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D5" w:rsidRPr="00BE1DD7" w:rsidRDefault="007B72D5" w:rsidP="007B72D5">
      <w:pPr>
        <w:spacing w:after="0" w:line="240" w:lineRule="auto"/>
        <w:jc w:val="center"/>
        <w:rPr>
          <w:rFonts w:eastAsia="Times New Roman" w:cs="Times New Roman"/>
          <w:b/>
          <w:bCs/>
          <w:color w:val="000000"/>
          <w:szCs w:val="28"/>
        </w:rPr>
      </w:pPr>
      <w:bookmarkStart w:id="0" w:name="RANGE!A1:E90"/>
      <w:r w:rsidRPr="00BE1DD7">
        <w:rPr>
          <w:rFonts w:eastAsia="Times New Roman" w:cs="Times New Roman"/>
          <w:b/>
          <w:bCs/>
          <w:color w:val="000000"/>
          <w:szCs w:val="28"/>
        </w:rPr>
        <w:t>Phụ lục IV</w:t>
      </w:r>
    </w:p>
    <w:bookmarkEnd w:id="0"/>
    <w:p w:rsidR="007B72D5" w:rsidRPr="00BE1DD7" w:rsidRDefault="007B72D5" w:rsidP="007B72D5">
      <w:pPr>
        <w:spacing w:after="0" w:line="240" w:lineRule="auto"/>
        <w:jc w:val="center"/>
        <w:rPr>
          <w:rFonts w:eastAsia="Times New Roman" w:cs="Times New Roman"/>
          <w:b/>
          <w:bCs/>
          <w:color w:val="000000"/>
          <w:szCs w:val="28"/>
        </w:rPr>
      </w:pPr>
      <w:r w:rsidRPr="00BE1DD7">
        <w:rPr>
          <w:rFonts w:eastAsia="Times New Roman" w:cs="Times New Roman"/>
          <w:b/>
          <w:bCs/>
          <w:color w:val="000000"/>
          <w:szCs w:val="28"/>
        </w:rPr>
        <w:t>BỔ SUNG GHI CHÚ CỦA MỘT SỐ DỊCH VỤ KỸ THUẬT Y TẾ</w:t>
      </w:r>
    </w:p>
    <w:p w:rsidR="007B72D5" w:rsidRDefault="007B72D5" w:rsidP="007B72D5">
      <w:pPr>
        <w:spacing w:after="0" w:line="240" w:lineRule="auto"/>
        <w:jc w:val="center"/>
        <w:rPr>
          <w:rFonts w:eastAsia="Times New Roman" w:cs="Times New Roman"/>
          <w:i/>
          <w:iCs/>
          <w:color w:val="000000"/>
          <w:szCs w:val="28"/>
        </w:rPr>
      </w:pPr>
      <w:r w:rsidRPr="00BE1DD7">
        <w:rPr>
          <w:rFonts w:eastAsia="Times New Roman" w:cs="Times New Roman"/>
          <w:i/>
          <w:iCs/>
          <w:color w:val="000000"/>
          <w:szCs w:val="28"/>
        </w:rPr>
        <w:t xml:space="preserve">(Ban hành kèm theo Nghị quyết số 01/2024/NQ-HĐND </w:t>
      </w:r>
    </w:p>
    <w:p w:rsidR="007B72D5" w:rsidRDefault="007B72D5" w:rsidP="007B72D5">
      <w:pPr>
        <w:spacing w:after="0" w:line="240" w:lineRule="auto"/>
        <w:jc w:val="center"/>
        <w:rPr>
          <w:rFonts w:eastAsia="Times New Roman" w:cs="Times New Roman"/>
          <w:i/>
          <w:iCs/>
          <w:color w:val="000000"/>
          <w:szCs w:val="28"/>
        </w:rPr>
      </w:pPr>
      <w:r w:rsidRPr="00BE1DD7">
        <w:rPr>
          <w:rFonts w:eastAsia="Times New Roman" w:cs="Times New Roman"/>
          <w:i/>
          <w:iCs/>
          <w:color w:val="000000"/>
          <w:szCs w:val="28"/>
        </w:rPr>
        <w:t>ngày 19 tháng 01 năm 2024</w:t>
      </w:r>
      <w:r>
        <w:rPr>
          <w:rFonts w:eastAsia="Times New Roman" w:cs="Times New Roman"/>
          <w:i/>
          <w:iCs/>
          <w:color w:val="000000"/>
          <w:szCs w:val="28"/>
        </w:rPr>
        <w:t xml:space="preserve"> </w:t>
      </w:r>
      <w:r w:rsidRPr="00BE1DD7">
        <w:rPr>
          <w:rFonts w:eastAsia="Times New Roman" w:cs="Times New Roman"/>
          <w:i/>
          <w:iCs/>
          <w:color w:val="000000"/>
          <w:szCs w:val="28"/>
        </w:rPr>
        <w:t>của Hội đồng nhân dân tỉnh Đồng Nai)</w:t>
      </w:r>
    </w:p>
    <w:p w:rsidR="007B72D5" w:rsidRDefault="007B72D5"/>
    <w:tbl>
      <w:tblPr>
        <w:tblW w:w="4967" w:type="pct"/>
        <w:tblInd w:w="24" w:type="dxa"/>
        <w:tblLook w:val="04A0" w:firstRow="1" w:lastRow="0" w:firstColumn="1" w:lastColumn="0" w:noHBand="0" w:noVBand="1"/>
      </w:tblPr>
      <w:tblGrid>
        <w:gridCol w:w="672"/>
        <w:gridCol w:w="1177"/>
        <w:gridCol w:w="2800"/>
        <w:gridCol w:w="2410"/>
        <w:gridCol w:w="2731"/>
      </w:tblGrid>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b/>
                <w:bCs/>
                <w:color w:val="000000"/>
                <w:sz w:val="24"/>
                <w:szCs w:val="24"/>
              </w:rPr>
            </w:pPr>
            <w:r w:rsidRPr="005347D6">
              <w:rPr>
                <w:rFonts w:eastAsia="Times New Roman" w:cs="Times New Roman"/>
                <w:b/>
                <w:bCs/>
                <w:color w:val="000000"/>
                <w:sz w:val="24"/>
                <w:szCs w:val="24"/>
              </w:rPr>
              <w:t>STT</w:t>
            </w:r>
          </w:p>
        </w:tc>
        <w:tc>
          <w:tcPr>
            <w:tcW w:w="60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center"/>
              <w:rPr>
                <w:rFonts w:eastAsia="Times New Roman" w:cs="Times New Roman"/>
                <w:b/>
                <w:bCs/>
                <w:color w:val="000000"/>
                <w:sz w:val="24"/>
                <w:szCs w:val="24"/>
              </w:rPr>
            </w:pPr>
            <w:r w:rsidRPr="005347D6">
              <w:rPr>
                <w:rFonts w:eastAsia="Times New Roman" w:cs="Times New Roman"/>
                <w:b/>
                <w:bCs/>
                <w:color w:val="000000"/>
                <w:sz w:val="24"/>
                <w:szCs w:val="24"/>
              </w:rPr>
              <w:t>Mã theo TT50 (*)</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center"/>
              <w:rPr>
                <w:rFonts w:eastAsia="Times New Roman" w:cs="Times New Roman"/>
                <w:b/>
                <w:bCs/>
                <w:color w:val="000000"/>
                <w:sz w:val="24"/>
                <w:szCs w:val="24"/>
              </w:rPr>
            </w:pPr>
            <w:r w:rsidRPr="005347D6">
              <w:rPr>
                <w:rFonts w:eastAsia="Times New Roman" w:cs="Times New Roman"/>
                <w:b/>
                <w:bCs/>
                <w:color w:val="000000"/>
                <w:sz w:val="24"/>
                <w:szCs w:val="24"/>
              </w:rPr>
              <w:t>Tên theo Thông tư 50/2014/TT-BYT</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7B72D5" w:rsidRPr="005347D6" w:rsidRDefault="00BE1DD7" w:rsidP="007B72D5">
            <w:pPr>
              <w:spacing w:before="40" w:after="40" w:line="240" w:lineRule="auto"/>
              <w:jc w:val="center"/>
              <w:rPr>
                <w:rFonts w:eastAsia="Times New Roman" w:cs="Times New Roman"/>
                <w:b/>
                <w:bCs/>
                <w:color w:val="000000"/>
                <w:sz w:val="24"/>
                <w:szCs w:val="24"/>
              </w:rPr>
            </w:pPr>
            <w:r w:rsidRPr="005347D6">
              <w:rPr>
                <w:rFonts w:eastAsia="Times New Roman" w:cs="Times New Roman"/>
                <w:b/>
                <w:bCs/>
                <w:color w:val="000000"/>
                <w:sz w:val="24"/>
                <w:szCs w:val="24"/>
              </w:rPr>
              <w:t xml:space="preserve">Tên danh mục tại </w:t>
            </w:r>
          </w:p>
          <w:p w:rsidR="00BE1DD7" w:rsidRPr="005347D6" w:rsidRDefault="00BE1DD7" w:rsidP="007B72D5">
            <w:pPr>
              <w:spacing w:before="40" w:after="40" w:line="240" w:lineRule="auto"/>
              <w:jc w:val="center"/>
              <w:rPr>
                <w:rFonts w:eastAsia="Times New Roman" w:cs="Times New Roman"/>
                <w:b/>
                <w:bCs/>
                <w:color w:val="000000"/>
                <w:sz w:val="24"/>
                <w:szCs w:val="24"/>
              </w:rPr>
            </w:pPr>
            <w:r w:rsidRPr="005347D6">
              <w:rPr>
                <w:rFonts w:eastAsia="Times New Roman" w:cs="Times New Roman"/>
                <w:b/>
                <w:bCs/>
                <w:color w:val="000000"/>
                <w:sz w:val="24"/>
                <w:szCs w:val="24"/>
              </w:rPr>
              <w:t>Phụ lục III</w:t>
            </w:r>
            <w:r w:rsidRPr="005347D6">
              <w:rPr>
                <w:rFonts w:eastAsia="Times New Roman" w:cs="Times New Roman"/>
                <w:b/>
                <w:bCs/>
                <w:color w:val="000000"/>
                <w:sz w:val="24"/>
                <w:szCs w:val="24"/>
              </w:rPr>
              <w:br/>
              <w:t>Nghị quyết này</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center"/>
              <w:rPr>
                <w:rFonts w:eastAsia="Times New Roman" w:cs="Times New Roman"/>
                <w:b/>
                <w:bCs/>
                <w:color w:val="000000"/>
                <w:sz w:val="24"/>
                <w:szCs w:val="24"/>
              </w:rPr>
            </w:pPr>
            <w:r w:rsidRPr="005347D6">
              <w:rPr>
                <w:rFonts w:eastAsia="Times New Roman" w:cs="Times New Roman"/>
                <w:b/>
                <w:bCs/>
                <w:color w:val="000000"/>
                <w:sz w:val="24"/>
                <w:szCs w:val="24"/>
              </w:rPr>
              <w:t xml:space="preserve">Ghi chú </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1</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1.209</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Dẫn lưu não thất cấp cứu ≤ 8 giờ</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catheter tĩnh mạch trung tâm một nòng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dẫn lưu não thất và đo áp lực nội sọ. Thanh toán theo số lần thực hiện kỹ thuật đặt dẫn lưu, không thanh toán theo giờ.</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2</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1.231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ống thông Blakemore vào thực quản cầm máu</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Thủ thuật loại I (HSCC - CĐ)</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ống thông Blakemore</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3</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2.127</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Triệt đốt thần kinh giao cảm động mạch thận bằng năng lượng sóng tần số radio qua đường ống thông trong điều trị tăng huyết áp kháng trị</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Chụp và can thiệp tim mạch (van tim, tim bẩm sinh, động mạch vành) dưới DSA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catheter đốt và cáp nối</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4</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2.219</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Nội soi bơm rửa bàng quang, bơm hoá chất</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Nội soi bàng quang không sinh thiết</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hóa chất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5</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2.461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Điều trị rối loạn nhịp tim bằng sóng cao tần thông thường </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Điều trị suy tĩnh mạch bằng Laser nội mạch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dụng cụ điều trị rối loạn nhịp tim bằng RF.</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6</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10.51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u rễ thần kinh ngoài màng tủy kèm tái tạo đốt sống, bằng đường vào phía sau</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C4759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não hoặc tủy</w:t>
            </w:r>
            <w:r w:rsidR="00BE1DD7" w:rsidRPr="005347D6">
              <w:rPr>
                <w:rFonts w:eastAsia="Times New Roman" w:cs="Times New Roman"/>
                <w:color w:val="000000"/>
                <w:sz w:val="24"/>
                <w:szCs w:val="24"/>
              </w:rPr>
              <w:t xml:space="preserve"> sống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xương nhân tạo hoặc sản phẩm sinh học thay thế xương, đốt sống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7</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10.53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u trong và ngoài ống sống, kèm tái tạo đốt sống, bằng đường vào trước hoặc trước</w:t>
            </w:r>
            <w:r w:rsidR="00C47597" w:rsidRPr="005347D6">
              <w:rPr>
                <w:rFonts w:eastAsia="Times New Roman" w:cs="Times New Roman"/>
                <w:color w:val="000000"/>
                <w:sz w:val="24"/>
                <w:szCs w:val="24"/>
              </w:rPr>
              <w:t xml:space="preserve"> </w:t>
            </w:r>
            <w:r w:rsidRPr="005347D6">
              <w:rPr>
                <w:rFonts w:eastAsia="Times New Roman" w:cs="Times New Roman"/>
                <w:color w:val="000000"/>
                <w:sz w:val="24"/>
                <w:szCs w:val="24"/>
              </w:rPr>
              <w:t>-</w:t>
            </w:r>
            <w:r w:rsidR="00C47597" w:rsidRPr="005347D6">
              <w:rPr>
                <w:rFonts w:eastAsia="Times New Roman" w:cs="Times New Roman"/>
                <w:color w:val="000000"/>
                <w:sz w:val="24"/>
                <w:szCs w:val="24"/>
              </w:rPr>
              <w:t xml:space="preserve"> </w:t>
            </w:r>
            <w:r w:rsidRPr="005347D6">
              <w:rPr>
                <w:rFonts w:eastAsia="Times New Roman" w:cs="Times New Roman"/>
                <w:color w:val="000000"/>
                <w:sz w:val="24"/>
                <w:szCs w:val="24"/>
              </w:rPr>
              <w:t>ngoài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não</w:t>
            </w:r>
            <w:r w:rsidR="00C47597" w:rsidRPr="005347D6">
              <w:rPr>
                <w:rFonts w:eastAsia="Times New Roman" w:cs="Times New Roman"/>
                <w:color w:val="000000"/>
                <w:sz w:val="24"/>
                <w:szCs w:val="24"/>
              </w:rPr>
              <w:t xml:space="preserve"> hoặc tủy</w:t>
            </w:r>
            <w:r w:rsidRPr="005347D6">
              <w:rPr>
                <w:rFonts w:eastAsia="Times New Roman" w:cs="Times New Roman"/>
                <w:color w:val="000000"/>
                <w:sz w:val="24"/>
                <w:szCs w:val="24"/>
              </w:rPr>
              <w:t xml:space="preserve"> sống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xương nhân tạo hoặc sản phẩm sinh học thay thế xương, đốt sống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8</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10.167</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điều trị vết thương - chấn thương mạch máu chi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(Ngoại khoa)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đoạn mạch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9</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10.175</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Hybrid trong cấp cứu mạch máu (phẫu thuật mạch + can thiệp mạch)</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đặc biệt (Ngoại khoa)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lastRenderedPageBreak/>
              <w:t>10</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10.249</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bắc cầu điều trị thiếu máu mạn tính chi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(Ngoại khoa)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đoạn mạch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11</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10.250</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điều trị tắc động mạch chi cấp tính do huyết khối, mảnh sùi, dị vật</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(Ngoại khoa)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đoạn mạch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12</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10.251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điều trị tắc động mạch chi bán cấp tính</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(Ngoại khoa)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đoạn mạch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13</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10.258</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Phẫu thuật bắc cầu động </w:t>
            </w:r>
            <w:r w:rsidR="00C47597" w:rsidRPr="005347D6">
              <w:rPr>
                <w:rFonts w:eastAsia="Times New Roman" w:cs="Times New Roman"/>
                <w:color w:val="000000"/>
                <w:sz w:val="24"/>
                <w:szCs w:val="24"/>
              </w:rPr>
              <w:t>mạch nách -</w:t>
            </w:r>
            <w:r w:rsidRPr="005347D6">
              <w:rPr>
                <w:rFonts w:eastAsia="Times New Roman" w:cs="Times New Roman"/>
                <w:color w:val="000000"/>
                <w:sz w:val="24"/>
                <w:szCs w:val="24"/>
              </w:rPr>
              <w:t xml:space="preserve"> động mạch đùi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(Ngoại khoa)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đoạn mạch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14</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10.270</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Hybrid điều trị bệnh mạch máu (phẫu thuật mạch + can thiệp mạch)</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đặc biệt (Ngoại khoa)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15</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10.312</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Chọc hút và bơm thuốc vào nang thận</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Chọc hút hạch hoặc u hoặc áp xe hoặc các tổn thương khác dưới hướng dẫn của siêu âm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thuốc cản quang.</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16</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10.312</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Chọc hút và bơm thuốc vào nang thận</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Chọc hút hạch hoặc u hoặc áp xe hoặc các tổn thương khác dưới hướng dẫn của cắt lớp vi tính</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thuốc cản quang.</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17</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10.313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Dẫn lưu đài bể thận qua da</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Đặt sonde JJ niệu quản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sonde.</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18</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10.318</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Dẫn lưu thận qua da dưới hướng dẫn của siêu âm</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Đặt sonde JJ niệu quản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sonde.</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19</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10.383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ống Stent chữa bí đái do phì đại tiền liệt tuyến</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Phẫu thuật nội soi đặt Sonde JJ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stent.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20</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10.603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Lấy huyết khối tĩnh mạch cửa</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khâu lỗ thủng tiêu hóa hoặc lấy dị vật ống tiêu hóa hoặc đẩy bả thức ăn xuống đại tràng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đoạn mạch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21</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10.604</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Các loại phẫu thuật phân lưu cửa chủ</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khâu lỗ thủng tiêu hóa hoặc lấy dị vật ống tiêu hóa hoặc đẩy bả thức ăn xuống đại tràng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đoạn mạch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lastRenderedPageBreak/>
              <w:t>22</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10.618</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Thăm dò kết hợp với tiêm cồn hoặc đốt sóng cao tần hoặc áp lạnh</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Phẫu thuật thăm dò ổ bụng hoặc mở thông dạ dày hoặc mở thông hổng tràng hoặc làm hậu môn nhân tạo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kim đốt sóng cao tần.</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23</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10.823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và điều trị trật khớp quay trụ dưới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(Ngoại khoa)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kim găm, nẹp vít.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24</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10.829</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phương pháp Suave.Kapandji và điều trị viêm khớp quay trụ dưới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(Ngoại khoa)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kim găm, nẹp vít.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25</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15.2</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cấy máy trợ thính đường xương (BAHA)</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(Tai Mũi Họng)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máy trợ thính đường xương.</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26</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18.580</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Đốt sóng cao tần điều trị các khối u số hóa xóa nền</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Điều trị các tổn thương xương, khớp, cột sống và các tạng dưới DSA (đổ xi măng cột sống, điều trị các khối u tạng và giả u xương...)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 Chưa bao gồm bộ kim đốt và dây dẫn tín hiệu.</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27.65</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lấy nhân đệm cột sống thắt lưng qua lỗ liên hợp</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khớp gối hoặc khớp háng hoặc khớp vai hoặc cổ chân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kít dùng trong điều trị thoát vị đĩa đệm cột sống, mũi khoan (mài), dây bơm nước, tấm phủ, đầu đốt RF.</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28</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27.66</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bản sống giải ép trong hẹp ống sống thắt lưng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khớp gối hoặc khớp háng hoặc khớp vai hoặc cổ chân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kít dùng trong điều trị thoát vị đĩa đệm cột sống, mũi khoan (mài), miếng ghép đĩa đệm, nẹp, vít.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29</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27.68</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lấy đĩa đệm cột sống ngực đường trước trong vẹo cột sống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khớp gối hoặc khớp háng hoặc khớp vai hoặc cổ chân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hệ thống bộ kít dùng trong điều trị thoát vị đĩa đệm cột sống, mũi khoan (mài), miếng ghép đĩa đệm, nẹp, vít, xương nhân tạo hoặc sản phẩm thay thế xương.</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30</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27.69</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chỉnh vẹo cột sống ngực</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khớp gối hoặc khớp háng hoặc khớp vai hoặc cổ chân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hệ thống bộ kít dùng trong điều trị thoát vị đĩa đệm cột sống, mũi khoan (mài), miếng ghép đĩa đệm, nẹp, vít, xương nhân tạo hoặc sản phẩm thay thế xương.</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31</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27.70</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lấy thoát vị đĩa đệm cột sống cổ đường sau</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khớp gối hoặc khớp háng hoặc khớp vai hoặc cổ chân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mũi khoan (mài).</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lastRenderedPageBreak/>
              <w:t>32</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27.74</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lấy đĩa đệm cột sống ngực</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khớp gối hoặc khớp háng hoặc khớp vai hoặc cổ chân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mũi khoan (mài), miếng ghép đĩa đệm, nẹp</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33</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27.82</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 khâu kén khí phổi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Nội soi màng phổi, sinh thiết màng phổi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máy cắt nối tự động, ghim khâu máy; hoặc Stapler.</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34</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27.90</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u trung thất nhỏ (&lt; 5 cm)</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Nội soi màng phổi, sinh thiết màng phổi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máy cắt nối tự động, ghim khâu máy; hoặc Stapler.</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35</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27.91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u trung thất lớn (&gt; 5 cm)</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Phẫu thuật nội soi cắt u trung thất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máy cắt nối tự động, ghim khâu máy; hoặc Stapler.</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36</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27.94</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một phần thùy phổi, kén - nang phổi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ngực bệnh lý hoặc chấn thương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máy cắt nối tự động, ghim khâu máy; hoặc Stapler.</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37</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27.95</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một thùy phổi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ngực bệnh lý hoặc chấn thương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máy cắt nối tự động, ghim khâu máy; hoặc Stapler.</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38</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27.96</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một thùy phổi kèm nạo vét hạch</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ngực bệnh lý hoặc chấn thương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máy cắt nối tự động, ghim khâu máy; hoặc Stapler.</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39</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27.97</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một phổi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ngực bệnh lý hoặc chấn thương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máy cắt nối tự động, ghim khâu máy; hoặc Stapler.</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40</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27.98</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một phổi kèm nạo vét hạch</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ngực bệnh lý hoặc chấn thương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máy cắt nối tự động, ghim khâu máy; hoặc Stapler.</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41</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27.99</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 nối phế quản</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ngực bệnh lý hoặc chấn thương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máy cắt nối tự động, ghim khâu máy; hoặc Stapler.</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42</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27.135</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mở cơ thực quản nội soi ngực phải điều trị bệnh co thắt thực quản lan tỏa</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C4759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đặc biệt (p</w:t>
            </w:r>
            <w:r w:rsidR="00BE1DD7" w:rsidRPr="005347D6">
              <w:rPr>
                <w:rFonts w:eastAsia="Times New Roman" w:cs="Times New Roman"/>
                <w:color w:val="000000"/>
                <w:sz w:val="24"/>
                <w:szCs w:val="24"/>
              </w:rPr>
              <w:t>hẫu thuật Nội soi)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Chưa bao gồm dao hàn mạch, hàn mô. </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43</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27.313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đặt tấm lưới nhân tạo đường vào hoàn toàn trước phúc mạc (TEP)</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(Nội soi)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tấm lưới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44</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27.314</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đặt tấm lưới nhân tạo trước phúc mạc đường vào qua ổ bụng (TAPP)</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(Nội soi)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tấm lưới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45</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27.315</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đặt lưới nhân tạo trong ổ bụng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(Nội soi)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tấm lưới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46</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27.354</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Tán sỏi thận qua da</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(Nội soi)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sonde JJ.</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80" w:after="80" w:line="240" w:lineRule="auto"/>
              <w:jc w:val="center"/>
              <w:rPr>
                <w:rFonts w:eastAsia="Times New Roman" w:cs="Times New Roman"/>
                <w:color w:val="000000"/>
                <w:sz w:val="24"/>
                <w:szCs w:val="24"/>
              </w:rPr>
            </w:pPr>
            <w:r w:rsidRPr="005347D6">
              <w:rPr>
                <w:rFonts w:eastAsia="Times New Roman" w:cs="Times New Roman"/>
                <w:color w:val="000000"/>
                <w:sz w:val="24"/>
                <w:szCs w:val="24"/>
              </w:rPr>
              <w:lastRenderedPageBreak/>
              <w:t>47</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80" w:after="80" w:line="240" w:lineRule="auto"/>
              <w:jc w:val="center"/>
              <w:rPr>
                <w:rFonts w:eastAsia="Times New Roman" w:cs="Times New Roman"/>
                <w:color w:val="000000"/>
                <w:sz w:val="24"/>
                <w:szCs w:val="24"/>
              </w:rPr>
            </w:pPr>
            <w:r w:rsidRPr="005347D6">
              <w:rPr>
                <w:rFonts w:eastAsia="Times New Roman" w:cs="Times New Roman"/>
                <w:color w:val="000000"/>
                <w:sz w:val="24"/>
                <w:szCs w:val="24"/>
              </w:rPr>
              <w:t>27.355</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80" w:after="80" w:line="240" w:lineRule="auto"/>
              <w:jc w:val="both"/>
              <w:rPr>
                <w:rFonts w:eastAsia="Times New Roman" w:cs="Times New Roman"/>
                <w:color w:val="000000"/>
                <w:sz w:val="24"/>
                <w:szCs w:val="24"/>
              </w:rPr>
            </w:pPr>
            <w:r w:rsidRPr="005347D6">
              <w:rPr>
                <w:rFonts w:eastAsia="Times New Roman" w:cs="Times New Roman"/>
                <w:color w:val="000000"/>
                <w:sz w:val="24"/>
                <w:szCs w:val="24"/>
              </w:rPr>
              <w:t>Nội soi niệu quản ngược dòng bằng ống soi mềm tán sỏi thận bằng laser</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80" w:after="8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(Nội soi)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80" w:after="8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sonde JJ và rọ lấy sỏi.</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80" w:after="80" w:line="240" w:lineRule="auto"/>
              <w:jc w:val="center"/>
              <w:rPr>
                <w:rFonts w:eastAsia="Times New Roman" w:cs="Times New Roman"/>
                <w:color w:val="000000"/>
                <w:sz w:val="24"/>
                <w:szCs w:val="24"/>
              </w:rPr>
            </w:pPr>
            <w:r w:rsidRPr="005347D6">
              <w:rPr>
                <w:rFonts w:eastAsia="Times New Roman" w:cs="Times New Roman"/>
                <w:color w:val="000000"/>
                <w:sz w:val="24"/>
                <w:szCs w:val="24"/>
              </w:rPr>
              <w:t>48</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80" w:after="80" w:line="240" w:lineRule="auto"/>
              <w:jc w:val="center"/>
              <w:rPr>
                <w:rFonts w:eastAsia="Times New Roman" w:cs="Times New Roman"/>
                <w:color w:val="000000"/>
                <w:sz w:val="24"/>
                <w:szCs w:val="24"/>
              </w:rPr>
            </w:pPr>
            <w:r w:rsidRPr="005347D6">
              <w:rPr>
                <w:rFonts w:eastAsia="Times New Roman" w:cs="Times New Roman"/>
                <w:color w:val="000000"/>
                <w:sz w:val="24"/>
                <w:szCs w:val="24"/>
              </w:rPr>
              <w:t>27.445</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80" w:after="8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đính lại điểm bám gân nhị đầu</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80" w:after="8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Phẫu thuật nội soi tái tạo dây chằng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80" w:after="8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lưỡi bào (mài), bộ dây bơm nước, đầu đốt điện, tay dao đốt điện, ốc, vít.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49</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27.448</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khâu chóp xoay</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khớp gối hoặc khớp háng hoặc khớp vai hoặc cổ chân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lưỡi bào (mài), bộ dây bơm nước, đầu đốt điện, tay dao đốt điện, ốc, vít.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50</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27.451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cắt hoạt mạc viêm khớp khuỷu</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(Nội soi)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lưỡi bào (mài), bộ dây bơm nước, đầu đốt điện, tay dao đốt điện, ốc, vít.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51</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27.454</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điều trị viêm mỏm trên lồi cầu ngoài</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loại I (Nội soi)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lưỡi bào (mài), bộ dây bơm nước, đầu đốt điện, tay dao đốt điện, ốc, vít.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52</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14.49</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cố định IOL thì hai + cắt dịch kính</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Cắt dịch kính đơn thuần hoặc lấy dị vật nội nhãn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thủy tinh thể nhân tạo, đầu cắt dịch kính, đầu laser, dây dẫn sáng.</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53</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14.42</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Lấy thể thủy tinh sa, lệch trong bao phối hợp cắt dịch kính có hoặc không cố định IOL</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cắt thủy tinh thể</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đầu cắt, thủy tinh thể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54</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14.43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Cắt thể thủy tinh, dịch kính có hoặc không cố định IOL</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cắt thủy tinh thể</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đầu cắt, thủy tinh thể nhân tạo.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55</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01.0023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Thăm dò huyết động theo phương pháp PiCCO</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catheter động mạch quay</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theo dõi cung liên tục tim PiCCO (catheter động mạch đùi có đầu nhận cảm biến)</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56</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01.0247</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Hạ thân nhiệt chỉ huy</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Lọc máu liên tục (01 lần)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bẫy khí và hệ thống kết nối (bộ dây truyền dịch ICY hoặc chăn hạ nhiệt)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57</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01.0322</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Khai thông động mạch vành bằng sử dụng thuốc tiêu sợi huyết trong điều trị nhồi máu cơ tim cấp</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catheter động mạch quay</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thuốc tiêu sợi huyết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58</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60" w:after="60" w:line="240" w:lineRule="auto"/>
              <w:jc w:val="center"/>
              <w:rPr>
                <w:rFonts w:eastAsia="Times New Roman" w:cs="Times New Roman"/>
                <w:color w:val="000000"/>
                <w:sz w:val="24"/>
                <w:szCs w:val="24"/>
              </w:rPr>
            </w:pPr>
            <w:r w:rsidRPr="005347D6">
              <w:rPr>
                <w:rFonts w:eastAsia="Times New Roman" w:cs="Times New Roman"/>
                <w:color w:val="000000"/>
                <w:sz w:val="24"/>
                <w:szCs w:val="24"/>
              </w:rPr>
              <w:t>01.0346</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Khai thông mạch não bằng điều trị thuốc tiêu sợi huyết trong nhồi máu não cấp</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catheter động mạch quay</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60" w:after="6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thuốc tiêu sợi huyết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lastRenderedPageBreak/>
              <w:t>59</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1,0386</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Khai thông động mạch phổi bằng sử dụng thuốc tiêu sợi huyết trong điều trị tắc mạch phổi cấp</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catheter động mạch quay</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thuốc tiêu sợi huyết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60</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01.0191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Lọc máu hấp phụ bằng quả lọc resin</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Thận nhân tạo cấp cứu</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sz w:val="24"/>
                <w:szCs w:val="24"/>
              </w:rPr>
            </w:pPr>
            <w:r w:rsidRPr="005347D6">
              <w:rPr>
                <w:rFonts w:eastAsia="Times New Roman" w:cs="Times New Roman"/>
                <w:sz w:val="24"/>
                <w:szCs w:val="24"/>
              </w:rPr>
              <w:t>Chưa bao gồm quả lọc hấp phụ và dây dẫn</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61</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27101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sửa van hai lá</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tim các loại (tim bẩm sinh hoặc sửa van tim hoặc thay van tim…)</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62</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27.102</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thay van hai lá</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tim các loại (tim bẩm sinh hoặc sửa van tim hoặc thay van tim…)</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63</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27.103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nội soi đóng lỗ thông liên nhĩ</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tim các loại (tim bẩm sinh hoặc sửa van tim hoặc thay van tim…)</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 </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64</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2.266</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Nội soi can thiệp - Nong thực quản bằng bóng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Nong thực quản qua nội soi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Chưa bao gồm bóng nong thực quản </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65</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2.321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E50B4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Siêu âm can thiệp - đ</w:t>
            </w:r>
            <w:r w:rsidR="00BE1DD7" w:rsidRPr="005347D6">
              <w:rPr>
                <w:rFonts w:eastAsia="Times New Roman" w:cs="Times New Roman"/>
                <w:color w:val="000000"/>
                <w:sz w:val="24"/>
                <w:szCs w:val="24"/>
              </w:rPr>
              <w:t>ặt dẫn lưu đường mật, đặt stent đường mật qua da</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stent đường mật hoặc tụy dưới hướng dẫn của siêu âm</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stent, dao cắt, catheter, guidewire, bộ dẫn lưu đường mật</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66</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120" w:after="120" w:line="240" w:lineRule="auto"/>
              <w:jc w:val="center"/>
              <w:rPr>
                <w:rFonts w:eastAsia="Times New Roman" w:cs="Times New Roman"/>
                <w:color w:val="000000"/>
                <w:sz w:val="24"/>
                <w:szCs w:val="24"/>
              </w:rPr>
            </w:pPr>
            <w:r w:rsidRPr="005347D6">
              <w:rPr>
                <w:rFonts w:eastAsia="Times New Roman" w:cs="Times New Roman"/>
                <w:color w:val="000000"/>
                <w:sz w:val="24"/>
                <w:szCs w:val="24"/>
              </w:rPr>
              <w:t>2277</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Nội soi can thiệp - mở thông dạ dày</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Mở thông dạ dày qua nội soi</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120" w:after="1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mở thông dạ dày qua da</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bookmarkStart w:id="1" w:name="_GoBack" w:colFirst="0" w:colLast="4"/>
            <w:r w:rsidRPr="005347D6">
              <w:rPr>
                <w:rFonts w:eastAsia="Times New Roman" w:cs="Times New Roman"/>
                <w:color w:val="000000"/>
                <w:sz w:val="24"/>
                <w:szCs w:val="24"/>
              </w:rPr>
              <w:lastRenderedPageBreak/>
              <w:t>67</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1128</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Thông khí nhân tạo không xâm nhập</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Thở máy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dây máy thở cao tần các loại, các cỡ. Trường hợp sử dụng bộ dây máy thở cao tần thì trừ đi 34.000 đồng chi phí bộ dây máy thở và 5.360 đồng bộ làm ẩm oxy).</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68</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1.0067</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nội khí quản 2 nòng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nội khí quản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ống nội khí quản 2 nòng. Trường hợp sử dụng ống nội khí quản 2 nòng thì trừ 19.500 đồng chi phí ông nội khí quản thông thường.</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69</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1.0070</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ống nội khí quản có cửa hút trên bóng chèn (Hi-low EVAC)</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Đặt nội khí quản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ống Hi_low EVAC. Trường hợp sử dụng ống Hi_low EVAC thì trừ 19.500 đồng chi phí ông nội khí quản thông thường.</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70</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7.0200</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trên người bệnh đái tháo đường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sz w:val="24"/>
                <w:szCs w:val="24"/>
              </w:rPr>
            </w:pPr>
            <w:r w:rsidRPr="005347D6">
              <w:rPr>
                <w:rFonts w:eastAsia="Times New Roman" w:cs="Times New Roman"/>
                <w:sz w:val="24"/>
                <w:szCs w:val="24"/>
              </w:rPr>
              <w:t>Thay băng vết thương hoặc mổ chiều dài ≤ 15</w:t>
            </w:r>
            <w:r w:rsidR="00E50B47" w:rsidRPr="005347D6">
              <w:rPr>
                <w:rFonts w:eastAsia="Times New Roman" w:cs="Times New Roman"/>
                <w:sz w:val="24"/>
                <w:szCs w:val="24"/>
              </w:rPr>
              <w:t xml:space="preserve"> </w:t>
            </w:r>
            <w:r w:rsidRPr="005347D6">
              <w:rPr>
                <w:rFonts w:eastAsia="Times New Roman" w:cs="Times New Roman"/>
                <w:sz w:val="24"/>
                <w:szCs w:val="24"/>
              </w:rPr>
              <w:t>cm</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Chưa bao gồm gạc hydrocolloid; gạc xốp, miếng xốp (foam); gạc, gạc lưới có tẩm kháng sinh hoặc chất sát khuẩn. </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71</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7.0201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trên người bệnh đái tháo đường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vết mổ chiều dài trên 15cm đến 30 cm</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Chưa bao gồm gạc hydrocolloid; gạc xốp, miếng xốp (foam); gạc, gạc lưới có tẩm kháng sinh hoặc chất sát khuẩn. </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72</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5347D6">
            <w:pPr>
              <w:spacing w:before="20" w:after="20" w:line="240" w:lineRule="auto"/>
              <w:jc w:val="center"/>
              <w:rPr>
                <w:rFonts w:eastAsia="Times New Roman" w:cs="Times New Roman"/>
                <w:color w:val="000000"/>
                <w:sz w:val="24"/>
                <w:szCs w:val="24"/>
              </w:rPr>
            </w:pPr>
            <w:r w:rsidRPr="005347D6">
              <w:rPr>
                <w:rFonts w:eastAsia="Times New Roman" w:cs="Times New Roman"/>
                <w:color w:val="000000"/>
                <w:sz w:val="24"/>
                <w:szCs w:val="24"/>
              </w:rPr>
              <w:t>7.0202</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trên người bệnh đái tháo đường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vết thương hoặc mổ chiều dài từ trên 30 cm đến 50 cm</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5347D6">
            <w:pPr>
              <w:spacing w:before="20" w:after="2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Chưa bao gồm gạc hydrocolloid; gạc xốp, miếng xốp (foam); gạc, gạc lưới có tẩm kháng sinh hoặc chất sát khuẩn. </w:t>
            </w:r>
          </w:p>
        </w:tc>
      </w:tr>
      <w:bookmarkEnd w:id="1"/>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73</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7.0203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trên người bệnh đái tháo đường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vết thương hoặc mổ chiều dài từ trên 15 cm đến 30 cm nhiễm trùng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Chưa bao gồm gạc hydrocolloid; gạc xốp, miếng xốp (foam); gạc, gạc lưới có tẩm kháng sinh hoặc chất sát khuẩn. </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74</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7.0204</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trên người bệnh đái tháo đường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vết thương hoặc mổ chiều dài từ 30 cm đến 50 cm nhiễm trùng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Chưa bao gồm gạc hydrocolloid; gạc xốp, miếng xốp (foam); gạc, gạc lưới có tẩm kháng sinh hoặc chất sát khuẩn. </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75</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7.0205</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trên người bệnh đái tháo đường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Thay băng vết thương hoặc mổ chiều dài &gt; 50</w:t>
            </w:r>
            <w:r w:rsidR="00E50B47" w:rsidRPr="005347D6">
              <w:rPr>
                <w:rFonts w:eastAsia="Times New Roman" w:cs="Times New Roman"/>
                <w:color w:val="000000"/>
                <w:sz w:val="24"/>
                <w:szCs w:val="24"/>
              </w:rPr>
              <w:t xml:space="preserve"> </w:t>
            </w:r>
            <w:r w:rsidRPr="005347D6">
              <w:rPr>
                <w:rFonts w:eastAsia="Times New Roman" w:cs="Times New Roman"/>
                <w:color w:val="000000"/>
                <w:sz w:val="24"/>
                <w:szCs w:val="24"/>
              </w:rPr>
              <w:t>cm nhiễm trùng</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Chưa bao gồm gạc hydrocolloid; gạc xốp, miếng xốp (foam); gạc, gạc lưới có tẩm kháng sinh hoặc chất sát khuẩn. </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lastRenderedPageBreak/>
              <w:t>76</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10140</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thay bộ phát kích thích điện cực thần kinh, đặt dưới da</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Cấy hoặc đặt máy tạo nhịp hoặc cấy máy tạo nhịp phá rung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phát kích thích điện cực thần kinh và các phụ kiện kèm theo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77</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10141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đặt dưới da bộ phát kích thích điện cực thần kinh</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Cấy hoặc đặt máy tạo nhịp hoặc cấy máy tạo nhịp phá rung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phát kích thích điện cực thần kinh và các phụ kiện kèm theo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78</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10142</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đặt bộ phát kích thích điện cực tủy sống</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Cấy hoặc đặt máy tạo nhịp hoặc cấy máy tạo nhịp phá rung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phát kích thích tủy sống và các phụ kiện kèm theo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79</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10143</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lấy bỏ bộ phát kích thích điện cực thần kinh</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Cấy hoặc đặt máy tạo nhịp hoặc cấy máy tạo nhịp phá rung </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bộ phát kích thích điện cực thần kinh và các phụ kiện kèm theo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80</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10126</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đặt điện cực sâu điều trị bệnh Parkinson</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Phẫu thuật vi phẫu u não đường giữa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hệ thống điện cực kích thích não sâu và các phụ kiện kèm theo</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81</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18.0521</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Chụp và nong cầu nối mạch chi (trên, dưới) số hóa xóa nền</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Chụp mạch máu số hóa xóa nền (DSA)</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bóng nong, bộ bơm áp lực, stent, keo nút mạch, các vật liệu nút mạch, các vi ống thông, vi dây dẫn, các vòng xoắn kim loại, Dụng cụ đóng lòng mạch (angioseal; perclose...), Dụng cụ lấy dị vật (multi-snare) trong tim mạch, bộ dụng cụ lấy huyết khối.</w:t>
            </w:r>
          </w:p>
        </w:tc>
      </w:tr>
      <w:tr w:rsidR="00BE1DD7" w:rsidRPr="005347D6" w:rsidTr="005347D6">
        <w:trPr>
          <w:trHeight w:val="2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82</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rsidR="00BE1DD7" w:rsidRPr="005347D6" w:rsidRDefault="00BE1DD7" w:rsidP="007B72D5">
            <w:pPr>
              <w:spacing w:before="40" w:after="40" w:line="240" w:lineRule="auto"/>
              <w:jc w:val="center"/>
              <w:rPr>
                <w:rFonts w:eastAsia="Times New Roman" w:cs="Times New Roman"/>
                <w:color w:val="000000"/>
                <w:sz w:val="24"/>
                <w:szCs w:val="24"/>
              </w:rPr>
            </w:pPr>
            <w:r w:rsidRPr="005347D6">
              <w:rPr>
                <w:rFonts w:eastAsia="Times New Roman" w:cs="Times New Roman"/>
                <w:color w:val="000000"/>
                <w:sz w:val="24"/>
                <w:szCs w:val="24"/>
              </w:rPr>
              <w:t>2.0027</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Kỹ thuật đặt van một chiều nội phế quản</w:t>
            </w:r>
          </w:p>
        </w:tc>
        <w:tc>
          <w:tcPr>
            <w:tcW w:w="1231"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Nội soi phế quản dưới gây mê lấy dị vật phế quản</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E1DD7" w:rsidRPr="005347D6" w:rsidRDefault="00BE1DD7" w:rsidP="007B72D5">
            <w:pPr>
              <w:spacing w:before="40" w:after="40" w:line="240" w:lineRule="auto"/>
              <w:jc w:val="both"/>
              <w:rPr>
                <w:rFonts w:eastAsia="Times New Roman" w:cs="Times New Roman"/>
                <w:color w:val="000000"/>
                <w:sz w:val="24"/>
                <w:szCs w:val="24"/>
              </w:rPr>
            </w:pPr>
            <w:r w:rsidRPr="005347D6">
              <w:rPr>
                <w:rFonts w:eastAsia="Times New Roman" w:cs="Times New Roman"/>
                <w:color w:val="000000"/>
                <w:sz w:val="24"/>
                <w:szCs w:val="24"/>
              </w:rPr>
              <w:t>Chưa bao gồm van dẫn lưu nhân tạo các loại, các cỡ</w:t>
            </w:r>
          </w:p>
        </w:tc>
      </w:tr>
      <w:tr w:rsidR="00BE1DD7" w:rsidRPr="005347D6" w:rsidTr="005347D6">
        <w:trPr>
          <w:trHeight w:val="20"/>
        </w:trPr>
        <w:tc>
          <w:tcPr>
            <w:tcW w:w="343" w:type="pct"/>
            <w:tcBorders>
              <w:top w:val="nil"/>
              <w:left w:val="nil"/>
              <w:bottom w:val="nil"/>
              <w:right w:val="nil"/>
            </w:tcBorders>
            <w:shd w:val="clear" w:color="auto" w:fill="auto"/>
            <w:noWrap/>
            <w:vAlign w:val="center"/>
            <w:hideMark/>
          </w:tcPr>
          <w:p w:rsidR="00BE1DD7" w:rsidRPr="005347D6" w:rsidRDefault="00BE1DD7" w:rsidP="00BE1DD7">
            <w:pPr>
              <w:spacing w:after="0" w:line="240" w:lineRule="auto"/>
              <w:jc w:val="center"/>
              <w:rPr>
                <w:rFonts w:ascii="Calibri" w:eastAsia="Times New Roman" w:hAnsi="Calibri" w:cs="Calibri"/>
                <w:color w:val="000000"/>
                <w:sz w:val="24"/>
                <w:szCs w:val="24"/>
              </w:rPr>
            </w:pPr>
          </w:p>
        </w:tc>
        <w:tc>
          <w:tcPr>
            <w:tcW w:w="601" w:type="pct"/>
            <w:tcBorders>
              <w:top w:val="nil"/>
              <w:left w:val="nil"/>
              <w:bottom w:val="nil"/>
              <w:right w:val="nil"/>
            </w:tcBorders>
            <w:shd w:val="clear" w:color="auto" w:fill="auto"/>
            <w:noWrap/>
            <w:vAlign w:val="center"/>
            <w:hideMark/>
          </w:tcPr>
          <w:p w:rsidR="00BE1DD7" w:rsidRPr="005347D6" w:rsidRDefault="00BE1DD7" w:rsidP="00BE1DD7">
            <w:pPr>
              <w:spacing w:after="0" w:line="240" w:lineRule="auto"/>
              <w:rPr>
                <w:rFonts w:ascii="Calibri" w:eastAsia="Times New Roman" w:hAnsi="Calibri" w:cs="Calibri"/>
                <w:color w:val="000000"/>
                <w:sz w:val="24"/>
                <w:szCs w:val="24"/>
              </w:rPr>
            </w:pPr>
          </w:p>
        </w:tc>
        <w:tc>
          <w:tcPr>
            <w:tcW w:w="1430" w:type="pct"/>
            <w:tcBorders>
              <w:top w:val="nil"/>
              <w:left w:val="nil"/>
              <w:bottom w:val="nil"/>
              <w:right w:val="nil"/>
            </w:tcBorders>
            <w:shd w:val="clear" w:color="auto" w:fill="auto"/>
            <w:vAlign w:val="center"/>
            <w:hideMark/>
          </w:tcPr>
          <w:p w:rsidR="00BE1DD7" w:rsidRPr="005347D6" w:rsidRDefault="00BE1DD7" w:rsidP="00BE1DD7">
            <w:pPr>
              <w:spacing w:after="0" w:line="240" w:lineRule="auto"/>
              <w:rPr>
                <w:rFonts w:ascii="Calibri" w:eastAsia="Times New Roman" w:hAnsi="Calibri" w:cs="Calibri"/>
                <w:color w:val="000000"/>
                <w:sz w:val="24"/>
                <w:szCs w:val="24"/>
              </w:rPr>
            </w:pPr>
          </w:p>
        </w:tc>
        <w:tc>
          <w:tcPr>
            <w:tcW w:w="1231" w:type="pct"/>
            <w:tcBorders>
              <w:top w:val="nil"/>
              <w:left w:val="nil"/>
              <w:bottom w:val="nil"/>
              <w:right w:val="nil"/>
            </w:tcBorders>
            <w:shd w:val="clear" w:color="auto" w:fill="auto"/>
            <w:vAlign w:val="center"/>
            <w:hideMark/>
          </w:tcPr>
          <w:p w:rsidR="00BE1DD7" w:rsidRPr="005347D6" w:rsidRDefault="00BE1DD7" w:rsidP="00BE1DD7">
            <w:pPr>
              <w:spacing w:after="0" w:line="240" w:lineRule="auto"/>
              <w:rPr>
                <w:rFonts w:ascii="Calibri" w:eastAsia="Times New Roman" w:hAnsi="Calibri" w:cs="Calibri"/>
                <w:color w:val="000000"/>
                <w:sz w:val="24"/>
                <w:szCs w:val="24"/>
              </w:rPr>
            </w:pPr>
          </w:p>
        </w:tc>
        <w:tc>
          <w:tcPr>
            <w:tcW w:w="1395" w:type="pct"/>
            <w:tcBorders>
              <w:top w:val="nil"/>
              <w:left w:val="nil"/>
              <w:bottom w:val="nil"/>
              <w:right w:val="nil"/>
            </w:tcBorders>
            <w:shd w:val="clear" w:color="auto" w:fill="auto"/>
            <w:vAlign w:val="center"/>
            <w:hideMark/>
          </w:tcPr>
          <w:p w:rsidR="00BE1DD7" w:rsidRPr="005347D6" w:rsidRDefault="00BE1DD7" w:rsidP="00BE1DD7">
            <w:pPr>
              <w:spacing w:after="0" w:line="240" w:lineRule="auto"/>
              <w:rPr>
                <w:rFonts w:ascii="Calibri" w:eastAsia="Times New Roman" w:hAnsi="Calibri" w:cs="Calibri"/>
                <w:color w:val="000000"/>
                <w:sz w:val="24"/>
                <w:szCs w:val="24"/>
              </w:rPr>
            </w:pPr>
          </w:p>
        </w:tc>
      </w:tr>
      <w:tr w:rsidR="00BE1DD7" w:rsidRPr="005347D6" w:rsidTr="005347D6">
        <w:trPr>
          <w:trHeight w:val="20"/>
        </w:trPr>
        <w:tc>
          <w:tcPr>
            <w:tcW w:w="5000" w:type="pct"/>
            <w:gridSpan w:val="5"/>
            <w:tcBorders>
              <w:top w:val="nil"/>
              <w:left w:val="nil"/>
              <w:bottom w:val="nil"/>
              <w:right w:val="nil"/>
            </w:tcBorders>
            <w:shd w:val="clear" w:color="auto" w:fill="auto"/>
            <w:vAlign w:val="center"/>
            <w:hideMark/>
          </w:tcPr>
          <w:p w:rsidR="00BE1DD7" w:rsidRPr="005347D6" w:rsidRDefault="00BE1DD7" w:rsidP="00BE1DD7">
            <w:pPr>
              <w:spacing w:before="120" w:after="0" w:line="240" w:lineRule="auto"/>
              <w:jc w:val="both"/>
              <w:rPr>
                <w:rFonts w:eastAsia="Times New Roman" w:cs="Times New Roman"/>
                <w:color w:val="000000"/>
                <w:sz w:val="24"/>
                <w:szCs w:val="24"/>
              </w:rPr>
            </w:pPr>
            <w:r w:rsidRPr="005347D6">
              <w:rPr>
                <w:rFonts w:eastAsia="Times New Roman" w:cs="Times New Roman"/>
                <w:color w:val="000000"/>
                <w:sz w:val="24"/>
                <w:szCs w:val="24"/>
              </w:rPr>
              <w:t xml:space="preserve">(*) Mã số theo Thông tư 50/2014/TT-BYT ngày 26/12/2014 của Bộ Y tế quy định việc phân loại phẫu thuật, thủ thuật và định mức nhân lực trong từng ca phẫu thuật, thủ thuật. </w:t>
            </w:r>
          </w:p>
        </w:tc>
      </w:tr>
    </w:tbl>
    <w:p w:rsidR="00F43081" w:rsidRPr="00BE1DD7" w:rsidRDefault="00F43081" w:rsidP="00BE1DD7"/>
    <w:sectPr w:rsidR="00F43081" w:rsidRPr="00BE1DD7" w:rsidSect="005F5DCA">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ABB" w:rsidRDefault="00EC5ABB" w:rsidP="005F5DCA">
      <w:pPr>
        <w:spacing w:after="0" w:line="240" w:lineRule="auto"/>
      </w:pPr>
      <w:r>
        <w:separator/>
      </w:r>
    </w:p>
  </w:endnote>
  <w:endnote w:type="continuationSeparator" w:id="0">
    <w:p w:rsidR="00EC5ABB" w:rsidRDefault="00EC5ABB" w:rsidP="005F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ABB" w:rsidRDefault="00EC5ABB" w:rsidP="005F5DCA">
      <w:pPr>
        <w:spacing w:after="0" w:line="240" w:lineRule="auto"/>
      </w:pPr>
      <w:r>
        <w:separator/>
      </w:r>
    </w:p>
  </w:footnote>
  <w:footnote w:type="continuationSeparator" w:id="0">
    <w:p w:rsidR="00EC5ABB" w:rsidRDefault="00EC5ABB" w:rsidP="005F5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597" w:rsidRDefault="00C47597">
    <w:pPr>
      <w:pStyle w:val="Header"/>
    </w:pPr>
  </w:p>
  <w:p w:rsidR="00C47597" w:rsidRDefault="00C47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14"/>
    <w:rsid w:val="001333CC"/>
    <w:rsid w:val="001A7650"/>
    <w:rsid w:val="00270A14"/>
    <w:rsid w:val="005347D6"/>
    <w:rsid w:val="00586AE7"/>
    <w:rsid w:val="005A639B"/>
    <w:rsid w:val="005F5DCA"/>
    <w:rsid w:val="007B72D5"/>
    <w:rsid w:val="00884994"/>
    <w:rsid w:val="00BE1DD7"/>
    <w:rsid w:val="00C47597"/>
    <w:rsid w:val="00E50B47"/>
    <w:rsid w:val="00EC5ABB"/>
    <w:rsid w:val="00F43081"/>
    <w:rsid w:val="00F7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DCA"/>
  </w:style>
  <w:style w:type="paragraph" w:styleId="Footer">
    <w:name w:val="footer"/>
    <w:basedOn w:val="Normal"/>
    <w:link w:val="FooterChar"/>
    <w:uiPriority w:val="99"/>
    <w:unhideWhenUsed/>
    <w:rsid w:val="005F5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DCA"/>
  </w:style>
  <w:style w:type="paragraph" w:styleId="Footer">
    <w:name w:val="footer"/>
    <w:basedOn w:val="Normal"/>
    <w:link w:val="FooterChar"/>
    <w:uiPriority w:val="99"/>
    <w:unhideWhenUsed/>
    <w:rsid w:val="005F5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4291">
      <w:bodyDiv w:val="1"/>
      <w:marLeft w:val="0"/>
      <w:marRight w:val="0"/>
      <w:marTop w:val="0"/>
      <w:marBottom w:val="0"/>
      <w:divBdr>
        <w:top w:val="none" w:sz="0" w:space="0" w:color="auto"/>
        <w:left w:val="none" w:sz="0" w:space="0" w:color="auto"/>
        <w:bottom w:val="none" w:sz="0" w:space="0" w:color="auto"/>
        <w:right w:val="none" w:sz="0" w:space="0" w:color="auto"/>
      </w:divBdr>
    </w:div>
    <w:div w:id="139617164">
      <w:bodyDiv w:val="1"/>
      <w:marLeft w:val="0"/>
      <w:marRight w:val="0"/>
      <w:marTop w:val="0"/>
      <w:marBottom w:val="0"/>
      <w:divBdr>
        <w:top w:val="none" w:sz="0" w:space="0" w:color="auto"/>
        <w:left w:val="none" w:sz="0" w:space="0" w:color="auto"/>
        <w:bottom w:val="none" w:sz="0" w:space="0" w:color="auto"/>
        <w:right w:val="none" w:sz="0" w:space="0" w:color="auto"/>
      </w:divBdr>
    </w:div>
    <w:div w:id="212038203">
      <w:bodyDiv w:val="1"/>
      <w:marLeft w:val="0"/>
      <w:marRight w:val="0"/>
      <w:marTop w:val="0"/>
      <w:marBottom w:val="0"/>
      <w:divBdr>
        <w:top w:val="none" w:sz="0" w:space="0" w:color="auto"/>
        <w:left w:val="none" w:sz="0" w:space="0" w:color="auto"/>
        <w:bottom w:val="none" w:sz="0" w:space="0" w:color="auto"/>
        <w:right w:val="none" w:sz="0" w:space="0" w:color="auto"/>
      </w:divBdr>
    </w:div>
    <w:div w:id="24126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9E784-620D-45E8-A52E-DBF68E09A67A}"/>
</file>

<file path=customXml/itemProps2.xml><?xml version="1.0" encoding="utf-8"?>
<ds:datastoreItem xmlns:ds="http://schemas.openxmlformats.org/officeDocument/2006/customXml" ds:itemID="{6055DA0F-48C9-43B9-87DA-678D37C927CE}"/>
</file>

<file path=customXml/itemProps3.xml><?xml version="1.0" encoding="utf-8"?>
<ds:datastoreItem xmlns:ds="http://schemas.openxmlformats.org/officeDocument/2006/customXml" ds:itemID="{EF270A89-D2FC-4E85-9992-032FFBA69BDE}"/>
</file>

<file path=docProps/app.xml><?xml version="1.0" encoding="utf-8"?>
<Properties xmlns="http://schemas.openxmlformats.org/officeDocument/2006/extended-properties" xmlns:vt="http://schemas.openxmlformats.org/officeDocument/2006/docPropsVTypes">
  <Template>Normal</Template>
  <TotalTime>43</TotalTime>
  <Pages>8</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5</cp:revision>
  <cp:lastPrinted>2024-02-15T03:37:00Z</cp:lastPrinted>
  <dcterms:created xsi:type="dcterms:W3CDTF">2024-02-05T08:29:00Z</dcterms:created>
  <dcterms:modified xsi:type="dcterms:W3CDTF">2024-02-15T08:26:00Z</dcterms:modified>
</cp:coreProperties>
</file>