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799"/>
        <w:gridCol w:w="3327"/>
        <w:gridCol w:w="1000"/>
        <w:gridCol w:w="1126"/>
        <w:gridCol w:w="996"/>
        <w:gridCol w:w="980"/>
        <w:gridCol w:w="1176"/>
        <w:gridCol w:w="1227"/>
        <w:gridCol w:w="937"/>
        <w:gridCol w:w="1207"/>
        <w:gridCol w:w="2124"/>
      </w:tblGrid>
      <w:tr w:rsidR="00EE44F9" w:rsidRPr="00EE44F9" w:rsidTr="00EE44F9">
        <w:trPr>
          <w:trHeight w:val="1012"/>
        </w:trPr>
        <w:tc>
          <w:tcPr>
            <w:tcW w:w="14899" w:type="dxa"/>
            <w:gridSpan w:val="11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E44F9" w:rsidRPr="00EE44F9" w:rsidRDefault="00EE44F9" w:rsidP="008434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bookmarkStart w:id="0" w:name="RANGE!A1:R46"/>
            <w:r w:rsidRPr="008434C2">
              <w:rPr>
                <w:rFonts w:eastAsia="Times New Roman" w:cs="Times New Roman"/>
                <w:b/>
                <w:bCs/>
                <w:szCs w:val="28"/>
              </w:rPr>
              <w:t>Phụ lục</w:t>
            </w:r>
          </w:p>
          <w:bookmarkEnd w:id="0"/>
          <w:p w:rsidR="00EE44F9" w:rsidRPr="00EE44F9" w:rsidRDefault="00EE44F9" w:rsidP="008434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434C2">
              <w:rPr>
                <w:rFonts w:eastAsia="Times New Roman" w:cs="Times New Roman"/>
                <w:b/>
                <w:bCs/>
                <w:szCs w:val="28"/>
              </w:rPr>
              <w:t>BIỂU KẾ HOẠCH ĐẦU TƯ CÔNG GIAI ĐOẠN 2021</w:t>
            </w:r>
            <w:r w:rsidR="00062BA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8434C2">
              <w:rPr>
                <w:rFonts w:eastAsia="Times New Roman" w:cs="Times New Roman"/>
                <w:b/>
                <w:bCs/>
                <w:szCs w:val="28"/>
              </w:rPr>
              <w:t>-</w:t>
            </w:r>
            <w:r w:rsidR="00062BA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8434C2">
              <w:rPr>
                <w:rFonts w:eastAsia="Times New Roman" w:cs="Times New Roman"/>
                <w:b/>
                <w:bCs/>
                <w:szCs w:val="28"/>
              </w:rPr>
              <w:t>2025 NGUỒN DỰ PHÒNG CHƯA PHÂN BỔ</w:t>
            </w:r>
            <w:r w:rsidRPr="008434C2">
              <w:rPr>
                <w:rFonts w:eastAsia="Times New Roman" w:cs="Times New Roman"/>
                <w:b/>
                <w:bCs/>
                <w:szCs w:val="28"/>
              </w:rPr>
              <w:br/>
              <w:t>THUỘC NGUỒN ĐẤU GIÁ ĐẤT GIAO BỔ SUNG</w:t>
            </w:r>
          </w:p>
          <w:p w:rsidR="00EE44F9" w:rsidRDefault="00EE44F9" w:rsidP="008434C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8434C2">
              <w:rPr>
                <w:rFonts w:eastAsia="Times New Roman" w:cs="Times New Roman"/>
                <w:i/>
                <w:iCs/>
                <w:szCs w:val="28"/>
              </w:rPr>
              <w:t>(Kèm theo Nghị quyết s</w:t>
            </w:r>
            <w:r>
              <w:rPr>
                <w:rFonts w:eastAsia="Times New Roman" w:cs="Times New Roman"/>
                <w:i/>
                <w:iCs/>
                <w:szCs w:val="28"/>
              </w:rPr>
              <w:t xml:space="preserve">ố 04/NQ-HĐND ngày 19 tháng  01 </w:t>
            </w:r>
            <w:r w:rsidRPr="008434C2">
              <w:rPr>
                <w:rFonts w:eastAsia="Times New Roman" w:cs="Times New Roman"/>
                <w:i/>
                <w:iCs/>
                <w:szCs w:val="28"/>
              </w:rPr>
              <w:t>năm 2024 của Hội đồng nhân dân tỉnh)</w:t>
            </w:r>
          </w:p>
          <w:p w:rsidR="00EE44F9" w:rsidRPr="008434C2" w:rsidRDefault="00EE44F9" w:rsidP="008434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44F9" w:rsidRPr="008434C2" w:rsidRDefault="00EE44F9" w:rsidP="008434C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44F9" w:rsidRPr="008434C2" w:rsidRDefault="00EE44F9" w:rsidP="008434C2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44F9" w:rsidRPr="008434C2" w:rsidRDefault="00EE44F9" w:rsidP="008434C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44F9" w:rsidRPr="008434C2" w:rsidRDefault="00EE44F9" w:rsidP="008434C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44F9" w:rsidRPr="008434C2" w:rsidRDefault="00EE44F9" w:rsidP="008434C2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44F9" w:rsidRPr="008434C2" w:rsidRDefault="00EE44F9" w:rsidP="008434C2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44F9" w:rsidRPr="008434C2" w:rsidRDefault="00EE44F9" w:rsidP="008434C2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44F9" w:rsidRPr="008434C2" w:rsidRDefault="00EE44F9" w:rsidP="008434C2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44F9" w:rsidRPr="008434C2" w:rsidRDefault="00EE44F9" w:rsidP="008434C2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33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44F9" w:rsidRPr="008434C2" w:rsidRDefault="00EE44F9" w:rsidP="00EE44F9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  <w:r>
              <w:rPr>
                <w:rFonts w:eastAsia="Times New Roman" w:cs="Times New Roman"/>
                <w:i/>
                <w:iCs/>
                <w:sz w:val="22"/>
              </w:rPr>
              <w:t xml:space="preserve">Đơn vị </w:t>
            </w:r>
            <w:r w:rsidRPr="008434C2">
              <w:rPr>
                <w:rFonts w:eastAsia="Times New Roman" w:cs="Times New Roman"/>
                <w:i/>
                <w:iCs/>
                <w:sz w:val="22"/>
              </w:rPr>
              <w:t>tính: Triệu đồng.</w:t>
            </w:r>
          </w:p>
        </w:tc>
      </w:tr>
      <w:tr w:rsidR="00EE44F9" w:rsidRPr="00EE44F9" w:rsidTr="00EE44F9">
        <w:trPr>
          <w:trHeight w:val="20"/>
        </w:trPr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8434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STT</w:t>
            </w:r>
          </w:p>
        </w:tc>
        <w:tc>
          <w:tcPr>
            <w:tcW w:w="3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8434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 xml:space="preserve">Danh mục dự án 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8434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ĐĐ XD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8434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Tiến độ thực hiện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8434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Tổng mức vốn đầu tư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8434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Kế hoạch 2021-2025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8434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Nội dung giao bổ sung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8434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Kế hoạch 2021-2025 sau bổ sung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8434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Chủ đầu tư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4C2" w:rsidRPr="008434C2" w:rsidRDefault="008434C2" w:rsidP="008434C2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4C2" w:rsidRPr="008434C2" w:rsidRDefault="008434C2" w:rsidP="008434C2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4C2" w:rsidRPr="008434C2" w:rsidRDefault="008434C2" w:rsidP="008434C2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4C2" w:rsidRPr="008434C2" w:rsidRDefault="008434C2" w:rsidP="008434C2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4C2" w:rsidRPr="008434C2" w:rsidRDefault="008434C2" w:rsidP="008434C2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8434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NSTT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8434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Đất</w:t>
            </w: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4C2" w:rsidRPr="008434C2" w:rsidRDefault="008434C2" w:rsidP="008434C2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8434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NSTT</w:t>
            </w: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8434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Đất</w:t>
            </w: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4C2" w:rsidRPr="008434C2" w:rsidRDefault="008434C2" w:rsidP="008434C2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8434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8434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8434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8434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8434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8434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6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8434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7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8434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8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8434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9</w:t>
            </w: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8434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8434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11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DỰ PHÒNG CHƯA PHÂN BỔ CHI TIẾT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5.489.154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351.300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5.489.154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Trong đó: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I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Dự kiến phân bổ cho cấp nước sạch khi đủ hồ sơ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300.000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300.000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II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Dự kiến phân bổ cho nông nghiệp khi đủ hồ sơ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600.000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600.000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II.1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Phân bổ chi tiết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135.000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Nông nghiệp, lâm nghiệp, diêm nghiệp, thủy lợi và thủy sản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Dự án chuyển tiếp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Dự án xây dựng kiên cố hóa đoạn từ lý trình Km6+692 đến lý trình Km8+592 tuyến kênh T0 và đoạn từ lý trình Km0+108 đến lý trình</w:t>
            </w:r>
            <w:r w:rsidR="00CB158F">
              <w:rPr>
                <w:rFonts w:eastAsia="Times New Roman" w:cs="Times New Roman"/>
                <w:sz w:val="22"/>
              </w:rPr>
              <w:t xml:space="preserve"> </w:t>
            </w:r>
            <w:r w:rsidRPr="008434C2">
              <w:rPr>
                <w:rFonts w:eastAsia="Times New Roman" w:cs="Times New Roman"/>
                <w:sz w:val="22"/>
              </w:rPr>
              <w:t>Km1+077 tuyến kênh T2 suối Nước Trong, huyện Long Thành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LT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150.000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135.000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135.000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CB158F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 xml:space="preserve">Ban </w:t>
            </w:r>
            <w:r w:rsidR="00CB158F">
              <w:rPr>
                <w:rFonts w:eastAsia="Times New Roman" w:cs="Times New Roman"/>
                <w:sz w:val="22"/>
              </w:rPr>
              <w:t>Q</w:t>
            </w:r>
            <w:r w:rsidRPr="008434C2">
              <w:rPr>
                <w:rFonts w:eastAsia="Times New Roman" w:cs="Times New Roman"/>
                <w:sz w:val="22"/>
              </w:rPr>
              <w:t>uản lý dự án đầu tư xây dựng tỉnh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II.2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Dự phòng chưa phân bổ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465.000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III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Dự kiến phân bổ cho khoa học công nghệ khi đủ hồ sơ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300.000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300.000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IV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Dự kiến phân bổ cho môi trường khi đủ hồ sơ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670.000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670.000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lastRenderedPageBreak/>
              <w:t>V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Dự kiến phân bổ cho ngành văn hóa - xã hội khi đủ hồ sơ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693.400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693.400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VI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Dự kiến phân bổ cho ngành giáo dục khi đủ hồ sơ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186.000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186.000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VII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Dự kiến phân bổ cho công tác c</w:t>
            </w:r>
            <w:r w:rsidR="00CB158F">
              <w:rPr>
                <w:rFonts w:eastAsia="Times New Roman" w:cs="Times New Roman"/>
                <w:b/>
                <w:bCs/>
                <w:sz w:val="22"/>
              </w:rPr>
              <w:t>huyển đổi số, đô thị thông minh</w:t>
            </w:r>
            <w:r w:rsidRPr="008434C2">
              <w:rPr>
                <w:rFonts w:eastAsia="Times New Roman" w:cs="Times New Roman"/>
                <w:b/>
                <w:bCs/>
                <w:sz w:val="22"/>
              </w:rPr>
              <w:t>...</w:t>
            </w:r>
            <w:r w:rsidR="00CB158F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Pr="008434C2">
              <w:rPr>
                <w:rFonts w:eastAsia="Times New Roman" w:cs="Times New Roman"/>
                <w:b/>
                <w:bCs/>
                <w:sz w:val="22"/>
              </w:rPr>
              <w:t>khi đủ hồ sơ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633.200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633.200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VII.1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Phân bổ chi tiết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23.000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Khởi công mới giai đoạn 2021-2025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CB158F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Dự án x</w:t>
            </w:r>
            <w:r w:rsidR="008434C2" w:rsidRPr="008434C2">
              <w:rPr>
                <w:rFonts w:eastAsia="Times New Roman" w:cs="Times New Roman"/>
                <w:sz w:val="22"/>
              </w:rPr>
              <w:t>ây dựng Cơ sở dữ liệu về xử lý vi phạm hành chính tỉnh Đồng Nai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BH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CA323F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bookmarkStart w:id="1" w:name="_GoBack"/>
            <w:bookmarkEnd w:id="1"/>
            <w:r>
              <w:rPr>
                <w:rFonts w:eastAsia="Times New Roman" w:cs="Times New Roman"/>
                <w:sz w:val="22"/>
              </w:rPr>
              <w:t>Tối đa</w:t>
            </w:r>
            <w:r w:rsidR="008434C2" w:rsidRPr="008434C2">
              <w:rPr>
                <w:rFonts w:eastAsia="Times New Roman" w:cs="Times New Roman"/>
                <w:sz w:val="22"/>
              </w:rPr>
              <w:t xml:space="preserve"> 03 năm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4.460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4.200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4.200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Sở Tư pháp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Nâng cấp và phát triển hạ tầng Công nghệ thông tin của Ban Quản lý các Khu công nghiệp phục vụ chuyển đổi số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BH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CA323F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Tối đa</w:t>
            </w:r>
            <w:r w:rsidR="008434C2" w:rsidRPr="008434C2">
              <w:rPr>
                <w:rFonts w:eastAsia="Times New Roman" w:cs="Times New Roman"/>
                <w:sz w:val="22"/>
              </w:rPr>
              <w:t xml:space="preserve"> 03 năm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4.456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100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4.200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4.300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Ban Quản lý các Khu công nghiệp Đồng Nai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CB158F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Dự án x</w:t>
            </w:r>
            <w:r w:rsidR="008434C2" w:rsidRPr="008434C2">
              <w:rPr>
                <w:rFonts w:eastAsia="Times New Roman" w:cs="Times New Roman"/>
                <w:sz w:val="22"/>
              </w:rPr>
              <w:t>ây dựng cơ sở dữ liệu Ban Quản lý các khu công nghiệp Đồng Nai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BH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CA323F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Tối đa</w:t>
            </w:r>
            <w:r w:rsidR="008434C2" w:rsidRPr="008434C2">
              <w:rPr>
                <w:rFonts w:eastAsia="Times New Roman" w:cs="Times New Roman"/>
                <w:sz w:val="22"/>
              </w:rPr>
              <w:t xml:space="preserve"> 03 năm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15.000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100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14.400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14.500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Ban Quản lý các Khu công nghiệp Đồng Nai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Bố trí vốn chuẩn bị đầu tư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CB158F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Dự án t</w:t>
            </w:r>
            <w:r w:rsidR="008434C2" w:rsidRPr="008434C2">
              <w:rPr>
                <w:rFonts w:eastAsia="Times New Roman" w:cs="Times New Roman"/>
                <w:sz w:val="22"/>
              </w:rPr>
              <w:t>riển khai hệ thống Tư vấn khám chữa bệnh từ xa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BH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100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100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Sở Y tế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CB158F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Dự án đ</w:t>
            </w:r>
            <w:r w:rsidR="008434C2" w:rsidRPr="008434C2">
              <w:rPr>
                <w:rFonts w:eastAsia="Times New Roman" w:cs="Times New Roman"/>
                <w:sz w:val="22"/>
              </w:rPr>
              <w:t>ầu tư thiết bị đầu cuối công nghệ thông tin phục vụ chuyển đổi số ngành Y tế Đồng Nai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BH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100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100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Sở Y tế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VII.2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Dự phòng chưa phân bổ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610.200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VIII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Dự kiến phân bổ cho y tế khi đủ hồ sơ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220.780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220.780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VIII.1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Phân bổ chi tiết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6.800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Khởi công mới giai đoạn 2021</w:t>
            </w:r>
            <w:r w:rsidR="00CB158F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Pr="008434C2">
              <w:rPr>
                <w:rFonts w:eastAsia="Times New Roman" w:cs="Times New Roman"/>
                <w:b/>
                <w:bCs/>
                <w:sz w:val="22"/>
              </w:rPr>
              <w:t>-</w:t>
            </w:r>
            <w:r w:rsidR="00CB158F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Pr="008434C2">
              <w:rPr>
                <w:rFonts w:eastAsia="Times New Roman" w:cs="Times New Roman"/>
                <w:b/>
                <w:bCs/>
                <w:sz w:val="22"/>
              </w:rPr>
              <w:t>2025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lastRenderedPageBreak/>
              <w:t> 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CB158F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Dự án x</w:t>
            </w:r>
            <w:r w:rsidR="008434C2" w:rsidRPr="008434C2">
              <w:rPr>
                <w:rFonts w:eastAsia="Times New Roman" w:cs="Times New Roman"/>
                <w:sz w:val="22"/>
              </w:rPr>
              <w:t>ây dựng mới Trạm Y tế xã Phú Thanh huyện Tân Phú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TP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CA323F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Tối đa</w:t>
            </w:r>
            <w:r w:rsidR="008434C2" w:rsidRPr="008434C2">
              <w:rPr>
                <w:rFonts w:eastAsia="Times New Roman" w:cs="Times New Roman"/>
                <w:sz w:val="22"/>
              </w:rPr>
              <w:t xml:space="preserve"> 03 năm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7.870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6.800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6.800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UBND huyện Tân Phú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VIII.2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Dự phòng chưa phân bổ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213.980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IX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Kế hoạch giai đoạn 2021</w:t>
            </w:r>
            <w:r w:rsidR="00CB158F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Pr="008434C2">
              <w:rPr>
                <w:rFonts w:eastAsia="Times New Roman" w:cs="Times New Roman"/>
                <w:b/>
                <w:bCs/>
                <w:sz w:val="22"/>
              </w:rPr>
              <w:t>-</w:t>
            </w:r>
            <w:r w:rsidR="00CB158F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Pr="008434C2">
              <w:rPr>
                <w:rFonts w:eastAsia="Times New Roman" w:cs="Times New Roman"/>
                <w:b/>
                <w:bCs/>
                <w:sz w:val="22"/>
              </w:rPr>
              <w:t>2025 còn lại cho các lĩnh vực còn lại khi đủ hồ sơ (kể cả các dự án còn thiếu nguồn so với kế hoạch trung hạn đã giao)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1.885.774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1.885.774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IX.1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Phân bổ chi tiết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186.500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Giao thông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Khởi công mới giai đoạn 2021-2025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CB158F" w:rsidP="00CB158F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Dự án x</w:t>
            </w:r>
            <w:r w:rsidR="008434C2" w:rsidRPr="008434C2">
              <w:rPr>
                <w:rFonts w:eastAsia="Times New Roman" w:cs="Times New Roman"/>
                <w:sz w:val="22"/>
              </w:rPr>
              <w:t xml:space="preserve">ây dựng đường Sông Nhạn </w:t>
            </w:r>
            <w:r>
              <w:rPr>
                <w:rFonts w:eastAsia="Times New Roman" w:cs="Times New Roman"/>
                <w:sz w:val="22"/>
              </w:rPr>
              <w:t>-</w:t>
            </w:r>
            <w:r w:rsidR="008434C2" w:rsidRPr="008434C2">
              <w:rPr>
                <w:rFonts w:eastAsia="Times New Roman" w:cs="Times New Roman"/>
                <w:sz w:val="22"/>
              </w:rPr>
              <w:t xml:space="preserve"> Dầu Giây, đoạn còn lại qua địa bàn huyện Thống Nhất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TN-CM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92.700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Trong đó: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b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Xây dựng đường Sông Nhạn - Dầu Giây đoạn còn lại qua địa bàn huyện Thống Nhất do UBND huyện T</w:t>
            </w:r>
            <w:r w:rsidR="00CB158F">
              <w:rPr>
                <w:rFonts w:eastAsia="Times New Roman" w:cs="Times New Roman"/>
                <w:sz w:val="22"/>
              </w:rPr>
              <w:t xml:space="preserve">hống Nhất thực hiện bồi thường </w:t>
            </w:r>
            <w:r w:rsidRPr="008434C2">
              <w:rPr>
                <w:rFonts w:eastAsia="Times New Roman" w:cs="Times New Roman"/>
                <w:sz w:val="22"/>
              </w:rPr>
              <w:t>(kể cả chi phí giải phóng mặt bằng trên địa bàn huyện Cẩm Mỹ)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10.000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33.500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10.000</w:t>
            </w: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33.500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UBND huyện Thống Nhất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Quốc phòng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Khởi công mới giai đoạn 2021</w:t>
            </w:r>
            <w:r w:rsidR="00CB158F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Pr="008434C2">
              <w:rPr>
                <w:rFonts w:eastAsia="Times New Roman" w:cs="Times New Roman"/>
                <w:b/>
                <w:bCs/>
                <w:sz w:val="22"/>
              </w:rPr>
              <w:t>-</w:t>
            </w:r>
            <w:r w:rsidR="00CB158F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Pr="008434C2">
              <w:rPr>
                <w:rFonts w:eastAsia="Times New Roman" w:cs="Times New Roman"/>
                <w:b/>
                <w:bCs/>
                <w:sz w:val="22"/>
              </w:rPr>
              <w:t>2025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Dự án SCH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170.200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153.000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8434C2">
              <w:rPr>
                <w:rFonts w:eastAsia="Times New Roman" w:cs="Times New Roman"/>
                <w:sz w:val="22"/>
              </w:rPr>
              <w:t>153.000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062BAD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Bộ Chỉ huy Q</w:t>
            </w:r>
            <w:r w:rsidR="008434C2" w:rsidRPr="008434C2">
              <w:rPr>
                <w:rFonts w:eastAsia="Times New Roman" w:cs="Times New Roman"/>
                <w:sz w:val="22"/>
              </w:rPr>
              <w:t>uân sự tỉnh</w:t>
            </w:r>
          </w:p>
        </w:tc>
      </w:tr>
      <w:tr w:rsidR="00EE44F9" w:rsidRPr="00EE44F9" w:rsidTr="00CB158F">
        <w:trPr>
          <w:trHeight w:val="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IX.2</w:t>
            </w:r>
          </w:p>
        </w:tc>
        <w:tc>
          <w:tcPr>
            <w:tcW w:w="3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Dự phòng chưa phân bổ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EE44F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1.699.274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34C2" w:rsidRPr="008434C2" w:rsidRDefault="008434C2" w:rsidP="00062BA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8434C2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</w:tbl>
    <w:p w:rsidR="00F43081" w:rsidRPr="008434C2" w:rsidRDefault="00F43081" w:rsidP="008434C2"/>
    <w:sectPr w:rsidR="00F43081" w:rsidRPr="008434C2" w:rsidSect="001A16F4">
      <w:pgSz w:w="16840" w:h="11907" w:orient="landscape" w:code="9"/>
      <w:pgMar w:top="1134" w:right="964" w:bottom="1134" w:left="851" w:header="737" w:footer="7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ECA" w:rsidRDefault="000F2ECA" w:rsidP="00E96AE5">
      <w:pPr>
        <w:spacing w:after="0" w:line="240" w:lineRule="auto"/>
      </w:pPr>
      <w:r>
        <w:separator/>
      </w:r>
    </w:p>
  </w:endnote>
  <w:endnote w:type="continuationSeparator" w:id="0">
    <w:p w:rsidR="000F2ECA" w:rsidRDefault="000F2ECA" w:rsidP="00E96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ECA" w:rsidRDefault="000F2ECA" w:rsidP="00E96AE5">
      <w:pPr>
        <w:spacing w:after="0" w:line="240" w:lineRule="auto"/>
      </w:pPr>
      <w:r>
        <w:separator/>
      </w:r>
    </w:p>
  </w:footnote>
  <w:footnote w:type="continuationSeparator" w:id="0">
    <w:p w:rsidR="000F2ECA" w:rsidRDefault="000F2ECA" w:rsidP="00E96A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AE5"/>
    <w:rsid w:val="000025A9"/>
    <w:rsid w:val="00062BAD"/>
    <w:rsid w:val="00070859"/>
    <w:rsid w:val="000D0AF6"/>
    <w:rsid w:val="000F2ECA"/>
    <w:rsid w:val="00112C30"/>
    <w:rsid w:val="001333CC"/>
    <w:rsid w:val="001A16F4"/>
    <w:rsid w:val="00220EC3"/>
    <w:rsid w:val="003E376F"/>
    <w:rsid w:val="00586AE7"/>
    <w:rsid w:val="005C2AE0"/>
    <w:rsid w:val="00620EC3"/>
    <w:rsid w:val="00642CBA"/>
    <w:rsid w:val="006F1C47"/>
    <w:rsid w:val="007A61A4"/>
    <w:rsid w:val="008434C2"/>
    <w:rsid w:val="00852500"/>
    <w:rsid w:val="00853CC3"/>
    <w:rsid w:val="00946246"/>
    <w:rsid w:val="00954F61"/>
    <w:rsid w:val="009640E3"/>
    <w:rsid w:val="00A7117A"/>
    <w:rsid w:val="00B1254C"/>
    <w:rsid w:val="00B3477C"/>
    <w:rsid w:val="00BE2496"/>
    <w:rsid w:val="00C2162D"/>
    <w:rsid w:val="00C25753"/>
    <w:rsid w:val="00C777C7"/>
    <w:rsid w:val="00CA323F"/>
    <w:rsid w:val="00CB158F"/>
    <w:rsid w:val="00DF47EB"/>
    <w:rsid w:val="00E03DFB"/>
    <w:rsid w:val="00E2769E"/>
    <w:rsid w:val="00E44F49"/>
    <w:rsid w:val="00E953B1"/>
    <w:rsid w:val="00E96AE5"/>
    <w:rsid w:val="00EC07C7"/>
    <w:rsid w:val="00EE44F9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E5"/>
  </w:style>
  <w:style w:type="paragraph" w:styleId="Footer">
    <w:name w:val="footer"/>
    <w:basedOn w:val="Normal"/>
    <w:link w:val="Foot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E5"/>
  </w:style>
  <w:style w:type="numbering" w:customStyle="1" w:styleId="NoList1">
    <w:name w:val="No List1"/>
    <w:next w:val="NoList"/>
    <w:uiPriority w:val="99"/>
    <w:semiHidden/>
    <w:unhideWhenUsed/>
    <w:rsid w:val="00853CC3"/>
  </w:style>
  <w:style w:type="character" w:styleId="Hyperlink">
    <w:name w:val="Hyperlink"/>
    <w:basedOn w:val="DefaultParagraphFont"/>
    <w:uiPriority w:val="99"/>
    <w:semiHidden/>
    <w:unhideWhenUsed/>
    <w:rsid w:val="00853CC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3CC3"/>
    <w:rPr>
      <w:color w:val="954F72"/>
      <w:u w:val="single"/>
    </w:rPr>
  </w:style>
  <w:style w:type="paragraph" w:customStyle="1" w:styleId="font5">
    <w:name w:val="font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i/>
      <w:iCs/>
      <w:sz w:val="20"/>
      <w:szCs w:val="20"/>
    </w:rPr>
  </w:style>
  <w:style w:type="paragraph" w:customStyle="1" w:styleId="font6">
    <w:name w:val="font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66">
    <w:name w:val="xl6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8">
    <w:name w:val="xl6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9">
    <w:name w:val="xl6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70">
    <w:name w:val="xl7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1">
    <w:name w:val="xl71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xl72">
    <w:name w:val="xl72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73">
    <w:name w:val="xl73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4">
    <w:name w:val="xl74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5">
    <w:name w:val="xl75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6">
    <w:name w:val="xl76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7">
    <w:name w:val="xl77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8">
    <w:name w:val="xl78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79">
    <w:name w:val="xl79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80">
    <w:name w:val="xl8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1">
    <w:name w:val="xl8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2">
    <w:name w:val="xl8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3">
    <w:name w:val="xl83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4">
    <w:name w:val="xl84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5">
    <w:name w:val="xl8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6">
    <w:name w:val="xl86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7">
    <w:name w:val="xl8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8">
    <w:name w:val="xl8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9">
    <w:name w:val="xl8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0">
    <w:name w:val="xl9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1">
    <w:name w:val="xl91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2">
    <w:name w:val="xl92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93">
    <w:name w:val="xl93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94">
    <w:name w:val="xl9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5">
    <w:name w:val="xl9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4"/>
      <w:szCs w:val="14"/>
    </w:rPr>
  </w:style>
  <w:style w:type="paragraph" w:customStyle="1" w:styleId="xl96">
    <w:name w:val="xl96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7">
    <w:name w:val="xl97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8">
    <w:name w:val="xl98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9">
    <w:name w:val="xl99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0">
    <w:name w:val="xl100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1">
    <w:name w:val="xl101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2">
    <w:name w:val="xl10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3">
    <w:name w:val="xl103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4">
    <w:name w:val="xl104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5">
    <w:name w:val="xl10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6">
    <w:name w:val="xl10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8">
    <w:name w:val="xl108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9">
    <w:name w:val="xl109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0">
    <w:name w:val="xl110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11">
    <w:name w:val="xl11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2">
    <w:name w:val="xl112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3">
    <w:name w:val="xl113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4">
    <w:name w:val="xl11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15">
    <w:name w:val="xl115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16">
    <w:name w:val="xl116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7">
    <w:name w:val="xl117"/>
    <w:basedOn w:val="Normal"/>
    <w:rsid w:val="00853C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8">
    <w:name w:val="xl118"/>
    <w:basedOn w:val="Normal"/>
    <w:rsid w:val="00853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9">
    <w:name w:val="xl119"/>
    <w:basedOn w:val="Normal"/>
    <w:rsid w:val="00853CC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853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1">
    <w:name w:val="xl121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2">
    <w:name w:val="xl122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BE2496"/>
  </w:style>
  <w:style w:type="numbering" w:customStyle="1" w:styleId="NoList3">
    <w:name w:val="No List3"/>
    <w:next w:val="NoList"/>
    <w:uiPriority w:val="99"/>
    <w:semiHidden/>
    <w:unhideWhenUsed/>
    <w:rsid w:val="00BE2496"/>
  </w:style>
  <w:style w:type="numbering" w:customStyle="1" w:styleId="NoList4">
    <w:name w:val="No List4"/>
    <w:next w:val="NoList"/>
    <w:uiPriority w:val="99"/>
    <w:semiHidden/>
    <w:unhideWhenUsed/>
    <w:rsid w:val="00BE2496"/>
  </w:style>
  <w:style w:type="numbering" w:customStyle="1" w:styleId="NoList5">
    <w:name w:val="No List5"/>
    <w:next w:val="NoList"/>
    <w:uiPriority w:val="99"/>
    <w:semiHidden/>
    <w:unhideWhenUsed/>
    <w:rsid w:val="001A16F4"/>
  </w:style>
  <w:style w:type="paragraph" w:customStyle="1" w:styleId="xl123">
    <w:name w:val="xl123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24">
    <w:name w:val="xl124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25">
    <w:name w:val="xl125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26">
    <w:name w:val="xl126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7">
    <w:name w:val="xl127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</w:rPr>
  </w:style>
  <w:style w:type="paragraph" w:customStyle="1" w:styleId="xl128">
    <w:name w:val="xl128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9">
    <w:name w:val="xl129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130">
    <w:name w:val="xl130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1A16F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34">
    <w:name w:val="xl134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35">
    <w:name w:val="xl135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6">
    <w:name w:val="xl136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7">
    <w:name w:val="xl137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8">
    <w:name w:val="xl138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9">
    <w:name w:val="xl139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41">
    <w:name w:val="xl141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6"/>
      <w:szCs w:val="36"/>
    </w:rPr>
  </w:style>
  <w:style w:type="paragraph" w:customStyle="1" w:styleId="xl142">
    <w:name w:val="xl142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numbering" w:customStyle="1" w:styleId="NoList6">
    <w:name w:val="No List6"/>
    <w:next w:val="NoList"/>
    <w:uiPriority w:val="99"/>
    <w:semiHidden/>
    <w:unhideWhenUsed/>
    <w:rsid w:val="00954F61"/>
  </w:style>
  <w:style w:type="numbering" w:customStyle="1" w:styleId="NoList7">
    <w:name w:val="No List7"/>
    <w:next w:val="NoList"/>
    <w:uiPriority w:val="99"/>
    <w:semiHidden/>
    <w:unhideWhenUsed/>
    <w:rsid w:val="00B3477C"/>
  </w:style>
  <w:style w:type="paragraph" w:customStyle="1" w:styleId="xl65">
    <w:name w:val="xl65"/>
    <w:basedOn w:val="Normal"/>
    <w:rsid w:val="00B3477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E5"/>
  </w:style>
  <w:style w:type="paragraph" w:styleId="Footer">
    <w:name w:val="footer"/>
    <w:basedOn w:val="Normal"/>
    <w:link w:val="Foot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E5"/>
  </w:style>
  <w:style w:type="numbering" w:customStyle="1" w:styleId="NoList1">
    <w:name w:val="No List1"/>
    <w:next w:val="NoList"/>
    <w:uiPriority w:val="99"/>
    <w:semiHidden/>
    <w:unhideWhenUsed/>
    <w:rsid w:val="00853CC3"/>
  </w:style>
  <w:style w:type="character" w:styleId="Hyperlink">
    <w:name w:val="Hyperlink"/>
    <w:basedOn w:val="DefaultParagraphFont"/>
    <w:uiPriority w:val="99"/>
    <w:semiHidden/>
    <w:unhideWhenUsed/>
    <w:rsid w:val="00853CC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3CC3"/>
    <w:rPr>
      <w:color w:val="954F72"/>
      <w:u w:val="single"/>
    </w:rPr>
  </w:style>
  <w:style w:type="paragraph" w:customStyle="1" w:styleId="font5">
    <w:name w:val="font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i/>
      <w:iCs/>
      <w:sz w:val="20"/>
      <w:szCs w:val="20"/>
    </w:rPr>
  </w:style>
  <w:style w:type="paragraph" w:customStyle="1" w:styleId="font6">
    <w:name w:val="font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66">
    <w:name w:val="xl6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8">
    <w:name w:val="xl6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9">
    <w:name w:val="xl6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70">
    <w:name w:val="xl7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1">
    <w:name w:val="xl71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xl72">
    <w:name w:val="xl72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73">
    <w:name w:val="xl73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4">
    <w:name w:val="xl74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5">
    <w:name w:val="xl75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6">
    <w:name w:val="xl76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7">
    <w:name w:val="xl77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8">
    <w:name w:val="xl78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79">
    <w:name w:val="xl79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80">
    <w:name w:val="xl8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1">
    <w:name w:val="xl8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2">
    <w:name w:val="xl8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3">
    <w:name w:val="xl83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4">
    <w:name w:val="xl84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5">
    <w:name w:val="xl8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6">
    <w:name w:val="xl86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7">
    <w:name w:val="xl8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8">
    <w:name w:val="xl8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9">
    <w:name w:val="xl8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0">
    <w:name w:val="xl9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1">
    <w:name w:val="xl91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2">
    <w:name w:val="xl92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93">
    <w:name w:val="xl93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94">
    <w:name w:val="xl9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5">
    <w:name w:val="xl9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4"/>
      <w:szCs w:val="14"/>
    </w:rPr>
  </w:style>
  <w:style w:type="paragraph" w:customStyle="1" w:styleId="xl96">
    <w:name w:val="xl96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7">
    <w:name w:val="xl97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8">
    <w:name w:val="xl98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9">
    <w:name w:val="xl99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0">
    <w:name w:val="xl100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1">
    <w:name w:val="xl101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2">
    <w:name w:val="xl10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3">
    <w:name w:val="xl103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4">
    <w:name w:val="xl104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5">
    <w:name w:val="xl10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6">
    <w:name w:val="xl10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8">
    <w:name w:val="xl108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9">
    <w:name w:val="xl109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0">
    <w:name w:val="xl110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11">
    <w:name w:val="xl11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2">
    <w:name w:val="xl112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3">
    <w:name w:val="xl113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4">
    <w:name w:val="xl11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15">
    <w:name w:val="xl115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16">
    <w:name w:val="xl116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7">
    <w:name w:val="xl117"/>
    <w:basedOn w:val="Normal"/>
    <w:rsid w:val="00853C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8">
    <w:name w:val="xl118"/>
    <w:basedOn w:val="Normal"/>
    <w:rsid w:val="00853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9">
    <w:name w:val="xl119"/>
    <w:basedOn w:val="Normal"/>
    <w:rsid w:val="00853CC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853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1">
    <w:name w:val="xl121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2">
    <w:name w:val="xl122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BE2496"/>
  </w:style>
  <w:style w:type="numbering" w:customStyle="1" w:styleId="NoList3">
    <w:name w:val="No List3"/>
    <w:next w:val="NoList"/>
    <w:uiPriority w:val="99"/>
    <w:semiHidden/>
    <w:unhideWhenUsed/>
    <w:rsid w:val="00BE2496"/>
  </w:style>
  <w:style w:type="numbering" w:customStyle="1" w:styleId="NoList4">
    <w:name w:val="No List4"/>
    <w:next w:val="NoList"/>
    <w:uiPriority w:val="99"/>
    <w:semiHidden/>
    <w:unhideWhenUsed/>
    <w:rsid w:val="00BE2496"/>
  </w:style>
  <w:style w:type="numbering" w:customStyle="1" w:styleId="NoList5">
    <w:name w:val="No List5"/>
    <w:next w:val="NoList"/>
    <w:uiPriority w:val="99"/>
    <w:semiHidden/>
    <w:unhideWhenUsed/>
    <w:rsid w:val="001A16F4"/>
  </w:style>
  <w:style w:type="paragraph" w:customStyle="1" w:styleId="xl123">
    <w:name w:val="xl123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24">
    <w:name w:val="xl124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25">
    <w:name w:val="xl125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26">
    <w:name w:val="xl126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7">
    <w:name w:val="xl127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</w:rPr>
  </w:style>
  <w:style w:type="paragraph" w:customStyle="1" w:styleId="xl128">
    <w:name w:val="xl128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9">
    <w:name w:val="xl129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130">
    <w:name w:val="xl130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1A16F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34">
    <w:name w:val="xl134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35">
    <w:name w:val="xl135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6">
    <w:name w:val="xl136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7">
    <w:name w:val="xl137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8">
    <w:name w:val="xl138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9">
    <w:name w:val="xl139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41">
    <w:name w:val="xl141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6"/>
      <w:szCs w:val="36"/>
    </w:rPr>
  </w:style>
  <w:style w:type="paragraph" w:customStyle="1" w:styleId="xl142">
    <w:name w:val="xl142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numbering" w:customStyle="1" w:styleId="NoList6">
    <w:name w:val="No List6"/>
    <w:next w:val="NoList"/>
    <w:uiPriority w:val="99"/>
    <w:semiHidden/>
    <w:unhideWhenUsed/>
    <w:rsid w:val="00954F61"/>
  </w:style>
  <w:style w:type="numbering" w:customStyle="1" w:styleId="NoList7">
    <w:name w:val="No List7"/>
    <w:next w:val="NoList"/>
    <w:uiPriority w:val="99"/>
    <w:semiHidden/>
    <w:unhideWhenUsed/>
    <w:rsid w:val="00B3477C"/>
  </w:style>
  <w:style w:type="paragraph" w:customStyle="1" w:styleId="xl65">
    <w:name w:val="xl65"/>
    <w:basedOn w:val="Normal"/>
    <w:rsid w:val="00B3477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145118-28A0-4EE3-8F4E-1903AADC560A}"/>
</file>

<file path=customXml/itemProps2.xml><?xml version="1.0" encoding="utf-8"?>
<ds:datastoreItem xmlns:ds="http://schemas.openxmlformats.org/officeDocument/2006/customXml" ds:itemID="{08C8C0FB-BCB8-4E62-B982-8E7BE63B10F2}"/>
</file>

<file path=customXml/itemProps3.xml><?xml version="1.0" encoding="utf-8"?>
<ds:datastoreItem xmlns:ds="http://schemas.openxmlformats.org/officeDocument/2006/customXml" ds:itemID="{6BEFBEB5-74D2-4181-8F29-73409CEC99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MSI</cp:lastModifiedBy>
  <cp:revision>7</cp:revision>
  <cp:lastPrinted>2024-02-22T03:58:00Z</cp:lastPrinted>
  <dcterms:created xsi:type="dcterms:W3CDTF">2024-02-20T14:11:00Z</dcterms:created>
  <dcterms:modified xsi:type="dcterms:W3CDTF">2024-02-24T13:45:00Z</dcterms:modified>
</cp:coreProperties>
</file>