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68"/>
        <w:gridCol w:w="222"/>
      </w:tblGrid>
      <w:tr w:rsidR="001C6480" w:rsidTr="00AB5C85">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tbl>
            <w:tblPr>
              <w:tblW w:w="9626" w:type="dxa"/>
              <w:jc w:val="center"/>
              <w:tblCellMar>
                <w:left w:w="0" w:type="dxa"/>
                <w:right w:w="0" w:type="dxa"/>
              </w:tblCellMar>
              <w:tblLook w:val="01E0" w:firstRow="1" w:lastRow="1" w:firstColumn="1" w:lastColumn="1" w:noHBand="0" w:noVBand="0"/>
            </w:tblPr>
            <w:tblGrid>
              <w:gridCol w:w="3496"/>
              <w:gridCol w:w="6130"/>
            </w:tblGrid>
            <w:tr w:rsidR="001C6480" w:rsidRPr="002C372B" w:rsidTr="00AB5C85">
              <w:trPr>
                <w:jc w:val="center"/>
              </w:trPr>
              <w:tc>
                <w:tcPr>
                  <w:tcW w:w="3496" w:type="dxa"/>
                </w:tcPr>
                <w:p w:rsidR="001C6480" w:rsidRPr="002C372B" w:rsidRDefault="001C6480" w:rsidP="00AB5C85">
                  <w:pPr>
                    <w:pStyle w:val="Heading1"/>
                    <w:keepNext w:val="0"/>
                    <w:widowControl w:val="0"/>
                    <w:tabs>
                      <w:tab w:val="left" w:pos="567"/>
                    </w:tabs>
                    <w:spacing w:before="0"/>
                    <w:rPr>
                      <w:rFonts w:ascii="Times New Roman" w:hAnsi="Times New Roman"/>
                      <w:lang w:val="nb-NO" w:eastAsia="en-US"/>
                    </w:rPr>
                  </w:pPr>
                  <w:r w:rsidRPr="002C372B">
                    <w:rPr>
                      <w:rFonts w:ascii="Times New Roman" w:hAnsi="Times New Roman"/>
                      <w:lang w:val="nb-NO" w:eastAsia="en-US"/>
                    </w:rPr>
                    <w:t>HỘI ĐỒNG NHÂN DÂN</w:t>
                  </w:r>
                </w:p>
                <w:p w:rsidR="001C6480" w:rsidRPr="002C372B" w:rsidRDefault="001C6480" w:rsidP="00AB5C85">
                  <w:pPr>
                    <w:pStyle w:val="Heading1"/>
                    <w:keepNext w:val="0"/>
                    <w:widowControl w:val="0"/>
                    <w:tabs>
                      <w:tab w:val="left" w:pos="567"/>
                    </w:tabs>
                    <w:spacing w:before="0"/>
                    <w:rPr>
                      <w:rFonts w:ascii="Times New Roman" w:hAnsi="Times New Roman"/>
                      <w:lang w:val="nb-NO" w:eastAsia="en-US"/>
                    </w:rPr>
                  </w:pPr>
                  <w:r w:rsidRPr="002C372B">
                    <w:rPr>
                      <w:rFonts w:ascii="Times New Roman" w:hAnsi="Times New Roman"/>
                      <w:lang w:val="nb-NO" w:eastAsia="en-US"/>
                    </w:rPr>
                    <w:t>TỈNH ĐỒNG NAI</w:t>
                  </w:r>
                </w:p>
                <w:p w:rsidR="001C6480" w:rsidRPr="002C372B" w:rsidRDefault="001C6480" w:rsidP="00AB5C85">
                  <w:pPr>
                    <w:widowControl w:val="0"/>
                    <w:tabs>
                      <w:tab w:val="left" w:pos="567"/>
                    </w:tabs>
                    <w:jc w:val="center"/>
                    <w:rPr>
                      <w:sz w:val="26"/>
                      <w:szCs w:val="26"/>
                      <w:lang w:val="nb-NO"/>
                    </w:rPr>
                  </w:pPr>
                  <w:r>
                    <w:rPr>
                      <w:noProof/>
                    </w:rPr>
                    <mc:AlternateContent>
                      <mc:Choice Requires="wps">
                        <w:drawing>
                          <wp:anchor distT="4294967295" distB="4294967295" distL="114300" distR="114300" simplePos="0" relativeHeight="251656704" behindDoc="0" locked="0" layoutInCell="1" allowOverlap="1">
                            <wp:simplePos x="0" y="0"/>
                            <wp:positionH relativeFrom="column">
                              <wp:posOffset>734959</wp:posOffset>
                            </wp:positionH>
                            <wp:positionV relativeFrom="paragraph">
                              <wp:posOffset>8255</wp:posOffset>
                            </wp:positionV>
                            <wp:extent cx="694690" cy="0"/>
                            <wp:effectExtent l="0" t="0" r="101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9FAFDA8" id="Straight Connector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85pt,.65pt" to="112.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Xq9HAIAADU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"/>
                        </w:pict>
                      </mc:Fallback>
                    </mc:AlternateContent>
                  </w:r>
                </w:p>
                <w:p w:rsidR="001C6480" w:rsidRDefault="00B706D4" w:rsidP="00AB5C85">
                  <w:pPr>
                    <w:widowControl w:val="0"/>
                    <w:tabs>
                      <w:tab w:val="left" w:pos="567"/>
                    </w:tabs>
                    <w:jc w:val="center"/>
                    <w:rPr>
                      <w:sz w:val="26"/>
                      <w:szCs w:val="26"/>
                      <w:lang w:val="nb-NO"/>
                    </w:rPr>
                  </w:pPr>
                  <w:r>
                    <w:rPr>
                      <w:sz w:val="26"/>
                      <w:szCs w:val="26"/>
                      <w:lang w:val="nb-NO"/>
                    </w:rPr>
                    <w:t xml:space="preserve">Số: </w:t>
                  </w:r>
                  <w:r w:rsidR="002E2ED9">
                    <w:rPr>
                      <w:sz w:val="26"/>
                      <w:szCs w:val="26"/>
                      <w:lang w:val="nb-NO"/>
                    </w:rPr>
                    <w:t>10</w:t>
                  </w:r>
                  <w:r w:rsidR="001C6480">
                    <w:rPr>
                      <w:sz w:val="26"/>
                      <w:szCs w:val="26"/>
                      <w:lang w:val="nb-NO"/>
                    </w:rPr>
                    <w:t>/</w:t>
                  </w:r>
                  <w:r w:rsidR="001C6480" w:rsidRPr="002C372B">
                    <w:rPr>
                      <w:sz w:val="26"/>
                      <w:szCs w:val="26"/>
                      <w:lang w:val="nb-NO"/>
                    </w:rPr>
                    <w:t>2021/NQ-HĐND</w:t>
                  </w:r>
                </w:p>
                <w:p w:rsidR="00976130" w:rsidRPr="002C372B" w:rsidRDefault="00976130" w:rsidP="00AB5C85">
                  <w:pPr>
                    <w:widowControl w:val="0"/>
                    <w:tabs>
                      <w:tab w:val="left" w:pos="567"/>
                    </w:tabs>
                    <w:jc w:val="center"/>
                    <w:rPr>
                      <w:sz w:val="26"/>
                      <w:szCs w:val="26"/>
                      <w:lang w:val="nb-NO"/>
                    </w:rPr>
                  </w:pPr>
                </w:p>
              </w:tc>
              <w:tc>
                <w:tcPr>
                  <w:tcW w:w="6130" w:type="dxa"/>
                </w:tcPr>
                <w:p w:rsidR="001C6480" w:rsidRPr="002C372B" w:rsidRDefault="001C6480" w:rsidP="00AB5C85">
                  <w:pPr>
                    <w:pStyle w:val="Heading1"/>
                    <w:keepNext w:val="0"/>
                    <w:widowControl w:val="0"/>
                    <w:spacing w:before="0"/>
                    <w:rPr>
                      <w:rFonts w:ascii="Times New Roman" w:hAnsi="Times New Roman"/>
                      <w:sz w:val="28"/>
                      <w:szCs w:val="28"/>
                      <w:lang w:val="nb-NO" w:eastAsia="en-US"/>
                    </w:rPr>
                  </w:pPr>
                  <w:r w:rsidRPr="002C372B">
                    <w:rPr>
                      <w:rFonts w:ascii="Times New Roman" w:hAnsi="Times New Roman"/>
                      <w:lang w:val="nb-NO" w:eastAsia="en-US"/>
                    </w:rPr>
                    <w:t>CỘNG HÒA XÃ HỘI CHỦ NGHĨA VIỆT NAM</w:t>
                  </w:r>
                  <w:r w:rsidRPr="002C372B">
                    <w:rPr>
                      <w:rFonts w:ascii="Times New Roman" w:hAnsi="Times New Roman"/>
                      <w:lang w:val="nb-NO" w:eastAsia="en-US"/>
                    </w:rPr>
                    <w:br/>
                  </w:r>
                  <w:r w:rsidR="00B706D4">
                    <w:rPr>
                      <w:rFonts w:ascii="Times New Roman" w:hAnsi="Times New Roman"/>
                      <w:sz w:val="28"/>
                      <w:szCs w:val="28"/>
                      <w:lang w:val="nb-NO" w:eastAsia="en-US"/>
                    </w:rPr>
                    <w:t xml:space="preserve"> Độc lập - Tự do -</w:t>
                  </w:r>
                  <w:r w:rsidRPr="002C372B">
                    <w:rPr>
                      <w:rFonts w:ascii="Times New Roman" w:hAnsi="Times New Roman"/>
                      <w:sz w:val="28"/>
                      <w:szCs w:val="28"/>
                      <w:lang w:val="nb-NO" w:eastAsia="en-US"/>
                    </w:rPr>
                    <w:t xml:space="preserve"> Hạnh phúc</w:t>
                  </w:r>
                </w:p>
                <w:p w:rsidR="001C6480" w:rsidRPr="002C372B" w:rsidRDefault="001C6480" w:rsidP="00AB5C85">
                  <w:pPr>
                    <w:widowControl w:val="0"/>
                    <w:tabs>
                      <w:tab w:val="left" w:pos="567"/>
                    </w:tabs>
                    <w:jc w:val="center"/>
                    <w:rPr>
                      <w:i/>
                      <w:iCs/>
                      <w:sz w:val="26"/>
                      <w:szCs w:val="26"/>
                      <w:lang w:val="nb-NO"/>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864235</wp:posOffset>
                            </wp:positionH>
                            <wp:positionV relativeFrom="paragraph">
                              <wp:posOffset>-3811</wp:posOffset>
                            </wp:positionV>
                            <wp:extent cx="2179320" cy="0"/>
                            <wp:effectExtent l="0" t="0" r="114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9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579EBE0" id="Straight Connector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05pt,-.3pt" to="239.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"/>
                        </w:pict>
                      </mc:Fallback>
                    </mc:AlternateContent>
                  </w:r>
                </w:p>
                <w:p w:rsidR="001C6480" w:rsidRPr="00B706D4" w:rsidRDefault="00976130" w:rsidP="00A2701A">
                  <w:pPr>
                    <w:widowControl w:val="0"/>
                    <w:tabs>
                      <w:tab w:val="left" w:pos="567"/>
                    </w:tabs>
                    <w:jc w:val="center"/>
                    <w:rPr>
                      <w:i/>
                      <w:iCs/>
                      <w:sz w:val="28"/>
                      <w:szCs w:val="28"/>
                      <w:lang w:val="nb-NO"/>
                    </w:rPr>
                  </w:pPr>
                  <w:r>
                    <w:rPr>
                      <w:i/>
                      <w:iCs/>
                      <w:sz w:val="26"/>
                      <w:szCs w:val="26"/>
                      <w:lang w:val="nb-NO"/>
                    </w:rPr>
                    <w:t xml:space="preserve">        </w:t>
                  </w:r>
                  <w:r w:rsidR="00B706D4" w:rsidRPr="00B706D4">
                    <w:rPr>
                      <w:i/>
                      <w:iCs/>
                      <w:sz w:val="28"/>
                      <w:szCs w:val="28"/>
                      <w:lang w:val="nb-NO"/>
                    </w:rPr>
                    <w:t xml:space="preserve">Đồng Nai, ngày </w:t>
                  </w:r>
                  <w:r w:rsidR="00A2701A" w:rsidRPr="00B706D4">
                    <w:rPr>
                      <w:i/>
                      <w:iCs/>
                      <w:sz w:val="28"/>
                      <w:szCs w:val="28"/>
                      <w:lang w:val="nb-NO"/>
                    </w:rPr>
                    <w:t>30</w:t>
                  </w:r>
                  <w:r w:rsidR="00B706D4" w:rsidRPr="00B706D4">
                    <w:rPr>
                      <w:i/>
                      <w:iCs/>
                      <w:sz w:val="28"/>
                      <w:szCs w:val="28"/>
                      <w:lang w:val="nb-NO"/>
                    </w:rPr>
                    <w:t xml:space="preserve"> </w:t>
                  </w:r>
                  <w:r w:rsidR="00C01AE1">
                    <w:rPr>
                      <w:i/>
                      <w:iCs/>
                      <w:sz w:val="28"/>
                      <w:szCs w:val="28"/>
                      <w:lang w:val="nb-NO"/>
                    </w:rPr>
                    <w:t xml:space="preserve">tháng </w:t>
                  </w:r>
                  <w:r w:rsidR="00A2701A" w:rsidRPr="00B706D4">
                    <w:rPr>
                      <w:i/>
                      <w:iCs/>
                      <w:sz w:val="28"/>
                      <w:szCs w:val="28"/>
                      <w:lang w:val="nb-NO"/>
                    </w:rPr>
                    <w:t>7</w:t>
                  </w:r>
                  <w:r w:rsidR="001C6480" w:rsidRPr="00B706D4">
                    <w:rPr>
                      <w:i/>
                      <w:iCs/>
                      <w:sz w:val="28"/>
                      <w:szCs w:val="28"/>
                      <w:lang w:val="nb-NO"/>
                    </w:rPr>
                    <w:t xml:space="preserve"> năm 2021</w:t>
                  </w:r>
                </w:p>
              </w:tc>
            </w:tr>
          </w:tbl>
          <w:p w:rsidR="001C6480" w:rsidRDefault="001C6480" w:rsidP="002B0EB0">
            <w:pPr>
              <w:ind w:firstLine="720"/>
            </w:pP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1C6480" w:rsidRPr="008E6645" w:rsidRDefault="001C6480" w:rsidP="00AB5C85">
            <w:pPr>
              <w:spacing w:before="120"/>
              <w:jc w:val="center"/>
              <w:rPr>
                <w:sz w:val="28"/>
                <w:szCs w:val="28"/>
              </w:rPr>
            </w:pPr>
          </w:p>
        </w:tc>
      </w:tr>
      <w:tr w:rsidR="001C6480" w:rsidTr="00AB5C85">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1C6480" w:rsidRDefault="001C6480" w:rsidP="00AB5C85">
            <w:pPr>
              <w:spacing w:before="120"/>
              <w:jc w:val="center"/>
            </w:pP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1C6480" w:rsidRDefault="001C6480" w:rsidP="00AB5C85">
            <w:pPr>
              <w:spacing w:before="120"/>
              <w:jc w:val="center"/>
            </w:pPr>
          </w:p>
        </w:tc>
      </w:tr>
    </w:tbl>
    <w:p w:rsidR="001C6480" w:rsidRPr="001510F9" w:rsidRDefault="001C6480" w:rsidP="001C6480">
      <w:pPr>
        <w:jc w:val="center"/>
        <w:rPr>
          <w:sz w:val="28"/>
        </w:rPr>
      </w:pPr>
      <w:r w:rsidRPr="001510F9">
        <w:rPr>
          <w:b/>
          <w:bCs/>
          <w:sz w:val="28"/>
        </w:rPr>
        <w:t>NGHỊ QUYẾT</w:t>
      </w:r>
    </w:p>
    <w:p w:rsidR="001C6480" w:rsidRDefault="001C6480" w:rsidP="001C6480">
      <w:pPr>
        <w:widowControl w:val="0"/>
        <w:ind w:right="2"/>
        <w:jc w:val="center"/>
        <w:rPr>
          <w:b/>
          <w:sz w:val="28"/>
          <w:szCs w:val="28"/>
          <w:shd w:val="clear" w:color="auto" w:fill="FFFFFF"/>
        </w:rPr>
      </w:pPr>
      <w:r w:rsidRPr="001510F9">
        <w:rPr>
          <w:b/>
          <w:sz w:val="28"/>
          <w:szCs w:val="28"/>
          <w:shd w:val="clear" w:color="auto" w:fill="FFFFFF"/>
        </w:rPr>
        <w:t>Quy định chế độ hỗ trợ ngư dân chấm dứt sử dụng nghề, ngư cụ cấm khai thác thủy sản trên địa bàn tỉnh</w:t>
      </w:r>
      <w:r w:rsidRPr="00DC4117">
        <w:rPr>
          <w:b/>
          <w:sz w:val="28"/>
          <w:szCs w:val="28"/>
          <w:shd w:val="clear" w:color="auto" w:fill="FFFFFF"/>
        </w:rPr>
        <w:t xml:space="preserve"> Đồng Nai</w:t>
      </w:r>
    </w:p>
    <w:p w:rsidR="001C6480" w:rsidRPr="00DC4117" w:rsidRDefault="001C6480" w:rsidP="001C6480">
      <w:pPr>
        <w:widowControl w:val="0"/>
        <w:ind w:right="2"/>
        <w:jc w:val="center"/>
        <w:rPr>
          <w:rFonts w:eastAsia="PMingLiU"/>
          <w:b/>
          <w:sz w:val="28"/>
          <w:szCs w:val="28"/>
        </w:rPr>
      </w:pPr>
      <w:r>
        <w:rPr>
          <w:rFonts w:eastAsia="PMingLiU"/>
          <w:b/>
          <w:noProof/>
          <w:sz w:val="28"/>
          <w:szCs w:val="28"/>
        </w:rPr>
        <mc:AlternateContent>
          <mc:Choice Requires="wps">
            <w:drawing>
              <wp:anchor distT="0" distB="0" distL="114300" distR="114300" simplePos="0" relativeHeight="251658752" behindDoc="0" locked="0" layoutInCell="1" allowOverlap="1" wp14:anchorId="14DB1FEE" wp14:editId="3564AC7A">
                <wp:simplePos x="0" y="0"/>
                <wp:positionH relativeFrom="column">
                  <wp:posOffset>2350135</wp:posOffset>
                </wp:positionH>
                <wp:positionV relativeFrom="paragraph">
                  <wp:posOffset>59690</wp:posOffset>
                </wp:positionV>
                <wp:extent cx="1099185" cy="0"/>
                <wp:effectExtent l="10795" t="8890" r="13970"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9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3B73ACF" id="_x0000_t32" coordsize="21600,21600" o:spt="32" o:oned="t" path="m,l21600,21600e" filled="f">
                <v:path arrowok="t" fillok="f" o:connecttype="none"/>
                <o:lock v:ext="edit" shapetype="t"/>
              </v:shapetype>
              <v:shape id="Straight Arrow Connector 1" o:spid="_x0000_s1026" type="#_x0000_t32" style="position:absolute;margin-left:185.05pt;margin-top:4.7pt;width:86.5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"/>
            </w:pict>
          </mc:Fallback>
        </mc:AlternateContent>
      </w:r>
    </w:p>
    <w:p w:rsidR="001C6480" w:rsidRPr="000C6B3A" w:rsidRDefault="001C6480" w:rsidP="001C6480">
      <w:pPr>
        <w:jc w:val="center"/>
        <w:rPr>
          <w:sz w:val="28"/>
          <w:szCs w:val="28"/>
        </w:rPr>
      </w:pPr>
      <w:r w:rsidRPr="000C6B3A">
        <w:rPr>
          <w:b/>
          <w:bCs/>
          <w:sz w:val="28"/>
          <w:szCs w:val="28"/>
        </w:rPr>
        <w:t>HỘI ĐỒNG NHÂN DÂN TỈNH ĐỒNG NAI</w:t>
      </w:r>
    </w:p>
    <w:p w:rsidR="001C6480" w:rsidRPr="000C6B3A" w:rsidRDefault="001C6480" w:rsidP="001C6480">
      <w:pPr>
        <w:jc w:val="center"/>
        <w:rPr>
          <w:sz w:val="28"/>
          <w:szCs w:val="28"/>
        </w:rPr>
      </w:pPr>
      <w:r w:rsidRPr="000C6B3A">
        <w:rPr>
          <w:b/>
          <w:bCs/>
          <w:sz w:val="28"/>
          <w:szCs w:val="28"/>
        </w:rPr>
        <w:t xml:space="preserve">KHÓA </w:t>
      </w:r>
      <w:r>
        <w:rPr>
          <w:b/>
          <w:bCs/>
          <w:sz w:val="28"/>
          <w:szCs w:val="28"/>
        </w:rPr>
        <w:t>X</w:t>
      </w:r>
      <w:r w:rsidRPr="000C6B3A">
        <w:rPr>
          <w:b/>
          <w:bCs/>
          <w:sz w:val="28"/>
          <w:szCs w:val="28"/>
        </w:rPr>
        <w:t xml:space="preserve"> KỲ HỌP THỨ</w:t>
      </w:r>
      <w:r w:rsidR="00B237E5">
        <w:rPr>
          <w:b/>
          <w:bCs/>
          <w:sz w:val="28"/>
          <w:szCs w:val="28"/>
        </w:rPr>
        <w:t xml:space="preserve"> </w:t>
      </w:r>
      <w:r>
        <w:rPr>
          <w:b/>
          <w:bCs/>
          <w:sz w:val="28"/>
          <w:szCs w:val="28"/>
        </w:rPr>
        <w:t>2</w:t>
      </w:r>
    </w:p>
    <w:p w:rsidR="007073CB" w:rsidRPr="007073CB" w:rsidRDefault="007073CB" w:rsidP="007073CB">
      <w:pPr>
        <w:spacing w:before="120" w:after="120" w:line="264" w:lineRule="auto"/>
        <w:ind w:firstLine="567"/>
        <w:jc w:val="both"/>
        <w:rPr>
          <w:i/>
          <w:iCs/>
          <w:sz w:val="8"/>
          <w:szCs w:val="8"/>
        </w:rPr>
      </w:pPr>
    </w:p>
    <w:p w:rsidR="001C6480" w:rsidRDefault="001C6480" w:rsidP="007073CB">
      <w:pPr>
        <w:spacing w:before="120" w:after="120" w:line="264" w:lineRule="auto"/>
        <w:ind w:firstLine="567"/>
        <w:jc w:val="both"/>
        <w:rPr>
          <w:i/>
          <w:iCs/>
          <w:sz w:val="28"/>
          <w:szCs w:val="28"/>
        </w:rPr>
      </w:pPr>
      <w:r w:rsidRPr="000C6B3A">
        <w:rPr>
          <w:i/>
          <w:iCs/>
          <w:sz w:val="28"/>
          <w:szCs w:val="28"/>
          <w:lang w:val="vi-VN"/>
        </w:rPr>
        <w:t xml:space="preserve">Căn cứ Luật Tổ chức </w:t>
      </w:r>
      <w:r w:rsidRPr="000C6B3A">
        <w:rPr>
          <w:i/>
          <w:iCs/>
          <w:sz w:val="28"/>
          <w:szCs w:val="28"/>
        </w:rPr>
        <w:t>c</w:t>
      </w:r>
      <w:r w:rsidRPr="000C6B3A">
        <w:rPr>
          <w:i/>
          <w:iCs/>
          <w:sz w:val="28"/>
          <w:szCs w:val="28"/>
          <w:lang w:val="vi-VN"/>
        </w:rPr>
        <w:t xml:space="preserve">hính </w:t>
      </w:r>
      <w:r w:rsidRPr="000C6B3A">
        <w:rPr>
          <w:i/>
          <w:iCs/>
          <w:sz w:val="28"/>
          <w:szCs w:val="28"/>
        </w:rPr>
        <w:t xml:space="preserve">quyền địa phương </w:t>
      </w:r>
      <w:r w:rsidRPr="000C6B3A">
        <w:rPr>
          <w:i/>
          <w:iCs/>
          <w:sz w:val="28"/>
          <w:szCs w:val="28"/>
          <w:lang w:val="vi-VN"/>
        </w:rPr>
        <w:t>ngày</w:t>
      </w:r>
      <w:r w:rsidRPr="000C6B3A">
        <w:rPr>
          <w:i/>
          <w:iCs/>
          <w:sz w:val="28"/>
          <w:szCs w:val="28"/>
        </w:rPr>
        <w:t xml:space="preserve"> 19 tháng 6 năm 2015</w:t>
      </w:r>
      <w:r>
        <w:rPr>
          <w:i/>
          <w:iCs/>
          <w:sz w:val="28"/>
          <w:szCs w:val="28"/>
        </w:rPr>
        <w:t>;</w:t>
      </w:r>
    </w:p>
    <w:p w:rsidR="001C6480" w:rsidRPr="000C6B3A" w:rsidRDefault="001C6480" w:rsidP="007073CB">
      <w:pPr>
        <w:spacing w:before="120" w:after="120" w:line="264" w:lineRule="auto"/>
        <w:ind w:firstLine="567"/>
        <w:jc w:val="both"/>
        <w:rPr>
          <w:i/>
          <w:iCs/>
          <w:sz w:val="28"/>
          <w:szCs w:val="28"/>
        </w:rPr>
      </w:pPr>
      <w:r>
        <w:rPr>
          <w:i/>
          <w:iCs/>
          <w:sz w:val="28"/>
          <w:szCs w:val="28"/>
        </w:rPr>
        <w:t>Căn cứ Luật sửa đổi, bổ sung một số điều của Luật Tổ chức Chính phủ và Luật Tổ chức chính quyền địa phương ngày 22 tháng 11 năm 2019.</w:t>
      </w:r>
    </w:p>
    <w:p w:rsidR="001C6480" w:rsidRDefault="001C6480" w:rsidP="007073CB">
      <w:pPr>
        <w:spacing w:before="120" w:after="120" w:line="264" w:lineRule="auto"/>
        <w:ind w:firstLine="567"/>
        <w:jc w:val="both"/>
        <w:rPr>
          <w:i/>
          <w:sz w:val="28"/>
          <w:szCs w:val="28"/>
        </w:rPr>
      </w:pPr>
      <w:r w:rsidRPr="000C6B3A">
        <w:rPr>
          <w:i/>
          <w:sz w:val="28"/>
          <w:szCs w:val="28"/>
        </w:rPr>
        <w:t>Căn cứ Luật Ban hành văn bản quy phạm pháp luật ngày 22 tháng 6 năm 2015</w:t>
      </w:r>
      <w:r>
        <w:rPr>
          <w:i/>
          <w:sz w:val="28"/>
          <w:szCs w:val="28"/>
        </w:rPr>
        <w:t>;</w:t>
      </w:r>
    </w:p>
    <w:p w:rsidR="001C6480" w:rsidRPr="000C6B3A" w:rsidRDefault="001C6480" w:rsidP="007073CB">
      <w:pPr>
        <w:spacing w:before="120" w:after="120" w:line="264" w:lineRule="auto"/>
        <w:ind w:firstLine="567"/>
        <w:jc w:val="both"/>
        <w:rPr>
          <w:i/>
          <w:sz w:val="28"/>
          <w:szCs w:val="28"/>
        </w:rPr>
      </w:pPr>
      <w:r w:rsidRPr="000C6B3A">
        <w:rPr>
          <w:i/>
          <w:sz w:val="28"/>
          <w:szCs w:val="28"/>
        </w:rPr>
        <w:t xml:space="preserve">Căn cứ Luật </w:t>
      </w:r>
      <w:r>
        <w:rPr>
          <w:i/>
          <w:sz w:val="28"/>
          <w:szCs w:val="28"/>
        </w:rPr>
        <w:t>s</w:t>
      </w:r>
      <w:r w:rsidRPr="000C6B3A">
        <w:rPr>
          <w:i/>
          <w:sz w:val="28"/>
          <w:szCs w:val="28"/>
        </w:rPr>
        <w:t xml:space="preserve">ửa đổi, bổ sung một số điều của Luật Ban hành văn bản quy phạm pháp luật </w:t>
      </w:r>
      <w:r>
        <w:rPr>
          <w:i/>
          <w:sz w:val="28"/>
          <w:szCs w:val="28"/>
        </w:rPr>
        <w:t xml:space="preserve">ngày 18 tháng 6 </w:t>
      </w:r>
      <w:r w:rsidRPr="000C6B3A">
        <w:rPr>
          <w:i/>
          <w:sz w:val="28"/>
          <w:szCs w:val="28"/>
        </w:rPr>
        <w:t>năm 2020;</w:t>
      </w:r>
    </w:p>
    <w:p w:rsidR="001C6480" w:rsidRPr="000C6B3A" w:rsidRDefault="001C6480" w:rsidP="007073CB">
      <w:pPr>
        <w:spacing w:before="120" w:after="120" w:line="264" w:lineRule="auto"/>
        <w:ind w:firstLine="567"/>
        <w:jc w:val="both"/>
        <w:rPr>
          <w:i/>
          <w:sz w:val="28"/>
          <w:szCs w:val="28"/>
        </w:rPr>
      </w:pPr>
      <w:r w:rsidRPr="000C6B3A">
        <w:rPr>
          <w:i/>
          <w:sz w:val="28"/>
          <w:szCs w:val="28"/>
        </w:rPr>
        <w:t xml:space="preserve">Căn cứ Luật </w:t>
      </w:r>
      <w:r>
        <w:rPr>
          <w:i/>
          <w:sz w:val="28"/>
          <w:szCs w:val="28"/>
        </w:rPr>
        <w:t>T</w:t>
      </w:r>
      <w:r w:rsidRPr="000C6B3A">
        <w:rPr>
          <w:i/>
          <w:sz w:val="28"/>
          <w:szCs w:val="28"/>
        </w:rPr>
        <w:t>hủy sản</w:t>
      </w:r>
      <w:r>
        <w:rPr>
          <w:i/>
          <w:sz w:val="28"/>
          <w:szCs w:val="28"/>
        </w:rPr>
        <w:t xml:space="preserve"> ngày 21 tháng 11 </w:t>
      </w:r>
      <w:r w:rsidRPr="000C6B3A">
        <w:rPr>
          <w:i/>
          <w:sz w:val="28"/>
          <w:szCs w:val="28"/>
        </w:rPr>
        <w:t xml:space="preserve">năm 2017; </w:t>
      </w:r>
    </w:p>
    <w:p w:rsidR="001C6480" w:rsidRPr="001510F9" w:rsidRDefault="001C6480" w:rsidP="007073CB">
      <w:pPr>
        <w:spacing w:before="120" w:after="120" w:line="264" w:lineRule="auto"/>
        <w:ind w:firstLine="567"/>
        <w:jc w:val="both"/>
        <w:rPr>
          <w:i/>
          <w:sz w:val="28"/>
          <w:szCs w:val="28"/>
        </w:rPr>
      </w:pPr>
      <w:r w:rsidRPr="000C6B3A">
        <w:rPr>
          <w:i/>
          <w:sz w:val="28"/>
          <w:szCs w:val="28"/>
        </w:rPr>
        <w:t xml:space="preserve">Căn cứ Thông tư </w:t>
      </w:r>
      <w:r>
        <w:rPr>
          <w:i/>
          <w:sz w:val="28"/>
          <w:szCs w:val="28"/>
        </w:rPr>
        <w:t xml:space="preserve">số </w:t>
      </w:r>
      <w:r w:rsidRPr="000C6B3A">
        <w:rPr>
          <w:i/>
          <w:sz w:val="28"/>
          <w:szCs w:val="28"/>
        </w:rPr>
        <w:t xml:space="preserve">19/2018/TT-BNNPTNT </w:t>
      </w:r>
      <w:r>
        <w:rPr>
          <w:i/>
          <w:sz w:val="28"/>
          <w:szCs w:val="28"/>
        </w:rPr>
        <w:t xml:space="preserve">ngày 15 tháng 11 năm 2018 của Bộ trưởng Bộ Nông nghiệp và Phát triển nông thôn </w:t>
      </w:r>
      <w:r w:rsidRPr="000C6B3A">
        <w:rPr>
          <w:i/>
          <w:sz w:val="28"/>
          <w:szCs w:val="28"/>
        </w:rPr>
        <w:t>hướng dẫn về bảo vệ v</w:t>
      </w:r>
      <w:r>
        <w:rPr>
          <w:i/>
          <w:sz w:val="28"/>
          <w:szCs w:val="28"/>
        </w:rPr>
        <w:t>à phát triển nguồn lợi thủy sản;</w:t>
      </w:r>
    </w:p>
    <w:p w:rsidR="001C6480" w:rsidRDefault="001C6480" w:rsidP="007073CB">
      <w:pPr>
        <w:spacing w:before="120" w:after="120" w:line="264" w:lineRule="auto"/>
        <w:ind w:firstLine="567"/>
        <w:jc w:val="both"/>
        <w:rPr>
          <w:i/>
          <w:iCs/>
          <w:sz w:val="28"/>
          <w:szCs w:val="28"/>
        </w:rPr>
      </w:pPr>
      <w:r w:rsidRPr="001510F9">
        <w:rPr>
          <w:i/>
          <w:iCs/>
          <w:sz w:val="28"/>
          <w:szCs w:val="28"/>
        </w:rPr>
        <w:t xml:space="preserve">Xét Tờ trình số </w:t>
      </w:r>
      <w:r>
        <w:rPr>
          <w:i/>
          <w:iCs/>
          <w:sz w:val="28"/>
          <w:szCs w:val="28"/>
        </w:rPr>
        <w:t>7673</w:t>
      </w:r>
      <w:r w:rsidR="0031225D">
        <w:rPr>
          <w:i/>
          <w:iCs/>
          <w:sz w:val="28"/>
          <w:szCs w:val="28"/>
        </w:rPr>
        <w:t xml:space="preserve">/TTr-UBND ngày </w:t>
      </w:r>
      <w:r>
        <w:rPr>
          <w:i/>
          <w:iCs/>
          <w:sz w:val="28"/>
          <w:szCs w:val="28"/>
        </w:rPr>
        <w:t>05</w:t>
      </w:r>
      <w:r w:rsidR="0031225D">
        <w:rPr>
          <w:i/>
          <w:iCs/>
          <w:sz w:val="28"/>
          <w:szCs w:val="28"/>
        </w:rPr>
        <w:t xml:space="preserve"> tháng</w:t>
      </w:r>
      <w:r w:rsidRPr="001510F9">
        <w:rPr>
          <w:i/>
          <w:iCs/>
          <w:sz w:val="28"/>
          <w:szCs w:val="28"/>
        </w:rPr>
        <w:t xml:space="preserve"> </w:t>
      </w:r>
      <w:r>
        <w:rPr>
          <w:i/>
          <w:iCs/>
          <w:sz w:val="28"/>
          <w:szCs w:val="28"/>
        </w:rPr>
        <w:t>7</w:t>
      </w:r>
      <w:r w:rsidRPr="001510F9">
        <w:rPr>
          <w:i/>
          <w:iCs/>
          <w:sz w:val="28"/>
          <w:szCs w:val="28"/>
        </w:rPr>
        <w:t xml:space="preserve"> năm 2021</w:t>
      </w:r>
      <w:r w:rsidR="00615FD0" w:rsidRPr="00615FD0">
        <w:rPr>
          <w:i/>
          <w:iCs/>
          <w:sz w:val="28"/>
          <w:szCs w:val="28"/>
        </w:rPr>
        <w:t xml:space="preserve"> </w:t>
      </w:r>
      <w:r w:rsidR="00615FD0" w:rsidRPr="001510F9">
        <w:rPr>
          <w:i/>
          <w:iCs/>
          <w:sz w:val="28"/>
          <w:szCs w:val="28"/>
        </w:rPr>
        <w:t xml:space="preserve">của Ủy ban nhân dân tỉnh </w:t>
      </w:r>
      <w:r w:rsidR="002E2ED9">
        <w:rPr>
          <w:i/>
          <w:iCs/>
          <w:sz w:val="28"/>
          <w:szCs w:val="28"/>
        </w:rPr>
        <w:t>về dự thảo</w:t>
      </w:r>
      <w:r w:rsidR="00615FD0" w:rsidRPr="001510F9">
        <w:rPr>
          <w:i/>
          <w:iCs/>
          <w:sz w:val="28"/>
          <w:szCs w:val="28"/>
        </w:rPr>
        <w:t xml:space="preserve"> Nghị quyết q</w:t>
      </w:r>
      <w:r w:rsidR="00615FD0" w:rsidRPr="001510F9">
        <w:rPr>
          <w:i/>
          <w:sz w:val="28"/>
          <w:szCs w:val="28"/>
          <w:shd w:val="clear" w:color="auto" w:fill="FFFFFF"/>
        </w:rPr>
        <w:t xml:space="preserve">uy định chế độ hỗ trợ ngư dân </w:t>
      </w:r>
      <w:r w:rsidR="00615FD0">
        <w:rPr>
          <w:i/>
          <w:sz w:val="28"/>
          <w:szCs w:val="28"/>
          <w:shd w:val="clear" w:color="auto" w:fill="FFFFFF"/>
        </w:rPr>
        <w:t>ngưng</w:t>
      </w:r>
      <w:r w:rsidR="00615FD0" w:rsidRPr="001510F9">
        <w:rPr>
          <w:i/>
          <w:sz w:val="28"/>
          <w:szCs w:val="28"/>
          <w:shd w:val="clear" w:color="auto" w:fill="FFFFFF"/>
        </w:rPr>
        <w:t xml:space="preserve"> sử dụng nghề, ngư cụ cấm khai thác thủy sản trên địa bàn tỉnh Đồng Nai</w:t>
      </w:r>
      <w:r w:rsidR="00615FD0">
        <w:rPr>
          <w:i/>
          <w:sz w:val="28"/>
          <w:szCs w:val="28"/>
          <w:shd w:val="clear" w:color="auto" w:fill="FFFFFF"/>
        </w:rPr>
        <w:t xml:space="preserve">; </w:t>
      </w:r>
      <w:r>
        <w:rPr>
          <w:i/>
          <w:iCs/>
          <w:sz w:val="28"/>
          <w:szCs w:val="28"/>
        </w:rPr>
        <w:t>Tờ trình số 8587/TT</w:t>
      </w:r>
      <w:r w:rsidR="00A2701A">
        <w:rPr>
          <w:i/>
          <w:iCs/>
          <w:sz w:val="28"/>
          <w:szCs w:val="28"/>
        </w:rPr>
        <w:t>r</w:t>
      </w:r>
      <w:r>
        <w:rPr>
          <w:i/>
          <w:iCs/>
          <w:sz w:val="28"/>
          <w:szCs w:val="28"/>
        </w:rPr>
        <w:t>-UBND ngày 22 tháng 7 năm 2021</w:t>
      </w:r>
      <w:r w:rsidR="00615FD0">
        <w:rPr>
          <w:i/>
          <w:iCs/>
          <w:sz w:val="28"/>
          <w:szCs w:val="28"/>
        </w:rPr>
        <w:t xml:space="preserve"> của Ủy ban nhân dân tỉnh điều chỉnh, bổ sung một số nội dung của Tờ trình số 7673/TTr-UBND ngày 05 tháng</w:t>
      </w:r>
      <w:r w:rsidR="00615FD0" w:rsidRPr="001510F9">
        <w:rPr>
          <w:i/>
          <w:iCs/>
          <w:sz w:val="28"/>
          <w:szCs w:val="28"/>
        </w:rPr>
        <w:t xml:space="preserve"> </w:t>
      </w:r>
      <w:r w:rsidR="00615FD0">
        <w:rPr>
          <w:i/>
          <w:iCs/>
          <w:sz w:val="28"/>
          <w:szCs w:val="28"/>
        </w:rPr>
        <w:t>7</w:t>
      </w:r>
      <w:r w:rsidR="00615FD0" w:rsidRPr="001510F9">
        <w:rPr>
          <w:i/>
          <w:iCs/>
          <w:sz w:val="28"/>
          <w:szCs w:val="28"/>
        </w:rPr>
        <w:t xml:space="preserve"> năm 2021</w:t>
      </w:r>
      <w:r w:rsidR="00615FD0">
        <w:rPr>
          <w:i/>
          <w:iCs/>
          <w:sz w:val="28"/>
          <w:szCs w:val="28"/>
        </w:rPr>
        <w:t xml:space="preserve"> của Ủy ban nhân dân tỉnh; </w:t>
      </w:r>
      <w:r w:rsidRPr="001510F9">
        <w:rPr>
          <w:i/>
          <w:iCs/>
          <w:sz w:val="28"/>
          <w:szCs w:val="28"/>
        </w:rPr>
        <w:t>Báo cáo thẩm tra của Ban Kinh tế - Ngân sách Hội đồng</w:t>
      </w:r>
      <w:r w:rsidRPr="00110592">
        <w:rPr>
          <w:i/>
          <w:iCs/>
          <w:sz w:val="28"/>
          <w:szCs w:val="28"/>
        </w:rPr>
        <w:t xml:space="preserve"> nhân dân tỉnh; ý kiến thảo luận của đại biểu Hội đồng nhân dân tỉnh tại kỳ họp.</w:t>
      </w:r>
    </w:p>
    <w:p w:rsidR="002E2ED9" w:rsidRPr="002E2ED9" w:rsidRDefault="002E2ED9" w:rsidP="007073CB">
      <w:pPr>
        <w:spacing w:before="120" w:after="120" w:line="264" w:lineRule="auto"/>
        <w:ind w:firstLine="567"/>
        <w:jc w:val="both"/>
        <w:rPr>
          <w:i/>
          <w:sz w:val="16"/>
          <w:szCs w:val="16"/>
        </w:rPr>
      </w:pPr>
    </w:p>
    <w:p w:rsidR="001C6480" w:rsidRDefault="001C6480" w:rsidP="007073CB">
      <w:pPr>
        <w:spacing w:before="120" w:after="120"/>
        <w:jc w:val="center"/>
        <w:rPr>
          <w:b/>
          <w:bCs/>
          <w:sz w:val="28"/>
          <w:szCs w:val="28"/>
        </w:rPr>
      </w:pPr>
      <w:r w:rsidRPr="000C6B3A">
        <w:rPr>
          <w:b/>
          <w:bCs/>
          <w:sz w:val="28"/>
          <w:szCs w:val="28"/>
        </w:rPr>
        <w:t>QUYẾT NGHỊ</w:t>
      </w:r>
      <w:r>
        <w:rPr>
          <w:b/>
          <w:bCs/>
          <w:sz w:val="28"/>
          <w:szCs w:val="28"/>
        </w:rPr>
        <w:t>:</w:t>
      </w:r>
    </w:p>
    <w:p w:rsidR="002E2ED9" w:rsidRPr="002E2ED9" w:rsidRDefault="002E2ED9" w:rsidP="007073CB">
      <w:pPr>
        <w:spacing w:before="120" w:after="120"/>
        <w:jc w:val="center"/>
        <w:rPr>
          <w:b/>
          <w:bCs/>
          <w:sz w:val="16"/>
          <w:szCs w:val="16"/>
        </w:rPr>
      </w:pPr>
    </w:p>
    <w:p w:rsidR="001C6480" w:rsidRPr="000C6B3A" w:rsidRDefault="001C6480" w:rsidP="007073CB">
      <w:pPr>
        <w:spacing w:before="120" w:after="120"/>
        <w:ind w:firstLine="567"/>
        <w:jc w:val="both"/>
        <w:rPr>
          <w:sz w:val="28"/>
          <w:szCs w:val="28"/>
        </w:rPr>
      </w:pPr>
      <w:r w:rsidRPr="000C6B3A">
        <w:rPr>
          <w:b/>
          <w:bCs/>
          <w:sz w:val="28"/>
          <w:szCs w:val="28"/>
          <w:lang w:val="vi-VN"/>
        </w:rPr>
        <w:t xml:space="preserve">Điều 1. Phạm </w:t>
      </w:r>
      <w:r w:rsidRPr="000C6B3A">
        <w:rPr>
          <w:b/>
          <w:bCs/>
          <w:sz w:val="28"/>
          <w:szCs w:val="28"/>
        </w:rPr>
        <w:t>vi điều</w:t>
      </w:r>
      <w:r w:rsidRPr="000C6B3A">
        <w:rPr>
          <w:b/>
          <w:bCs/>
          <w:sz w:val="28"/>
          <w:szCs w:val="28"/>
          <w:lang w:val="vi-VN"/>
        </w:rPr>
        <w:t xml:space="preserve"> ch</w:t>
      </w:r>
      <w:r w:rsidRPr="000C6B3A">
        <w:rPr>
          <w:b/>
          <w:bCs/>
          <w:sz w:val="28"/>
          <w:szCs w:val="28"/>
        </w:rPr>
        <w:t>ỉ</w:t>
      </w:r>
      <w:r w:rsidRPr="000C6B3A">
        <w:rPr>
          <w:b/>
          <w:bCs/>
          <w:sz w:val="28"/>
          <w:szCs w:val="28"/>
          <w:lang w:val="vi-VN"/>
        </w:rPr>
        <w:t>nh</w:t>
      </w:r>
      <w:r w:rsidR="002E2ED9">
        <w:rPr>
          <w:b/>
          <w:bCs/>
          <w:sz w:val="28"/>
          <w:szCs w:val="28"/>
        </w:rPr>
        <w:t xml:space="preserve"> và </w:t>
      </w:r>
      <w:r>
        <w:rPr>
          <w:b/>
          <w:bCs/>
          <w:sz w:val="28"/>
          <w:szCs w:val="28"/>
        </w:rPr>
        <w:t>đối tượng áp dụng</w:t>
      </w:r>
    </w:p>
    <w:p w:rsidR="001C6480" w:rsidRDefault="001C6480" w:rsidP="007073CB">
      <w:pPr>
        <w:spacing w:before="120" w:after="120"/>
        <w:ind w:firstLine="567"/>
        <w:jc w:val="both"/>
        <w:rPr>
          <w:sz w:val="28"/>
          <w:szCs w:val="28"/>
        </w:rPr>
      </w:pPr>
      <w:r>
        <w:rPr>
          <w:sz w:val="28"/>
          <w:szCs w:val="28"/>
        </w:rPr>
        <w:t>1. Phạm vi điều chỉnh</w:t>
      </w:r>
    </w:p>
    <w:p w:rsidR="001C6480" w:rsidRDefault="001C6480" w:rsidP="007073CB">
      <w:pPr>
        <w:spacing w:before="120" w:after="120"/>
        <w:ind w:firstLine="567"/>
        <w:jc w:val="both"/>
        <w:rPr>
          <w:sz w:val="28"/>
          <w:szCs w:val="28"/>
          <w:lang w:val="sv-SE"/>
        </w:rPr>
      </w:pPr>
      <w:r w:rsidRPr="000C6B3A">
        <w:rPr>
          <w:sz w:val="28"/>
          <w:szCs w:val="28"/>
          <w:lang w:val="vi-VN"/>
        </w:rPr>
        <w:t>Nghị quyết quy định</w:t>
      </w:r>
      <w:r w:rsidRPr="000C6B3A">
        <w:rPr>
          <w:sz w:val="28"/>
          <w:szCs w:val="28"/>
        </w:rPr>
        <w:t xml:space="preserve"> </w:t>
      </w:r>
      <w:r>
        <w:rPr>
          <w:sz w:val="28"/>
          <w:szCs w:val="28"/>
        </w:rPr>
        <w:t xml:space="preserve">chế </w:t>
      </w:r>
      <w:r w:rsidRPr="001510F9">
        <w:rPr>
          <w:sz w:val="28"/>
          <w:szCs w:val="28"/>
        </w:rPr>
        <w:t>độ hỗ trợ các ngư dân chấm dứt sử dụng nghề, ngư cụ cấm khai thác thủy sản trên địa bàn tỉnh Đồng Nai, gồm nghề, ngư cụ: te, đăng, lồng xếp (lợp xếp), đáy.</w:t>
      </w:r>
    </w:p>
    <w:p w:rsidR="001C6480" w:rsidRPr="001510F9" w:rsidRDefault="001C6480" w:rsidP="007073CB">
      <w:pPr>
        <w:spacing w:before="120" w:after="120"/>
        <w:ind w:firstLine="567"/>
        <w:jc w:val="both"/>
        <w:rPr>
          <w:sz w:val="28"/>
          <w:szCs w:val="28"/>
        </w:rPr>
      </w:pPr>
      <w:r>
        <w:rPr>
          <w:iCs/>
          <w:sz w:val="28"/>
          <w:szCs w:val="28"/>
        </w:rPr>
        <w:lastRenderedPageBreak/>
        <w:t xml:space="preserve">2. </w:t>
      </w:r>
      <w:r w:rsidRPr="001510F9">
        <w:rPr>
          <w:iCs/>
          <w:sz w:val="28"/>
          <w:szCs w:val="28"/>
        </w:rPr>
        <w:t>Đối tượng áp dụng</w:t>
      </w:r>
    </w:p>
    <w:p w:rsidR="001C6480" w:rsidRDefault="001C6480" w:rsidP="007073CB">
      <w:pPr>
        <w:spacing w:before="120" w:after="120"/>
        <w:ind w:firstLine="567"/>
        <w:jc w:val="both"/>
        <w:rPr>
          <w:sz w:val="28"/>
          <w:szCs w:val="28"/>
        </w:rPr>
      </w:pPr>
      <w:r w:rsidRPr="001510F9">
        <w:rPr>
          <w:sz w:val="28"/>
          <w:szCs w:val="28"/>
        </w:rPr>
        <w:t>a) Ngư dân cư trú trên địa bàn tỉnh đã hoạt động khai thác thủy sản bằng các nghề, ngư cụ: te, đăng, lồng xếp (lợp xếp</w:t>
      </w:r>
      <w:r>
        <w:rPr>
          <w:sz w:val="28"/>
          <w:szCs w:val="28"/>
        </w:rPr>
        <w:t>),</w:t>
      </w:r>
      <w:r w:rsidRPr="00D54D8B">
        <w:rPr>
          <w:sz w:val="28"/>
          <w:szCs w:val="28"/>
        </w:rPr>
        <w:t xml:space="preserve"> </w:t>
      </w:r>
      <w:r>
        <w:rPr>
          <w:sz w:val="28"/>
          <w:szCs w:val="28"/>
        </w:rPr>
        <w:t xml:space="preserve">đáy có </w:t>
      </w:r>
      <w:r w:rsidRPr="00B95261">
        <w:rPr>
          <w:sz w:val="28"/>
          <w:szCs w:val="28"/>
        </w:rPr>
        <w:t>giấy phép khai thác thủy sản hoặc hợp đồng khai thác thủy sản trên các thủy vực của tỉnh Đồng Nai</w:t>
      </w:r>
      <w:r>
        <w:rPr>
          <w:sz w:val="28"/>
          <w:szCs w:val="28"/>
        </w:rPr>
        <w:t xml:space="preserve">. </w:t>
      </w:r>
    </w:p>
    <w:p w:rsidR="001C6480" w:rsidRDefault="001C6480" w:rsidP="007073CB">
      <w:pPr>
        <w:spacing w:before="120" w:after="120"/>
        <w:ind w:firstLine="567"/>
        <w:jc w:val="both"/>
        <w:rPr>
          <w:sz w:val="28"/>
          <w:szCs w:val="28"/>
          <w:lang w:val="sv-SE"/>
        </w:rPr>
      </w:pPr>
      <w:r>
        <w:rPr>
          <w:sz w:val="28"/>
          <w:szCs w:val="28"/>
          <w:lang w:val="sv-SE"/>
        </w:rPr>
        <w:t xml:space="preserve">b) Các cơ quan quản lý nhà nước, </w:t>
      </w:r>
      <w:r w:rsidRPr="000C6B3A">
        <w:rPr>
          <w:sz w:val="28"/>
          <w:szCs w:val="28"/>
        </w:rPr>
        <w:t>Ủy ba</w:t>
      </w:r>
      <w:r>
        <w:rPr>
          <w:sz w:val="28"/>
          <w:szCs w:val="28"/>
        </w:rPr>
        <w:t>n nhân dân</w:t>
      </w:r>
      <w:r>
        <w:rPr>
          <w:sz w:val="28"/>
          <w:szCs w:val="28"/>
          <w:lang w:val="sv-SE"/>
        </w:rPr>
        <w:t xml:space="preserve"> cấp huyện, cấp xã, các tổ chức, cá nhân thực hiện việc hỗ trợ này.</w:t>
      </w:r>
    </w:p>
    <w:p w:rsidR="001C6480" w:rsidRDefault="001C6480" w:rsidP="007073CB">
      <w:pPr>
        <w:spacing w:before="120" w:after="120"/>
        <w:ind w:firstLine="567"/>
        <w:jc w:val="both"/>
        <w:rPr>
          <w:b/>
          <w:bCs/>
          <w:sz w:val="28"/>
          <w:szCs w:val="28"/>
          <w:lang w:val="vi-VN"/>
        </w:rPr>
      </w:pPr>
      <w:r w:rsidRPr="000C6B3A">
        <w:rPr>
          <w:b/>
          <w:bCs/>
          <w:sz w:val="28"/>
          <w:szCs w:val="28"/>
          <w:lang w:val="vi-VN"/>
        </w:rPr>
        <w:t xml:space="preserve">Điều 2. </w:t>
      </w:r>
      <w:r>
        <w:rPr>
          <w:b/>
          <w:bCs/>
          <w:sz w:val="28"/>
          <w:szCs w:val="28"/>
        </w:rPr>
        <w:t>Điều kiện hỗ trợ, nguyên tắc hỗ trợ</w:t>
      </w:r>
    </w:p>
    <w:p w:rsidR="001C6480" w:rsidRDefault="001C6480" w:rsidP="007073CB">
      <w:pPr>
        <w:spacing w:before="120" w:after="120"/>
        <w:ind w:firstLine="567"/>
        <w:jc w:val="both"/>
        <w:rPr>
          <w:bCs/>
          <w:sz w:val="28"/>
          <w:szCs w:val="28"/>
        </w:rPr>
      </w:pPr>
      <w:r>
        <w:rPr>
          <w:bCs/>
          <w:sz w:val="28"/>
          <w:szCs w:val="28"/>
        </w:rPr>
        <w:t>1. Điều kiện hỗ trợ</w:t>
      </w:r>
    </w:p>
    <w:p w:rsidR="001C6480" w:rsidRDefault="001C6480" w:rsidP="007073CB">
      <w:pPr>
        <w:spacing w:before="120" w:after="120"/>
        <w:ind w:firstLine="567"/>
        <w:jc w:val="both"/>
        <w:rPr>
          <w:bCs/>
          <w:sz w:val="28"/>
          <w:szCs w:val="28"/>
        </w:rPr>
      </w:pPr>
      <w:r>
        <w:rPr>
          <w:bCs/>
          <w:sz w:val="28"/>
          <w:szCs w:val="28"/>
        </w:rPr>
        <w:t>Ngư dân được hưởng chính sách hỗ trợ khi đảm bảo đủ các điều kiện sau:</w:t>
      </w:r>
    </w:p>
    <w:p w:rsidR="001C6480" w:rsidRPr="00F502A7" w:rsidRDefault="001C6480" w:rsidP="007073CB">
      <w:pPr>
        <w:spacing w:before="120" w:after="120"/>
        <w:ind w:firstLine="567"/>
        <w:jc w:val="both"/>
        <w:rPr>
          <w:sz w:val="28"/>
          <w:szCs w:val="28"/>
          <w:lang w:val="sv-SE"/>
        </w:rPr>
      </w:pPr>
      <w:r w:rsidRPr="00F502A7">
        <w:rPr>
          <w:bCs/>
          <w:sz w:val="28"/>
          <w:szCs w:val="28"/>
        </w:rPr>
        <w:t xml:space="preserve">a) Có </w:t>
      </w:r>
      <w:r w:rsidRPr="00F502A7">
        <w:rPr>
          <w:sz w:val="28"/>
          <w:szCs w:val="28"/>
        </w:rPr>
        <w:t>Giấy tờ, tài liệu xác nhận của Công an cấp xã về nơi cư trú của ngư dân tại địa phương, trên địa bàn tỉnh Đồng Nai.</w:t>
      </w:r>
    </w:p>
    <w:p w:rsidR="001C6480" w:rsidRDefault="001C6480" w:rsidP="007073CB">
      <w:pPr>
        <w:spacing w:before="120" w:after="120"/>
        <w:ind w:firstLine="567"/>
        <w:jc w:val="both"/>
        <w:rPr>
          <w:sz w:val="28"/>
          <w:szCs w:val="28"/>
          <w:lang w:val="sv-SE"/>
        </w:rPr>
      </w:pPr>
      <w:r>
        <w:rPr>
          <w:bCs/>
          <w:sz w:val="28"/>
          <w:szCs w:val="28"/>
        </w:rPr>
        <w:t>b) Có</w:t>
      </w:r>
      <w:r w:rsidRPr="007325DD">
        <w:rPr>
          <w:bCs/>
          <w:sz w:val="28"/>
          <w:szCs w:val="28"/>
        </w:rPr>
        <w:t xml:space="preserve"> Giấy</w:t>
      </w:r>
      <w:r>
        <w:rPr>
          <w:bCs/>
          <w:sz w:val="28"/>
          <w:szCs w:val="28"/>
        </w:rPr>
        <w:t xml:space="preserve"> phép khai thác thủy sản </w:t>
      </w:r>
      <w:r>
        <w:rPr>
          <w:sz w:val="28"/>
          <w:szCs w:val="28"/>
          <w:lang w:val="sv-SE"/>
        </w:rPr>
        <w:t xml:space="preserve">trên các thủy vực của tỉnh Đồng Nai </w:t>
      </w:r>
      <w:r>
        <w:rPr>
          <w:bCs/>
          <w:sz w:val="28"/>
          <w:szCs w:val="28"/>
        </w:rPr>
        <w:t>hoặc có hợp đồng khai thác thủy sản trên khu vực hồ Trị An (</w:t>
      </w:r>
      <w:r>
        <w:rPr>
          <w:sz w:val="28"/>
          <w:szCs w:val="28"/>
        </w:rPr>
        <w:t xml:space="preserve">từ ngày 01 tháng 01 năm 2018 </w:t>
      </w:r>
      <w:r>
        <w:rPr>
          <w:sz w:val="28"/>
          <w:szCs w:val="28"/>
          <w:lang w:val="sv-SE"/>
        </w:rPr>
        <w:t>đến hết ngày 31 tháng 12 năm 2019),</w:t>
      </w:r>
      <w:r w:rsidRPr="00A95290">
        <w:rPr>
          <w:sz w:val="28"/>
          <w:szCs w:val="28"/>
          <w:lang w:val="sv-SE"/>
        </w:rPr>
        <w:t xml:space="preserve"> </w:t>
      </w:r>
      <w:r>
        <w:rPr>
          <w:sz w:val="28"/>
          <w:szCs w:val="28"/>
          <w:lang w:val="sv-SE"/>
        </w:rPr>
        <w:t xml:space="preserve">bằng các ngư cụ: </w:t>
      </w:r>
      <w:r>
        <w:rPr>
          <w:sz w:val="28"/>
          <w:szCs w:val="28"/>
        </w:rPr>
        <w:t>te, đăng, lồng xếp (lợp xếp),</w:t>
      </w:r>
      <w:r w:rsidRPr="00D54D8B">
        <w:rPr>
          <w:sz w:val="28"/>
          <w:szCs w:val="28"/>
        </w:rPr>
        <w:t xml:space="preserve"> </w:t>
      </w:r>
      <w:r>
        <w:rPr>
          <w:sz w:val="28"/>
          <w:szCs w:val="28"/>
        </w:rPr>
        <w:t>đáy.</w:t>
      </w:r>
    </w:p>
    <w:p w:rsidR="001C6480" w:rsidRDefault="001C6480" w:rsidP="007073CB">
      <w:pPr>
        <w:spacing w:before="120" w:after="120"/>
        <w:ind w:firstLine="567"/>
        <w:jc w:val="both"/>
        <w:rPr>
          <w:sz w:val="28"/>
          <w:szCs w:val="28"/>
          <w:lang w:val="sv-SE"/>
        </w:rPr>
      </w:pPr>
      <w:r>
        <w:rPr>
          <w:sz w:val="28"/>
          <w:szCs w:val="28"/>
          <w:lang w:val="sv-SE"/>
        </w:rPr>
        <w:t xml:space="preserve"> c) Có đơn đề nghị hỗ trợ và</w:t>
      </w:r>
      <w:r>
        <w:rPr>
          <w:sz w:val="28"/>
          <w:szCs w:val="28"/>
        </w:rPr>
        <w:t xml:space="preserve"> </w:t>
      </w:r>
      <w:r w:rsidRPr="000C6B3A">
        <w:rPr>
          <w:sz w:val="28"/>
          <w:szCs w:val="28"/>
        </w:rPr>
        <w:t xml:space="preserve">cam kết </w:t>
      </w:r>
      <w:r>
        <w:rPr>
          <w:sz w:val="28"/>
          <w:szCs w:val="28"/>
        </w:rPr>
        <w:t>không tái hoạt động</w:t>
      </w:r>
      <w:r w:rsidRPr="000C6B3A">
        <w:rPr>
          <w:sz w:val="28"/>
          <w:szCs w:val="28"/>
        </w:rPr>
        <w:t xml:space="preserve"> khai thác</w:t>
      </w:r>
      <w:r>
        <w:rPr>
          <w:sz w:val="28"/>
          <w:szCs w:val="28"/>
        </w:rPr>
        <w:t xml:space="preserve"> thủy sản bằng nghề, ngư cụ </w:t>
      </w:r>
      <w:r w:rsidRPr="000C6B3A">
        <w:rPr>
          <w:sz w:val="28"/>
          <w:szCs w:val="28"/>
        </w:rPr>
        <w:t>cấm</w:t>
      </w:r>
      <w:r>
        <w:rPr>
          <w:sz w:val="28"/>
          <w:szCs w:val="28"/>
        </w:rPr>
        <w:t xml:space="preserve"> sử dụng</w:t>
      </w:r>
      <w:r w:rsidRPr="000C6B3A">
        <w:rPr>
          <w:sz w:val="28"/>
          <w:szCs w:val="28"/>
        </w:rPr>
        <w:t xml:space="preserve"> </w:t>
      </w:r>
      <w:r>
        <w:rPr>
          <w:sz w:val="28"/>
          <w:szCs w:val="28"/>
        </w:rPr>
        <w:t xml:space="preserve">trong </w:t>
      </w:r>
      <w:r w:rsidRPr="000C6B3A">
        <w:rPr>
          <w:sz w:val="28"/>
          <w:szCs w:val="28"/>
        </w:rPr>
        <w:t>khai thác thủy sản</w:t>
      </w:r>
      <w:r w:rsidRPr="000C6B3A">
        <w:rPr>
          <w:sz w:val="28"/>
          <w:szCs w:val="28"/>
          <w:lang w:val="sv-SE"/>
        </w:rPr>
        <w:t xml:space="preserve"> theo quy định</w:t>
      </w:r>
      <w:r>
        <w:rPr>
          <w:sz w:val="28"/>
          <w:szCs w:val="28"/>
          <w:lang w:val="sv-SE"/>
        </w:rPr>
        <w:t xml:space="preserve"> và nộp tại </w:t>
      </w:r>
      <w:r w:rsidRPr="000C6B3A">
        <w:rPr>
          <w:sz w:val="28"/>
          <w:szCs w:val="28"/>
        </w:rPr>
        <w:t>Ủy ba</w:t>
      </w:r>
      <w:r>
        <w:rPr>
          <w:sz w:val="28"/>
          <w:szCs w:val="28"/>
        </w:rPr>
        <w:t>n nhân dân</w:t>
      </w:r>
      <w:r>
        <w:rPr>
          <w:sz w:val="28"/>
          <w:szCs w:val="28"/>
          <w:lang w:val="sv-SE"/>
        </w:rPr>
        <w:t xml:space="preserve"> cấp xã nơi cư trú trên địa bàn tỉnh Đồng Nai.</w:t>
      </w:r>
    </w:p>
    <w:p w:rsidR="001C6480" w:rsidRDefault="001C6480" w:rsidP="007073CB">
      <w:pPr>
        <w:spacing w:before="120" w:after="120"/>
        <w:ind w:firstLine="567"/>
        <w:jc w:val="both"/>
        <w:rPr>
          <w:bCs/>
          <w:sz w:val="28"/>
          <w:szCs w:val="28"/>
        </w:rPr>
      </w:pPr>
      <w:r>
        <w:rPr>
          <w:bCs/>
          <w:sz w:val="28"/>
          <w:szCs w:val="28"/>
        </w:rPr>
        <w:t>2. Nguyên tắc hỗ trợ</w:t>
      </w:r>
    </w:p>
    <w:p w:rsidR="001C6480" w:rsidRDefault="001C6480" w:rsidP="007073CB">
      <w:pPr>
        <w:spacing w:before="120" w:after="120"/>
        <w:ind w:firstLine="567"/>
        <w:jc w:val="both"/>
        <w:rPr>
          <w:iCs/>
          <w:sz w:val="28"/>
          <w:szCs w:val="28"/>
        </w:rPr>
      </w:pPr>
      <w:r>
        <w:rPr>
          <w:iCs/>
          <w:sz w:val="28"/>
          <w:szCs w:val="28"/>
        </w:rPr>
        <w:t xml:space="preserve">a) Nhà nước hỗ trợ một phần chi phí đầu tư ban đầu các </w:t>
      </w:r>
      <w:r>
        <w:rPr>
          <w:sz w:val="28"/>
          <w:szCs w:val="28"/>
        </w:rPr>
        <w:t>ngư cụ: te, đăng, lồng xếp (lợp xếp)</w:t>
      </w:r>
      <w:r>
        <w:rPr>
          <w:iCs/>
          <w:sz w:val="28"/>
          <w:szCs w:val="28"/>
        </w:rPr>
        <w:t>,</w:t>
      </w:r>
      <w:r w:rsidRPr="00C42E8E">
        <w:rPr>
          <w:sz w:val="28"/>
          <w:szCs w:val="28"/>
        </w:rPr>
        <w:t xml:space="preserve"> </w:t>
      </w:r>
      <w:r>
        <w:rPr>
          <w:sz w:val="28"/>
          <w:szCs w:val="28"/>
        </w:rPr>
        <w:t>đáy.</w:t>
      </w:r>
    </w:p>
    <w:p w:rsidR="001C6480" w:rsidRPr="000C6B3A" w:rsidRDefault="001C6480" w:rsidP="007073CB">
      <w:pPr>
        <w:spacing w:before="120" w:after="120"/>
        <w:ind w:firstLine="567"/>
        <w:jc w:val="both"/>
        <w:rPr>
          <w:iCs/>
          <w:sz w:val="28"/>
          <w:szCs w:val="28"/>
        </w:rPr>
      </w:pPr>
      <w:r>
        <w:rPr>
          <w:iCs/>
          <w:sz w:val="28"/>
          <w:szCs w:val="28"/>
        </w:rPr>
        <w:t xml:space="preserve">b) </w:t>
      </w:r>
      <w:r w:rsidRPr="000C6B3A">
        <w:rPr>
          <w:iCs/>
          <w:sz w:val="28"/>
          <w:szCs w:val="28"/>
        </w:rPr>
        <w:t xml:space="preserve">Mỗi </w:t>
      </w:r>
      <w:r>
        <w:rPr>
          <w:iCs/>
          <w:sz w:val="28"/>
          <w:szCs w:val="28"/>
        </w:rPr>
        <w:t>ngư dân</w:t>
      </w:r>
      <w:r w:rsidRPr="000C6B3A">
        <w:rPr>
          <w:iCs/>
          <w:sz w:val="28"/>
          <w:szCs w:val="28"/>
        </w:rPr>
        <w:t xml:space="preserve"> chỉ được hỗ </w:t>
      </w:r>
      <w:r w:rsidR="003275B6">
        <w:rPr>
          <w:iCs/>
          <w:sz w:val="28"/>
          <w:szCs w:val="28"/>
        </w:rPr>
        <w:t xml:space="preserve">trợ một lần, thời gian </w:t>
      </w:r>
      <w:r w:rsidRPr="00D92524">
        <w:rPr>
          <w:iCs/>
          <w:sz w:val="28"/>
          <w:szCs w:val="28"/>
        </w:rPr>
        <w:t>nhận hồ sơ đề nghị hỗ trợ đến hết ngày 31 tháng 12 năm 2022. Trong trường hợp cùng</w:t>
      </w:r>
      <w:r w:rsidRPr="000C6B3A">
        <w:rPr>
          <w:iCs/>
          <w:sz w:val="28"/>
          <w:szCs w:val="28"/>
        </w:rPr>
        <w:t xml:space="preserve"> </w:t>
      </w:r>
      <w:r w:rsidR="00F047DD">
        <w:rPr>
          <w:iCs/>
          <w:sz w:val="28"/>
          <w:szCs w:val="28"/>
        </w:rPr>
        <w:t>một</w:t>
      </w:r>
      <w:r>
        <w:rPr>
          <w:iCs/>
          <w:sz w:val="28"/>
          <w:szCs w:val="28"/>
        </w:rPr>
        <w:t xml:space="preserve"> ngư dân hoạt động từ </w:t>
      </w:r>
      <w:r w:rsidR="00F047DD">
        <w:rPr>
          <w:iCs/>
          <w:sz w:val="28"/>
          <w:szCs w:val="28"/>
        </w:rPr>
        <w:t>hai</w:t>
      </w:r>
      <w:r>
        <w:rPr>
          <w:iCs/>
          <w:sz w:val="28"/>
          <w:szCs w:val="28"/>
        </w:rPr>
        <w:t xml:space="preserve"> loại nghề, ngư cụ cấm trở lên thì được lựa chọn </w:t>
      </w:r>
      <w:r w:rsidR="00F047DD">
        <w:rPr>
          <w:iCs/>
          <w:sz w:val="28"/>
          <w:szCs w:val="28"/>
        </w:rPr>
        <w:t>một</w:t>
      </w:r>
      <w:r>
        <w:rPr>
          <w:iCs/>
          <w:sz w:val="28"/>
          <w:szCs w:val="28"/>
        </w:rPr>
        <w:t xml:space="preserve"> nghề, ngư cụ có mức hỗ trợ cao nhất</w:t>
      </w:r>
      <w:r w:rsidRPr="000C6B3A">
        <w:rPr>
          <w:iCs/>
          <w:sz w:val="28"/>
          <w:szCs w:val="28"/>
        </w:rPr>
        <w:t>.</w:t>
      </w:r>
    </w:p>
    <w:p w:rsidR="001C6480" w:rsidRDefault="001C6480" w:rsidP="007073CB">
      <w:pPr>
        <w:spacing w:before="120" w:after="120"/>
        <w:ind w:firstLine="567"/>
        <w:jc w:val="both"/>
        <w:rPr>
          <w:iCs/>
          <w:sz w:val="28"/>
          <w:szCs w:val="28"/>
        </w:rPr>
      </w:pPr>
      <w:r>
        <w:rPr>
          <w:iCs/>
          <w:sz w:val="28"/>
          <w:szCs w:val="28"/>
        </w:rPr>
        <w:t>c) Việc hỗ trợ thực hiện công khai, minh bạch, đúng đối tượng và định mức theo quy định.</w:t>
      </w:r>
    </w:p>
    <w:p w:rsidR="001C6480" w:rsidRPr="0024223B" w:rsidRDefault="001C6480" w:rsidP="007073CB">
      <w:pPr>
        <w:spacing w:before="120" w:after="120"/>
        <w:ind w:firstLine="567"/>
        <w:jc w:val="both"/>
        <w:rPr>
          <w:b/>
          <w:bCs/>
          <w:sz w:val="28"/>
          <w:szCs w:val="28"/>
        </w:rPr>
      </w:pPr>
      <w:r w:rsidRPr="000C6B3A">
        <w:rPr>
          <w:b/>
          <w:bCs/>
          <w:sz w:val="28"/>
          <w:szCs w:val="28"/>
          <w:lang w:val="vi-VN"/>
        </w:rPr>
        <w:t xml:space="preserve">Điều 3. </w:t>
      </w:r>
      <w:r>
        <w:rPr>
          <w:b/>
          <w:bCs/>
          <w:sz w:val="28"/>
          <w:szCs w:val="28"/>
        </w:rPr>
        <w:t>Mức hỗ trợ</w:t>
      </w:r>
    </w:p>
    <w:p w:rsidR="001C6480" w:rsidRPr="0031225D" w:rsidRDefault="001C6480" w:rsidP="007073CB">
      <w:pPr>
        <w:spacing w:before="120" w:after="120"/>
        <w:ind w:firstLine="567"/>
        <w:jc w:val="both"/>
        <w:rPr>
          <w:sz w:val="28"/>
          <w:szCs w:val="28"/>
        </w:rPr>
      </w:pPr>
      <w:r w:rsidRPr="0031225D">
        <w:rPr>
          <w:iCs/>
          <w:sz w:val="28"/>
          <w:szCs w:val="28"/>
        </w:rPr>
        <w:t xml:space="preserve">Ngư dân có đủ điều kiện quy định tại khoản 1 Điều 2 Nghị quyết này </w:t>
      </w:r>
      <w:r w:rsidRPr="0031225D">
        <w:rPr>
          <w:sz w:val="28"/>
          <w:szCs w:val="28"/>
        </w:rPr>
        <w:t>được xem xét, hỗ trợ chi phí đầu tư ban đầu khi chấm dứt sử dụng nghề, ngư cụ cấm khai thác thủy sản như sau:</w:t>
      </w:r>
    </w:p>
    <w:p w:rsidR="001C6480" w:rsidRPr="00404F05" w:rsidRDefault="001C6480" w:rsidP="007073CB">
      <w:pPr>
        <w:keepNext/>
        <w:widowControl w:val="0"/>
        <w:spacing w:before="120" w:after="120"/>
        <w:ind w:firstLine="567"/>
        <w:jc w:val="both"/>
        <w:rPr>
          <w:sz w:val="28"/>
          <w:szCs w:val="28"/>
        </w:rPr>
      </w:pPr>
      <w:r w:rsidRPr="00404F05">
        <w:rPr>
          <w:sz w:val="28"/>
          <w:szCs w:val="28"/>
        </w:rPr>
        <w:t>1. Ngư cụ te: 14 triệu/ngư dân;</w:t>
      </w:r>
    </w:p>
    <w:p w:rsidR="001C6480" w:rsidRPr="00404F05" w:rsidRDefault="001C6480" w:rsidP="007073CB">
      <w:pPr>
        <w:keepNext/>
        <w:widowControl w:val="0"/>
        <w:spacing w:before="120" w:after="120"/>
        <w:ind w:firstLine="567"/>
        <w:jc w:val="both"/>
        <w:rPr>
          <w:sz w:val="28"/>
          <w:szCs w:val="28"/>
        </w:rPr>
      </w:pPr>
      <w:r w:rsidRPr="00404F05">
        <w:rPr>
          <w:sz w:val="28"/>
          <w:szCs w:val="28"/>
        </w:rPr>
        <w:t>2. Ngư cụ đăng: 17,5 triệu/ngư dân;</w:t>
      </w:r>
    </w:p>
    <w:p w:rsidR="001C6480" w:rsidRPr="00404F05" w:rsidRDefault="001C6480" w:rsidP="007073CB">
      <w:pPr>
        <w:keepNext/>
        <w:widowControl w:val="0"/>
        <w:spacing w:before="120" w:after="120"/>
        <w:ind w:firstLine="567"/>
        <w:jc w:val="both"/>
        <w:rPr>
          <w:sz w:val="28"/>
          <w:szCs w:val="28"/>
        </w:rPr>
      </w:pPr>
      <w:r w:rsidRPr="00404F05">
        <w:rPr>
          <w:sz w:val="28"/>
          <w:szCs w:val="28"/>
        </w:rPr>
        <w:t>3. Ngư cụ lồng x</w:t>
      </w:r>
      <w:r w:rsidR="003275B6">
        <w:rPr>
          <w:sz w:val="28"/>
          <w:szCs w:val="28"/>
        </w:rPr>
        <w:t>ếp (lợp xếp): 35 triệu/ngư dân;</w:t>
      </w:r>
    </w:p>
    <w:p w:rsidR="001C6480" w:rsidRPr="00404F05" w:rsidRDefault="005C74D3" w:rsidP="007073CB">
      <w:pPr>
        <w:keepNext/>
        <w:widowControl w:val="0"/>
        <w:spacing w:before="120" w:after="120"/>
        <w:ind w:firstLine="567"/>
        <w:jc w:val="both"/>
        <w:rPr>
          <w:sz w:val="28"/>
          <w:szCs w:val="28"/>
        </w:rPr>
      </w:pPr>
      <w:r>
        <w:rPr>
          <w:sz w:val="28"/>
          <w:szCs w:val="28"/>
        </w:rPr>
        <w:t>4. Ngư cụ đáy: 40 triệu/ngư dân.</w:t>
      </w:r>
    </w:p>
    <w:p w:rsidR="001C6480" w:rsidRPr="00404F05" w:rsidRDefault="001C6480" w:rsidP="007073CB">
      <w:pPr>
        <w:keepNext/>
        <w:widowControl w:val="0"/>
        <w:spacing w:before="120" w:after="120"/>
        <w:ind w:firstLine="567"/>
        <w:jc w:val="both"/>
        <w:rPr>
          <w:b/>
          <w:bCs/>
          <w:sz w:val="28"/>
          <w:szCs w:val="28"/>
          <w:lang w:val="vi-VN"/>
        </w:rPr>
      </w:pPr>
      <w:r w:rsidRPr="00404F05">
        <w:rPr>
          <w:b/>
          <w:bCs/>
          <w:sz w:val="28"/>
          <w:szCs w:val="28"/>
          <w:lang w:val="vi-VN"/>
        </w:rPr>
        <w:t>Điều</w:t>
      </w:r>
      <w:r w:rsidRPr="00404F05">
        <w:rPr>
          <w:b/>
          <w:bCs/>
          <w:sz w:val="28"/>
          <w:szCs w:val="28"/>
        </w:rPr>
        <w:t xml:space="preserve"> 4. Kinh phí thực hiện</w:t>
      </w:r>
    </w:p>
    <w:p w:rsidR="001C6480" w:rsidRPr="00A2701A" w:rsidRDefault="001C6480" w:rsidP="007073CB">
      <w:pPr>
        <w:widowControl w:val="0"/>
        <w:spacing w:before="120" w:after="120"/>
        <w:ind w:firstLine="567"/>
        <w:jc w:val="both"/>
        <w:rPr>
          <w:rFonts w:eastAsia="Batang"/>
          <w:color w:val="FF0000"/>
          <w:sz w:val="28"/>
          <w:szCs w:val="28"/>
        </w:rPr>
      </w:pPr>
      <w:r w:rsidRPr="00BD1A35">
        <w:rPr>
          <w:rFonts w:eastAsia="Batang"/>
          <w:sz w:val="28"/>
          <w:szCs w:val="28"/>
        </w:rPr>
        <w:t xml:space="preserve">1. Kinh phí hỗ trợ cho các ngư dân </w:t>
      </w:r>
      <w:r w:rsidRPr="00BD1A35">
        <w:rPr>
          <w:sz w:val="28"/>
          <w:szCs w:val="28"/>
        </w:rPr>
        <w:t>từ</w:t>
      </w:r>
      <w:r w:rsidRPr="00BD1A35">
        <w:rPr>
          <w:rFonts w:eastAsia="Batang"/>
          <w:sz w:val="28"/>
          <w:szCs w:val="28"/>
        </w:rPr>
        <w:t xml:space="preserve"> </w:t>
      </w:r>
      <w:r w:rsidR="00A2701A" w:rsidRPr="00BD1A35">
        <w:rPr>
          <w:rFonts w:eastAsia="Batang"/>
          <w:sz w:val="28"/>
          <w:szCs w:val="28"/>
        </w:rPr>
        <w:t xml:space="preserve">nguồn </w:t>
      </w:r>
      <w:r w:rsidRPr="00BD1A35">
        <w:rPr>
          <w:rFonts w:eastAsia="Batang"/>
          <w:sz w:val="28"/>
          <w:szCs w:val="28"/>
        </w:rPr>
        <w:t>ngân sách tỉnh.</w:t>
      </w:r>
    </w:p>
    <w:p w:rsidR="001C6480" w:rsidRDefault="001C6480" w:rsidP="007073CB">
      <w:pPr>
        <w:widowControl w:val="0"/>
        <w:spacing w:before="120" w:after="120"/>
        <w:ind w:firstLine="567"/>
        <w:jc w:val="both"/>
        <w:rPr>
          <w:rFonts w:eastAsia="Batang"/>
          <w:sz w:val="28"/>
          <w:szCs w:val="28"/>
        </w:rPr>
      </w:pPr>
      <w:r w:rsidRPr="00404F05">
        <w:rPr>
          <w:rFonts w:eastAsia="Batang"/>
          <w:sz w:val="28"/>
          <w:szCs w:val="28"/>
        </w:rPr>
        <w:lastRenderedPageBreak/>
        <w:t xml:space="preserve">2. Kinh phí phục vụ công tác hỗ trợ ngư dân hưởng chính sách trên chi từ </w:t>
      </w:r>
      <w:r w:rsidR="0004053E">
        <w:rPr>
          <w:rFonts w:eastAsia="Batang"/>
          <w:sz w:val="28"/>
          <w:szCs w:val="28"/>
        </w:rPr>
        <w:t xml:space="preserve">nguồn </w:t>
      </w:r>
      <w:r w:rsidRPr="00404F05">
        <w:rPr>
          <w:rFonts w:eastAsia="Batang"/>
          <w:sz w:val="28"/>
          <w:szCs w:val="28"/>
        </w:rPr>
        <w:t>ngân sách cấp huyện thực hiện cho các nội dung: thẩm định hồ sơ</w:t>
      </w:r>
      <w:r w:rsidR="009A4BE0">
        <w:rPr>
          <w:rFonts w:eastAsia="Batang"/>
          <w:sz w:val="28"/>
          <w:szCs w:val="28"/>
        </w:rPr>
        <w:t>;</w:t>
      </w:r>
      <w:r w:rsidRPr="00404F05">
        <w:rPr>
          <w:rFonts w:eastAsia="Batang"/>
          <w:sz w:val="28"/>
          <w:szCs w:val="28"/>
        </w:rPr>
        <w:t xml:space="preserve"> thu hồi ngư cụ</w:t>
      </w:r>
      <w:r w:rsidR="009A4BE0">
        <w:rPr>
          <w:rFonts w:eastAsia="Batang"/>
          <w:sz w:val="28"/>
          <w:szCs w:val="28"/>
        </w:rPr>
        <w:t>;</w:t>
      </w:r>
      <w:r w:rsidRPr="00404F05">
        <w:rPr>
          <w:rFonts w:eastAsia="Batang"/>
          <w:sz w:val="28"/>
          <w:szCs w:val="28"/>
        </w:rPr>
        <w:t xml:space="preserve"> kiểm đếm, vận chuyển, bảo quản, tiêu hủy ngư cụ cấm sau khi thu hồ</w:t>
      </w:r>
      <w:r w:rsidR="00F047DD">
        <w:rPr>
          <w:rFonts w:eastAsia="Batang"/>
          <w:sz w:val="28"/>
          <w:szCs w:val="28"/>
        </w:rPr>
        <w:t>i theo quy định.</w:t>
      </w:r>
    </w:p>
    <w:p w:rsidR="001C6480" w:rsidRPr="00404F05" w:rsidRDefault="001C6480" w:rsidP="007073CB">
      <w:pPr>
        <w:spacing w:before="120" w:after="120"/>
        <w:ind w:firstLine="567"/>
        <w:jc w:val="both"/>
        <w:rPr>
          <w:b/>
          <w:sz w:val="28"/>
          <w:szCs w:val="28"/>
        </w:rPr>
      </w:pPr>
      <w:r w:rsidRPr="00404F05">
        <w:rPr>
          <w:b/>
          <w:sz w:val="28"/>
          <w:szCs w:val="28"/>
        </w:rPr>
        <w:t>Điều 5. Tổ chức thực hiện</w:t>
      </w:r>
    </w:p>
    <w:p w:rsidR="001C6480" w:rsidRPr="009177D6" w:rsidRDefault="001C6480" w:rsidP="007073CB">
      <w:pPr>
        <w:suppressAutoHyphens/>
        <w:spacing w:before="120" w:after="120"/>
        <w:ind w:firstLine="567"/>
        <w:jc w:val="both"/>
        <w:rPr>
          <w:color w:val="000000"/>
          <w:sz w:val="28"/>
          <w:szCs w:val="28"/>
          <w:lang w:val="vi-VN" w:eastAsia="ar-SA"/>
        </w:rPr>
      </w:pPr>
      <w:r w:rsidRPr="009177D6">
        <w:rPr>
          <w:color w:val="000000"/>
          <w:sz w:val="28"/>
          <w:szCs w:val="28"/>
          <w:lang w:val="vi-VN" w:eastAsia="ar-SA"/>
        </w:rPr>
        <w:t xml:space="preserve">1. Ủy ban nhân dân tỉnh </w:t>
      </w:r>
      <w:r w:rsidRPr="009177D6">
        <w:rPr>
          <w:color w:val="000000"/>
          <w:sz w:val="28"/>
          <w:szCs w:val="28"/>
          <w:lang w:eastAsia="ar-SA"/>
        </w:rPr>
        <w:t xml:space="preserve">có trách nhiệm </w:t>
      </w:r>
      <w:r w:rsidRPr="009177D6">
        <w:rPr>
          <w:color w:val="000000"/>
          <w:sz w:val="28"/>
          <w:szCs w:val="28"/>
          <w:lang w:val="vi-VN" w:eastAsia="ar-SA"/>
        </w:rPr>
        <w:t>tổ chức triển khai thực hiện Nghị quyết này</w:t>
      </w:r>
      <w:r w:rsidRPr="009177D6">
        <w:rPr>
          <w:color w:val="000000"/>
          <w:sz w:val="28"/>
          <w:szCs w:val="28"/>
          <w:lang w:eastAsia="ar-SA"/>
        </w:rPr>
        <w:t xml:space="preserve">, </w:t>
      </w:r>
      <w:r w:rsidRPr="009177D6">
        <w:rPr>
          <w:color w:val="000000"/>
          <w:sz w:val="28"/>
          <w:szCs w:val="28"/>
          <w:lang w:val="sv-SE" w:eastAsia="ar-SA"/>
        </w:rPr>
        <w:t xml:space="preserve">định kỳ có đánh giá và </w:t>
      </w:r>
      <w:r w:rsidRPr="009177D6">
        <w:rPr>
          <w:color w:val="000000"/>
          <w:sz w:val="28"/>
          <w:szCs w:val="28"/>
          <w:lang w:val="vi-VN" w:eastAsia="ar-SA"/>
        </w:rPr>
        <w:t>báo cáo</w:t>
      </w:r>
      <w:r w:rsidRPr="009177D6">
        <w:rPr>
          <w:color w:val="000000"/>
          <w:sz w:val="28"/>
          <w:szCs w:val="28"/>
          <w:lang w:val="sv-SE" w:eastAsia="ar-SA"/>
        </w:rPr>
        <w:t xml:space="preserve"> kết quả thực hiện theo quy định.</w:t>
      </w:r>
    </w:p>
    <w:p w:rsidR="001C6480" w:rsidRPr="009177D6" w:rsidRDefault="001C6480" w:rsidP="007073CB">
      <w:pPr>
        <w:widowControl w:val="0"/>
        <w:spacing w:before="120" w:after="120"/>
        <w:ind w:firstLine="567"/>
        <w:jc w:val="both"/>
        <w:rPr>
          <w:bCs/>
          <w:iCs/>
          <w:color w:val="000000"/>
          <w:sz w:val="28"/>
          <w:szCs w:val="28"/>
          <w:lang w:eastAsia="vi-VN"/>
        </w:rPr>
      </w:pPr>
      <w:r w:rsidRPr="009177D6">
        <w:rPr>
          <w:bCs/>
          <w:iCs/>
          <w:color w:val="000000"/>
          <w:sz w:val="28"/>
          <w:szCs w:val="28"/>
          <w:lang w:eastAsia="vi-VN"/>
        </w:rPr>
        <w:t>2. Thường trực Hội đồng nhân dân, các Ban Hội đồng nhân dân, các Tổ đại biểu Hội đồng nhân dân và đại biểu Hội đồng nhân dân tỉnh giám sát việc triển khai, thực hiện Nghị quyết theo quy định.</w:t>
      </w:r>
    </w:p>
    <w:p w:rsidR="001C6480" w:rsidRPr="009177D6" w:rsidRDefault="001C6480" w:rsidP="007073CB">
      <w:pPr>
        <w:pStyle w:val="NormalWeb"/>
        <w:spacing w:before="120" w:beforeAutospacing="0" w:after="120" w:afterAutospacing="0"/>
        <w:ind w:firstLine="567"/>
        <w:jc w:val="both"/>
        <w:rPr>
          <w:color w:val="000000"/>
          <w:sz w:val="28"/>
          <w:szCs w:val="28"/>
        </w:rPr>
      </w:pPr>
      <w:r w:rsidRPr="009177D6">
        <w:rPr>
          <w:bCs/>
          <w:iCs/>
          <w:color w:val="000000"/>
          <w:sz w:val="28"/>
          <w:szCs w:val="28"/>
          <w:lang w:eastAsia="vi-VN"/>
        </w:rPr>
        <w:t xml:space="preserve">3. </w:t>
      </w:r>
      <w:r w:rsidRPr="009177D6">
        <w:rPr>
          <w:color w:val="000000"/>
          <w:sz w:val="28"/>
          <w:szCs w:val="28"/>
        </w:rPr>
        <w:t>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rsidR="001C6480" w:rsidRPr="009177D6" w:rsidRDefault="001C6480" w:rsidP="007073CB">
      <w:pPr>
        <w:widowControl w:val="0"/>
        <w:spacing w:before="120" w:after="120"/>
        <w:ind w:firstLine="567"/>
        <w:jc w:val="both"/>
        <w:rPr>
          <w:color w:val="000000"/>
          <w:sz w:val="28"/>
          <w:szCs w:val="28"/>
          <w:lang w:eastAsia="ar-SA"/>
        </w:rPr>
      </w:pPr>
      <w:r w:rsidRPr="009177D6">
        <w:rPr>
          <w:color w:val="000000"/>
          <w:sz w:val="28"/>
          <w:szCs w:val="28"/>
          <w:lang w:val="vi-VN" w:eastAsia="ar-SA"/>
        </w:rPr>
        <w:t xml:space="preserve">Nghị quyết này đã được Hội đồng nhân dân tỉnh Đồng Nai </w:t>
      </w:r>
      <w:r w:rsidR="00B706D4">
        <w:rPr>
          <w:color w:val="000000"/>
          <w:sz w:val="28"/>
          <w:szCs w:val="28"/>
          <w:lang w:eastAsia="ar-SA"/>
        </w:rPr>
        <w:t>k</w:t>
      </w:r>
      <w:r w:rsidRPr="009177D6">
        <w:rPr>
          <w:color w:val="000000"/>
          <w:sz w:val="28"/>
          <w:szCs w:val="28"/>
          <w:lang w:val="vi-VN" w:eastAsia="ar-SA"/>
        </w:rPr>
        <w:t>hóa X</w:t>
      </w:r>
      <w:r w:rsidR="00B706D4">
        <w:rPr>
          <w:color w:val="000000"/>
          <w:sz w:val="28"/>
          <w:szCs w:val="28"/>
          <w:lang w:eastAsia="ar-SA"/>
        </w:rPr>
        <w:t xml:space="preserve"> k</w:t>
      </w:r>
      <w:r w:rsidRPr="009177D6">
        <w:rPr>
          <w:color w:val="000000"/>
          <w:sz w:val="28"/>
          <w:szCs w:val="28"/>
          <w:lang w:val="vi-VN" w:eastAsia="ar-SA"/>
        </w:rPr>
        <w:t xml:space="preserve">ỳ họp thứ </w:t>
      </w:r>
      <w:bookmarkStart w:id="0" w:name="_GoBack"/>
      <w:bookmarkEnd w:id="0"/>
      <w:r>
        <w:rPr>
          <w:color w:val="000000"/>
          <w:sz w:val="28"/>
          <w:szCs w:val="28"/>
          <w:lang w:eastAsia="ar-SA"/>
        </w:rPr>
        <w:t>2</w:t>
      </w:r>
      <w:r w:rsidRPr="009177D6">
        <w:rPr>
          <w:color w:val="000000"/>
          <w:sz w:val="28"/>
          <w:szCs w:val="28"/>
          <w:lang w:eastAsia="ar-SA"/>
        </w:rPr>
        <w:t xml:space="preserve"> </w:t>
      </w:r>
      <w:r w:rsidRPr="009177D6">
        <w:rPr>
          <w:color w:val="000000"/>
          <w:sz w:val="28"/>
          <w:szCs w:val="28"/>
          <w:lang w:val="vi-VN" w:eastAsia="ar-SA"/>
        </w:rPr>
        <w:t>thông qua ngày</w:t>
      </w:r>
      <w:r w:rsidRPr="009177D6">
        <w:rPr>
          <w:color w:val="000000"/>
          <w:sz w:val="28"/>
          <w:szCs w:val="28"/>
          <w:lang w:eastAsia="ar-SA"/>
        </w:rPr>
        <w:t xml:space="preserve"> </w:t>
      </w:r>
      <w:r w:rsidR="003275B6">
        <w:rPr>
          <w:color w:val="000000"/>
          <w:sz w:val="28"/>
          <w:szCs w:val="28"/>
          <w:lang w:eastAsia="ar-SA"/>
        </w:rPr>
        <w:t>30</w:t>
      </w:r>
      <w:r w:rsidRPr="009177D6">
        <w:rPr>
          <w:color w:val="000000"/>
          <w:sz w:val="28"/>
          <w:szCs w:val="28"/>
          <w:lang w:eastAsia="ar-SA"/>
        </w:rPr>
        <w:t xml:space="preserve"> </w:t>
      </w:r>
      <w:r w:rsidRPr="009177D6">
        <w:rPr>
          <w:color w:val="000000"/>
          <w:sz w:val="28"/>
          <w:szCs w:val="28"/>
          <w:lang w:val="vi-VN" w:eastAsia="ar-SA"/>
        </w:rPr>
        <w:t xml:space="preserve">tháng </w:t>
      </w:r>
      <w:r w:rsidR="003275B6">
        <w:rPr>
          <w:color w:val="000000"/>
          <w:sz w:val="28"/>
          <w:szCs w:val="28"/>
          <w:lang w:eastAsia="ar-SA"/>
        </w:rPr>
        <w:t>7</w:t>
      </w:r>
      <w:r w:rsidRPr="009177D6">
        <w:rPr>
          <w:color w:val="000000"/>
          <w:sz w:val="28"/>
          <w:szCs w:val="28"/>
          <w:lang w:val="vi-VN" w:eastAsia="ar-SA"/>
        </w:rPr>
        <w:t xml:space="preserve"> năm 20</w:t>
      </w:r>
      <w:r>
        <w:rPr>
          <w:color w:val="000000"/>
          <w:sz w:val="28"/>
          <w:szCs w:val="28"/>
          <w:lang w:eastAsia="ar-SA"/>
        </w:rPr>
        <w:t>21</w:t>
      </w:r>
      <w:r w:rsidRPr="009177D6">
        <w:rPr>
          <w:color w:val="000000"/>
          <w:sz w:val="28"/>
          <w:szCs w:val="28"/>
          <w:lang w:val="vi-VN" w:eastAsia="ar-SA"/>
        </w:rPr>
        <w:t xml:space="preserve"> và có hiệu lực từ ngày</w:t>
      </w:r>
      <w:r w:rsidRPr="009177D6">
        <w:rPr>
          <w:color w:val="000000"/>
          <w:sz w:val="28"/>
          <w:szCs w:val="28"/>
          <w:lang w:eastAsia="ar-SA"/>
        </w:rPr>
        <w:t xml:space="preserve"> </w:t>
      </w:r>
      <w:r w:rsidR="003275B6">
        <w:rPr>
          <w:color w:val="000000"/>
          <w:sz w:val="28"/>
          <w:szCs w:val="28"/>
          <w:lang w:eastAsia="ar-SA"/>
        </w:rPr>
        <w:t>10</w:t>
      </w:r>
      <w:r w:rsidRPr="009177D6">
        <w:rPr>
          <w:color w:val="000000"/>
          <w:sz w:val="28"/>
          <w:szCs w:val="28"/>
          <w:lang w:eastAsia="ar-SA"/>
        </w:rPr>
        <w:t xml:space="preserve"> </w:t>
      </w:r>
      <w:r w:rsidRPr="009177D6">
        <w:rPr>
          <w:color w:val="000000"/>
          <w:sz w:val="28"/>
          <w:szCs w:val="28"/>
          <w:lang w:val="vi-VN" w:eastAsia="ar-SA"/>
        </w:rPr>
        <w:t xml:space="preserve">tháng </w:t>
      </w:r>
      <w:r w:rsidR="003275B6">
        <w:rPr>
          <w:color w:val="000000"/>
          <w:sz w:val="28"/>
          <w:szCs w:val="28"/>
          <w:lang w:eastAsia="ar-SA"/>
        </w:rPr>
        <w:t>8</w:t>
      </w:r>
      <w:r w:rsidRPr="009177D6">
        <w:rPr>
          <w:color w:val="000000"/>
          <w:sz w:val="28"/>
          <w:szCs w:val="28"/>
          <w:lang w:val="vi-VN" w:eastAsia="ar-SA"/>
        </w:rPr>
        <w:t xml:space="preserve"> năm 202</w:t>
      </w:r>
      <w:r>
        <w:rPr>
          <w:color w:val="000000"/>
          <w:sz w:val="28"/>
          <w:szCs w:val="28"/>
          <w:lang w:eastAsia="ar-SA"/>
        </w:rPr>
        <w:t>1</w:t>
      </w:r>
      <w:r w:rsidRPr="009177D6">
        <w:rPr>
          <w:color w:val="000000"/>
          <w:sz w:val="28"/>
          <w:szCs w:val="28"/>
          <w:lang w:val="vi-VN" w:eastAsia="ar-SA"/>
        </w:rPr>
        <w:t>./.</w:t>
      </w:r>
    </w:p>
    <w:p w:rsidR="001C6480" w:rsidRDefault="001C6480" w:rsidP="001C6480">
      <w:pPr>
        <w:widowControl w:val="0"/>
        <w:spacing w:before="60"/>
        <w:ind w:firstLine="567"/>
        <w:jc w:val="both"/>
        <w:rPr>
          <w:color w:val="000000"/>
          <w:szCs w:val="28"/>
          <w:lang w:eastAsia="ar-SA"/>
        </w:rPr>
      </w:pPr>
    </w:p>
    <w:p w:rsidR="001C6480" w:rsidRPr="009177D6" w:rsidRDefault="001C6480" w:rsidP="001C6480">
      <w:pPr>
        <w:suppressAutoHyphens/>
        <w:spacing w:before="60" w:after="60"/>
        <w:ind w:firstLine="600"/>
        <w:jc w:val="both"/>
        <w:rPr>
          <w:color w:val="000000"/>
          <w:sz w:val="2"/>
          <w:szCs w:val="28"/>
          <w:lang w:eastAsia="ar-SA"/>
        </w:rPr>
      </w:pPr>
    </w:p>
    <w:tbl>
      <w:tblPr>
        <w:tblW w:w="0" w:type="auto"/>
        <w:tblLook w:val="04A0" w:firstRow="1" w:lastRow="0" w:firstColumn="1" w:lastColumn="0" w:noHBand="0" w:noVBand="1"/>
      </w:tblPr>
      <w:tblGrid>
        <w:gridCol w:w="9071"/>
        <w:gridCol w:w="219"/>
      </w:tblGrid>
      <w:tr w:rsidR="001C6480" w:rsidRPr="009177D6" w:rsidTr="00AB5C85">
        <w:tc>
          <w:tcPr>
            <w:tcW w:w="5162" w:type="dxa"/>
            <w:shd w:val="clear" w:color="auto" w:fill="auto"/>
          </w:tcPr>
          <w:tbl>
            <w:tblPr>
              <w:tblW w:w="17064" w:type="dxa"/>
              <w:tblBorders>
                <w:insideH w:val="single" w:sz="4" w:space="0" w:color="auto"/>
              </w:tblBorders>
              <w:tblLook w:val="0000" w:firstRow="0" w:lastRow="0" w:firstColumn="0" w:lastColumn="0" w:noHBand="0" w:noVBand="0"/>
            </w:tblPr>
            <w:tblGrid>
              <w:gridCol w:w="5238"/>
              <w:gridCol w:w="3942"/>
              <w:gridCol w:w="3942"/>
              <w:gridCol w:w="3942"/>
            </w:tblGrid>
            <w:tr w:rsidR="001C6480" w:rsidRPr="009177D6" w:rsidTr="00AB5C85">
              <w:tc>
                <w:tcPr>
                  <w:tcW w:w="5238" w:type="dxa"/>
                  <w:tcBorders>
                    <w:top w:val="nil"/>
                    <w:left w:val="nil"/>
                    <w:bottom w:val="nil"/>
                    <w:right w:val="nil"/>
                  </w:tcBorders>
                </w:tcPr>
                <w:p w:rsidR="001C6480" w:rsidRPr="009177D6" w:rsidRDefault="001C6480" w:rsidP="00AB5C85">
                  <w:pPr>
                    <w:rPr>
                      <w:bCs/>
                      <w:iCs/>
                      <w:color w:val="000000"/>
                    </w:rPr>
                  </w:pPr>
                </w:p>
              </w:tc>
              <w:tc>
                <w:tcPr>
                  <w:tcW w:w="3942" w:type="dxa"/>
                  <w:tcBorders>
                    <w:top w:val="nil"/>
                    <w:left w:val="nil"/>
                    <w:bottom w:val="nil"/>
                    <w:right w:val="nil"/>
                  </w:tcBorders>
                </w:tcPr>
                <w:p w:rsidR="001C6480" w:rsidRPr="009177D6" w:rsidRDefault="001C6480" w:rsidP="00AB5C85">
                  <w:pPr>
                    <w:ind w:hanging="6"/>
                    <w:jc w:val="center"/>
                    <w:rPr>
                      <w:b/>
                      <w:bCs/>
                      <w:color w:val="000000"/>
                      <w:sz w:val="26"/>
                      <w:szCs w:val="26"/>
                    </w:rPr>
                  </w:pPr>
                  <w:r w:rsidRPr="009177D6">
                    <w:rPr>
                      <w:b/>
                      <w:bCs/>
                      <w:color w:val="000000"/>
                      <w:sz w:val="26"/>
                      <w:szCs w:val="26"/>
                    </w:rPr>
                    <w:t>CHỦ TỊCH</w:t>
                  </w:r>
                </w:p>
                <w:p w:rsidR="001C6480" w:rsidRDefault="001C6480" w:rsidP="00AB5C85">
                  <w:pPr>
                    <w:jc w:val="center"/>
                    <w:rPr>
                      <w:b/>
                      <w:bCs/>
                      <w:color w:val="000000"/>
                      <w:szCs w:val="28"/>
                    </w:rPr>
                  </w:pPr>
                </w:p>
                <w:p w:rsidR="001C6480" w:rsidRDefault="001C6480" w:rsidP="00AB5C85">
                  <w:pPr>
                    <w:jc w:val="center"/>
                    <w:rPr>
                      <w:b/>
                      <w:bCs/>
                      <w:color w:val="000000"/>
                      <w:szCs w:val="28"/>
                    </w:rPr>
                  </w:pPr>
                </w:p>
                <w:p w:rsidR="001C6480" w:rsidRDefault="001C6480" w:rsidP="00AB5C85">
                  <w:pPr>
                    <w:jc w:val="center"/>
                    <w:rPr>
                      <w:b/>
                      <w:bCs/>
                      <w:color w:val="000000"/>
                      <w:szCs w:val="28"/>
                    </w:rPr>
                  </w:pPr>
                </w:p>
                <w:p w:rsidR="001C6480" w:rsidRDefault="001C6480" w:rsidP="00AB5C85">
                  <w:pPr>
                    <w:jc w:val="center"/>
                    <w:rPr>
                      <w:b/>
                      <w:bCs/>
                      <w:color w:val="000000"/>
                      <w:szCs w:val="28"/>
                    </w:rPr>
                  </w:pPr>
                </w:p>
                <w:p w:rsidR="001C6480" w:rsidRPr="009177D6" w:rsidRDefault="001C6480" w:rsidP="00AB5C85">
                  <w:pPr>
                    <w:jc w:val="center"/>
                    <w:rPr>
                      <w:b/>
                      <w:bCs/>
                      <w:color w:val="000000"/>
                      <w:szCs w:val="28"/>
                    </w:rPr>
                  </w:pPr>
                </w:p>
                <w:p w:rsidR="001C6480" w:rsidRPr="009177D6" w:rsidRDefault="001C6480" w:rsidP="00AB5C85">
                  <w:pPr>
                    <w:jc w:val="center"/>
                    <w:rPr>
                      <w:b/>
                      <w:bCs/>
                      <w:color w:val="000000"/>
                      <w:szCs w:val="28"/>
                    </w:rPr>
                  </w:pPr>
                </w:p>
                <w:p w:rsidR="001C6480" w:rsidRPr="009177D6" w:rsidRDefault="001C6480" w:rsidP="00AB5C85">
                  <w:pPr>
                    <w:jc w:val="center"/>
                    <w:rPr>
                      <w:rFonts w:eastAsia="Arial Unicode MS"/>
                      <w:b/>
                      <w:bCs/>
                      <w:color w:val="000000"/>
                      <w:sz w:val="28"/>
                      <w:szCs w:val="28"/>
                    </w:rPr>
                  </w:pPr>
                  <w:r w:rsidRPr="009177D6">
                    <w:rPr>
                      <w:rFonts w:eastAsia="Arial Unicode MS"/>
                      <w:b/>
                      <w:bCs/>
                      <w:color w:val="000000"/>
                      <w:sz w:val="28"/>
                      <w:szCs w:val="28"/>
                    </w:rPr>
                    <w:t>Thái Bảo</w:t>
                  </w:r>
                </w:p>
                <w:p w:rsidR="001C6480" w:rsidRPr="009177D6" w:rsidRDefault="001C6480" w:rsidP="00AB5C85">
                  <w:pPr>
                    <w:jc w:val="center"/>
                    <w:rPr>
                      <w:b/>
                      <w:bCs/>
                      <w:color w:val="000000"/>
                      <w:szCs w:val="28"/>
                    </w:rPr>
                  </w:pPr>
                </w:p>
                <w:p w:rsidR="001C6480" w:rsidRPr="009177D6" w:rsidRDefault="001C6480" w:rsidP="00AB5C85">
                  <w:pPr>
                    <w:jc w:val="center"/>
                    <w:rPr>
                      <w:b/>
                      <w:bCs/>
                      <w:color w:val="000000"/>
                      <w:szCs w:val="28"/>
                    </w:rPr>
                  </w:pPr>
                </w:p>
                <w:p w:rsidR="001C6480" w:rsidRPr="009177D6" w:rsidRDefault="001C6480" w:rsidP="00AB5C85">
                  <w:pPr>
                    <w:jc w:val="center"/>
                    <w:rPr>
                      <w:b/>
                      <w:bCs/>
                      <w:color w:val="000000"/>
                      <w:szCs w:val="28"/>
                    </w:rPr>
                  </w:pPr>
                </w:p>
                <w:p w:rsidR="001C6480" w:rsidRPr="009177D6" w:rsidRDefault="001C6480" w:rsidP="00AB5C85">
                  <w:pPr>
                    <w:jc w:val="center"/>
                    <w:rPr>
                      <w:b/>
                      <w:bCs/>
                      <w:color w:val="000000"/>
                    </w:rPr>
                  </w:pPr>
                </w:p>
              </w:tc>
              <w:tc>
                <w:tcPr>
                  <w:tcW w:w="3942" w:type="dxa"/>
                  <w:tcBorders>
                    <w:top w:val="nil"/>
                    <w:left w:val="nil"/>
                    <w:bottom w:val="nil"/>
                    <w:right w:val="nil"/>
                  </w:tcBorders>
                </w:tcPr>
                <w:p w:rsidR="001C6480" w:rsidRPr="009177D6" w:rsidRDefault="001C6480" w:rsidP="00AB5C85">
                  <w:pPr>
                    <w:ind w:hanging="6"/>
                    <w:jc w:val="center"/>
                    <w:rPr>
                      <w:b/>
                      <w:bCs/>
                      <w:color w:val="000000"/>
                    </w:rPr>
                  </w:pPr>
                </w:p>
              </w:tc>
              <w:tc>
                <w:tcPr>
                  <w:tcW w:w="3942" w:type="dxa"/>
                  <w:tcBorders>
                    <w:top w:val="nil"/>
                    <w:left w:val="nil"/>
                    <w:bottom w:val="nil"/>
                    <w:right w:val="nil"/>
                  </w:tcBorders>
                </w:tcPr>
                <w:p w:rsidR="001C6480" w:rsidRPr="009177D6" w:rsidRDefault="001C6480" w:rsidP="00AB5C85">
                  <w:pPr>
                    <w:ind w:hanging="6"/>
                    <w:jc w:val="center"/>
                    <w:rPr>
                      <w:b/>
                      <w:bCs/>
                      <w:color w:val="000000"/>
                    </w:rPr>
                  </w:pPr>
                  <w:r w:rsidRPr="009177D6">
                    <w:rPr>
                      <w:b/>
                      <w:bCs/>
                      <w:color w:val="000000"/>
                    </w:rPr>
                    <w:t>CHỦ TỊCH</w:t>
                  </w:r>
                </w:p>
                <w:p w:rsidR="001C6480" w:rsidRPr="009177D6" w:rsidRDefault="001C6480" w:rsidP="00AB5C85">
                  <w:pPr>
                    <w:jc w:val="center"/>
                    <w:rPr>
                      <w:b/>
                      <w:bCs/>
                      <w:color w:val="000000"/>
                    </w:rPr>
                  </w:pPr>
                </w:p>
                <w:p w:rsidR="001C6480" w:rsidRPr="009177D6" w:rsidRDefault="001C6480" w:rsidP="00AB5C85">
                  <w:pPr>
                    <w:jc w:val="center"/>
                    <w:rPr>
                      <w:b/>
                      <w:bCs/>
                      <w:color w:val="000000"/>
                    </w:rPr>
                  </w:pPr>
                </w:p>
                <w:p w:rsidR="001C6480" w:rsidRPr="009177D6" w:rsidRDefault="001C6480" w:rsidP="00AB5C85">
                  <w:pPr>
                    <w:jc w:val="center"/>
                    <w:rPr>
                      <w:b/>
                      <w:bCs/>
                      <w:color w:val="000000"/>
                    </w:rPr>
                  </w:pPr>
                </w:p>
                <w:p w:rsidR="001C6480" w:rsidRPr="009177D6" w:rsidRDefault="001C6480" w:rsidP="00AB5C85">
                  <w:pPr>
                    <w:jc w:val="center"/>
                    <w:rPr>
                      <w:b/>
                      <w:bCs/>
                      <w:color w:val="000000"/>
                    </w:rPr>
                  </w:pPr>
                </w:p>
                <w:p w:rsidR="001C6480" w:rsidRPr="009177D6" w:rsidRDefault="001C6480" w:rsidP="00AB5C85">
                  <w:pPr>
                    <w:jc w:val="center"/>
                    <w:rPr>
                      <w:b/>
                      <w:bCs/>
                      <w:color w:val="000000"/>
                    </w:rPr>
                  </w:pPr>
                </w:p>
                <w:p w:rsidR="001C6480" w:rsidRPr="009177D6" w:rsidRDefault="001C6480" w:rsidP="00AB5C85">
                  <w:pPr>
                    <w:jc w:val="center"/>
                    <w:rPr>
                      <w:b/>
                      <w:bCs/>
                      <w:color w:val="000000"/>
                    </w:rPr>
                  </w:pPr>
                </w:p>
                <w:p w:rsidR="001C6480" w:rsidRPr="009177D6" w:rsidRDefault="001C6480" w:rsidP="00AB5C85">
                  <w:pPr>
                    <w:jc w:val="center"/>
                    <w:rPr>
                      <w:b/>
                      <w:bCs/>
                      <w:color w:val="000000"/>
                    </w:rPr>
                  </w:pPr>
                </w:p>
                <w:p w:rsidR="001C6480" w:rsidRPr="009177D6" w:rsidRDefault="001C6480" w:rsidP="00AB5C85">
                  <w:pPr>
                    <w:jc w:val="center"/>
                    <w:rPr>
                      <w:b/>
                      <w:bCs/>
                      <w:color w:val="000000"/>
                    </w:rPr>
                  </w:pPr>
                </w:p>
                <w:p w:rsidR="001C6480" w:rsidRPr="009177D6" w:rsidRDefault="001C6480" w:rsidP="00AB5C85">
                  <w:pPr>
                    <w:jc w:val="center"/>
                    <w:rPr>
                      <w:b/>
                      <w:bCs/>
                      <w:color w:val="000000"/>
                    </w:rPr>
                  </w:pPr>
                </w:p>
              </w:tc>
            </w:tr>
          </w:tbl>
          <w:p w:rsidR="001C6480" w:rsidRPr="009177D6" w:rsidRDefault="001C6480" w:rsidP="00AB5C85">
            <w:pPr>
              <w:pStyle w:val="BodyTextIndent"/>
              <w:tabs>
                <w:tab w:val="center" w:pos="7020"/>
                <w:tab w:val="center" w:pos="7380"/>
              </w:tabs>
              <w:rPr>
                <w:color w:val="000000"/>
                <w:sz w:val="22"/>
                <w:szCs w:val="22"/>
                <w:lang w:val="vi-VN" w:eastAsia="en-US"/>
              </w:rPr>
            </w:pPr>
          </w:p>
        </w:tc>
        <w:tc>
          <w:tcPr>
            <w:tcW w:w="4409" w:type="dxa"/>
            <w:shd w:val="clear" w:color="auto" w:fill="auto"/>
          </w:tcPr>
          <w:p w:rsidR="001C6480" w:rsidRPr="009177D6" w:rsidRDefault="001C6480" w:rsidP="00AB5C85">
            <w:pPr>
              <w:pStyle w:val="BodyTextIndent"/>
              <w:tabs>
                <w:tab w:val="center" w:pos="7020"/>
              </w:tabs>
              <w:jc w:val="center"/>
              <w:rPr>
                <w:color w:val="000000"/>
                <w:lang w:val="vi-VN" w:eastAsia="en-US"/>
              </w:rPr>
            </w:pPr>
          </w:p>
        </w:tc>
      </w:tr>
    </w:tbl>
    <w:p w:rsidR="001C6480" w:rsidRDefault="001C6480" w:rsidP="001C6480">
      <w:pPr>
        <w:spacing w:before="120" w:after="280" w:afterAutospacing="1"/>
      </w:pPr>
    </w:p>
    <w:p w:rsidR="001C6480" w:rsidRPr="00812E0F" w:rsidRDefault="001C6480" w:rsidP="001C6480">
      <w:pPr>
        <w:pStyle w:val="NormalWeb"/>
        <w:spacing w:before="0" w:beforeAutospacing="0" w:after="0" w:afterAutospacing="0"/>
        <w:jc w:val="center"/>
      </w:pPr>
    </w:p>
    <w:p w:rsidR="00732149" w:rsidRDefault="002B694D"/>
    <w:sectPr w:rsidR="00732149" w:rsidSect="002E2ED9">
      <w:headerReference w:type="even" r:id="rId8"/>
      <w:headerReference w:type="default" r:id="rId9"/>
      <w:headerReference w:type="first" r:id="rId10"/>
      <w:pgSz w:w="11909" w:h="16834" w:code="9"/>
      <w:pgMar w:top="1134" w:right="1134" w:bottom="1021" w:left="1701" w:header="340" w:footer="3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94D" w:rsidRDefault="002B694D" w:rsidP="001C6480">
      <w:r>
        <w:separator/>
      </w:r>
    </w:p>
  </w:endnote>
  <w:endnote w:type="continuationSeparator" w:id="0">
    <w:p w:rsidR="002B694D" w:rsidRDefault="002B694D" w:rsidP="001C6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94D" w:rsidRDefault="002B694D" w:rsidP="001C6480">
      <w:r>
        <w:separator/>
      </w:r>
    </w:p>
  </w:footnote>
  <w:footnote w:type="continuationSeparator" w:id="0">
    <w:p w:rsidR="002B694D" w:rsidRDefault="002B694D" w:rsidP="001C64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9744425"/>
      <w:docPartObj>
        <w:docPartGallery w:val="Page Numbers (Top of Page)"/>
        <w:docPartUnique/>
      </w:docPartObj>
    </w:sdtPr>
    <w:sdtEndPr>
      <w:rPr>
        <w:noProof/>
      </w:rPr>
    </w:sdtEndPr>
    <w:sdtContent>
      <w:p w:rsidR="002E2ED9" w:rsidRDefault="002E2ED9">
        <w:pPr>
          <w:pStyle w:val="Header"/>
          <w:jc w:val="center"/>
          <w:rPr>
            <w:lang w:val="en-US"/>
          </w:rPr>
        </w:pPr>
      </w:p>
      <w:p w:rsidR="002E2ED9" w:rsidRDefault="002E2ED9">
        <w:pPr>
          <w:pStyle w:val="Header"/>
          <w:jc w:val="center"/>
        </w:pPr>
        <w:r>
          <w:fldChar w:fldCharType="begin"/>
        </w:r>
        <w:r>
          <w:instrText xml:space="preserve"> PAGE   \* MERGEFORMAT </w:instrText>
        </w:r>
        <w:r>
          <w:fldChar w:fldCharType="separate"/>
        </w:r>
        <w:r w:rsidR="00611F66">
          <w:rPr>
            <w:noProof/>
          </w:rPr>
          <w:t>2</w:t>
        </w:r>
        <w:r>
          <w:rPr>
            <w:noProof/>
          </w:rPr>
          <w:fldChar w:fldCharType="end"/>
        </w:r>
      </w:p>
    </w:sdtContent>
  </w:sdt>
  <w:p w:rsidR="002E2ED9" w:rsidRDefault="002E2E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974890"/>
      <w:docPartObj>
        <w:docPartGallery w:val="Page Numbers (Top of Page)"/>
        <w:docPartUnique/>
      </w:docPartObj>
    </w:sdtPr>
    <w:sdtEndPr>
      <w:rPr>
        <w:noProof/>
      </w:rPr>
    </w:sdtEndPr>
    <w:sdtContent>
      <w:p w:rsidR="007073CB" w:rsidRDefault="007073CB">
        <w:pPr>
          <w:pStyle w:val="Header"/>
          <w:jc w:val="center"/>
          <w:rPr>
            <w:lang w:val="en-US"/>
          </w:rPr>
        </w:pPr>
      </w:p>
      <w:p w:rsidR="002E2ED9" w:rsidRDefault="002E2ED9">
        <w:pPr>
          <w:pStyle w:val="Header"/>
          <w:jc w:val="center"/>
        </w:pPr>
        <w:r>
          <w:fldChar w:fldCharType="begin"/>
        </w:r>
        <w:r>
          <w:instrText xml:space="preserve"> PAGE   \* MERGEFORMAT </w:instrText>
        </w:r>
        <w:r>
          <w:fldChar w:fldCharType="separate"/>
        </w:r>
        <w:r w:rsidR="00611F66">
          <w:rPr>
            <w:noProof/>
          </w:rPr>
          <w:t>3</w:t>
        </w:r>
        <w:r>
          <w:rPr>
            <w:noProof/>
          </w:rPr>
          <w:fldChar w:fldCharType="end"/>
        </w:r>
      </w:p>
    </w:sdtContent>
  </w:sdt>
  <w:p w:rsidR="002E2ED9" w:rsidRDefault="002E2E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A8A" w:rsidRDefault="001B7A8A">
    <w:pPr>
      <w:pStyle w:val="Header"/>
      <w:jc w:val="center"/>
    </w:pPr>
  </w:p>
  <w:p w:rsidR="001B7A8A" w:rsidRPr="004C015F" w:rsidRDefault="001B7A8A" w:rsidP="004C015F">
    <w:pPr>
      <w:pStyle w:val="Header"/>
      <w:tabs>
        <w:tab w:val="clear" w:pos="4680"/>
        <w:tab w:val="clear" w:pos="9360"/>
        <w:tab w:val="left" w:pos="3383"/>
      </w:tab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480"/>
    <w:rsid w:val="0004053E"/>
    <w:rsid w:val="000825FF"/>
    <w:rsid w:val="001B7A8A"/>
    <w:rsid w:val="001C6480"/>
    <w:rsid w:val="002B0EB0"/>
    <w:rsid w:val="002B694D"/>
    <w:rsid w:val="002E2ED9"/>
    <w:rsid w:val="002F62AA"/>
    <w:rsid w:val="003007DA"/>
    <w:rsid w:val="0031225D"/>
    <w:rsid w:val="003275B6"/>
    <w:rsid w:val="0036094E"/>
    <w:rsid w:val="003C12E7"/>
    <w:rsid w:val="004A3C88"/>
    <w:rsid w:val="00513F50"/>
    <w:rsid w:val="005A4C3A"/>
    <w:rsid w:val="005C74D3"/>
    <w:rsid w:val="00611F66"/>
    <w:rsid w:val="00615FD0"/>
    <w:rsid w:val="00643E06"/>
    <w:rsid w:val="007073CB"/>
    <w:rsid w:val="0086296A"/>
    <w:rsid w:val="008959FB"/>
    <w:rsid w:val="008A6425"/>
    <w:rsid w:val="00976130"/>
    <w:rsid w:val="009A4BE0"/>
    <w:rsid w:val="00A2701A"/>
    <w:rsid w:val="00A55DF9"/>
    <w:rsid w:val="00A8660B"/>
    <w:rsid w:val="00AD70B4"/>
    <w:rsid w:val="00B237E5"/>
    <w:rsid w:val="00B356F8"/>
    <w:rsid w:val="00B706D4"/>
    <w:rsid w:val="00B7294D"/>
    <w:rsid w:val="00B77BFC"/>
    <w:rsid w:val="00BD1A35"/>
    <w:rsid w:val="00C01AE1"/>
    <w:rsid w:val="00C41088"/>
    <w:rsid w:val="00D64DD0"/>
    <w:rsid w:val="00DE578A"/>
    <w:rsid w:val="00E526A6"/>
    <w:rsid w:val="00F047DD"/>
    <w:rsid w:val="00F6240D"/>
    <w:rsid w:val="00F73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480"/>
    <w:pPr>
      <w:spacing w:after="0" w:line="240" w:lineRule="auto"/>
    </w:pPr>
    <w:rPr>
      <w:rFonts w:ascii="Times New Roman" w:eastAsia="Times New Roman" w:hAnsi="Times New Roman" w:cs="Times New Roman"/>
      <w:sz w:val="24"/>
      <w:szCs w:val="24"/>
    </w:rPr>
  </w:style>
  <w:style w:type="paragraph" w:styleId="Heading1">
    <w:name w:val="heading 1"/>
    <w:aliases w:val="1 ghost,g,DB"/>
    <w:basedOn w:val="Normal"/>
    <w:next w:val="Normal"/>
    <w:link w:val="Heading1Char"/>
    <w:qFormat/>
    <w:rsid w:val="001C6480"/>
    <w:pPr>
      <w:keepNext/>
      <w:spacing w:before="240"/>
      <w:jc w:val="center"/>
      <w:outlineLvl w:val="0"/>
    </w:pPr>
    <w:rPr>
      <w:rFonts w:ascii=".VnTime" w:hAnsi=".VnTime"/>
      <w:b/>
      <w:bCs/>
      <w:sz w:val="26"/>
      <w:szCs w:val="26"/>
      <w:lang w:val="vi-VN"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DB Char"/>
    <w:basedOn w:val="DefaultParagraphFont"/>
    <w:link w:val="Heading1"/>
    <w:rsid w:val="001C6480"/>
    <w:rPr>
      <w:rFonts w:ascii=".VnTime" w:eastAsia="Times New Roman" w:hAnsi=".VnTime" w:cs="Times New Roman"/>
      <w:b/>
      <w:bCs/>
      <w:sz w:val="26"/>
      <w:szCs w:val="26"/>
      <w:lang w:val="vi-VN" w:eastAsia="x-none"/>
    </w:rPr>
  </w:style>
  <w:style w:type="paragraph" w:styleId="Header">
    <w:name w:val="header"/>
    <w:basedOn w:val="Normal"/>
    <w:link w:val="HeaderChar"/>
    <w:uiPriority w:val="99"/>
    <w:unhideWhenUsed/>
    <w:rsid w:val="001C6480"/>
    <w:pPr>
      <w:tabs>
        <w:tab w:val="center" w:pos="4680"/>
        <w:tab w:val="right" w:pos="9360"/>
      </w:tabs>
    </w:pPr>
    <w:rPr>
      <w:lang w:val="x-none" w:eastAsia="x-none"/>
    </w:rPr>
  </w:style>
  <w:style w:type="character" w:customStyle="1" w:styleId="HeaderChar">
    <w:name w:val="Header Char"/>
    <w:basedOn w:val="DefaultParagraphFont"/>
    <w:link w:val="Header"/>
    <w:uiPriority w:val="99"/>
    <w:rsid w:val="001C6480"/>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unhideWhenUsed/>
    <w:rsid w:val="001C6480"/>
    <w:pPr>
      <w:tabs>
        <w:tab w:val="center" w:pos="4680"/>
        <w:tab w:val="right" w:pos="9360"/>
      </w:tabs>
    </w:pPr>
    <w:rPr>
      <w:lang w:val="x-none" w:eastAsia="x-none"/>
    </w:rPr>
  </w:style>
  <w:style w:type="character" w:customStyle="1" w:styleId="FooterChar">
    <w:name w:val="Footer Char"/>
    <w:basedOn w:val="DefaultParagraphFont"/>
    <w:link w:val="Footer"/>
    <w:uiPriority w:val="99"/>
    <w:rsid w:val="001C6480"/>
    <w:rPr>
      <w:rFonts w:ascii="Times New Roman" w:eastAsia="Times New Roman" w:hAnsi="Times New Roman" w:cs="Times New Roman"/>
      <w:sz w:val="24"/>
      <w:szCs w:val="24"/>
      <w:lang w:val="x-none" w:eastAsia="x-none"/>
    </w:rPr>
  </w:style>
  <w:style w:type="paragraph" w:styleId="NormalWeb">
    <w:name w:val="Normal (Web)"/>
    <w:basedOn w:val="Normal"/>
    <w:uiPriority w:val="99"/>
    <w:unhideWhenUsed/>
    <w:rsid w:val="001C6480"/>
    <w:pPr>
      <w:spacing w:before="100" w:beforeAutospacing="1" w:after="100" w:afterAutospacing="1"/>
    </w:pPr>
  </w:style>
  <w:style w:type="paragraph" w:styleId="BodyTextIndent">
    <w:name w:val="Body Text Indent"/>
    <w:basedOn w:val="Normal"/>
    <w:link w:val="BodyTextIndentChar"/>
    <w:rsid w:val="001C6480"/>
    <w:pPr>
      <w:spacing w:after="120"/>
      <w:ind w:left="283"/>
    </w:pPr>
    <w:rPr>
      <w:sz w:val="28"/>
      <w:szCs w:val="20"/>
      <w:lang w:val="x-none" w:eastAsia="x-none"/>
    </w:rPr>
  </w:style>
  <w:style w:type="character" w:customStyle="1" w:styleId="BodyTextIndentChar">
    <w:name w:val="Body Text Indent Char"/>
    <w:basedOn w:val="DefaultParagraphFont"/>
    <w:link w:val="BodyTextIndent"/>
    <w:rsid w:val="001C6480"/>
    <w:rPr>
      <w:rFonts w:ascii="Times New Roman" w:eastAsia="Times New Roman" w:hAnsi="Times New Roman" w:cs="Times New Roman"/>
      <w:sz w:val="28"/>
      <w:szCs w:val="20"/>
      <w:lang w:val="x-none" w:eastAsia="x-none"/>
    </w:rPr>
  </w:style>
  <w:style w:type="paragraph" w:styleId="BalloonText">
    <w:name w:val="Balloon Text"/>
    <w:basedOn w:val="Normal"/>
    <w:link w:val="BalloonTextChar"/>
    <w:uiPriority w:val="99"/>
    <w:semiHidden/>
    <w:unhideWhenUsed/>
    <w:rsid w:val="00976130"/>
    <w:rPr>
      <w:rFonts w:ascii="Tahoma" w:hAnsi="Tahoma" w:cs="Tahoma"/>
      <w:sz w:val="16"/>
      <w:szCs w:val="16"/>
    </w:rPr>
  </w:style>
  <w:style w:type="character" w:customStyle="1" w:styleId="BalloonTextChar">
    <w:name w:val="Balloon Text Char"/>
    <w:basedOn w:val="DefaultParagraphFont"/>
    <w:link w:val="BalloonText"/>
    <w:uiPriority w:val="99"/>
    <w:semiHidden/>
    <w:rsid w:val="0097613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480"/>
    <w:pPr>
      <w:spacing w:after="0" w:line="240" w:lineRule="auto"/>
    </w:pPr>
    <w:rPr>
      <w:rFonts w:ascii="Times New Roman" w:eastAsia="Times New Roman" w:hAnsi="Times New Roman" w:cs="Times New Roman"/>
      <w:sz w:val="24"/>
      <w:szCs w:val="24"/>
    </w:rPr>
  </w:style>
  <w:style w:type="paragraph" w:styleId="Heading1">
    <w:name w:val="heading 1"/>
    <w:aliases w:val="1 ghost,g,DB"/>
    <w:basedOn w:val="Normal"/>
    <w:next w:val="Normal"/>
    <w:link w:val="Heading1Char"/>
    <w:qFormat/>
    <w:rsid w:val="001C6480"/>
    <w:pPr>
      <w:keepNext/>
      <w:spacing w:before="240"/>
      <w:jc w:val="center"/>
      <w:outlineLvl w:val="0"/>
    </w:pPr>
    <w:rPr>
      <w:rFonts w:ascii=".VnTime" w:hAnsi=".VnTime"/>
      <w:b/>
      <w:bCs/>
      <w:sz w:val="26"/>
      <w:szCs w:val="26"/>
      <w:lang w:val="vi-VN"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DB Char"/>
    <w:basedOn w:val="DefaultParagraphFont"/>
    <w:link w:val="Heading1"/>
    <w:rsid w:val="001C6480"/>
    <w:rPr>
      <w:rFonts w:ascii=".VnTime" w:eastAsia="Times New Roman" w:hAnsi=".VnTime" w:cs="Times New Roman"/>
      <w:b/>
      <w:bCs/>
      <w:sz w:val="26"/>
      <w:szCs w:val="26"/>
      <w:lang w:val="vi-VN" w:eastAsia="x-none"/>
    </w:rPr>
  </w:style>
  <w:style w:type="paragraph" w:styleId="Header">
    <w:name w:val="header"/>
    <w:basedOn w:val="Normal"/>
    <w:link w:val="HeaderChar"/>
    <w:uiPriority w:val="99"/>
    <w:unhideWhenUsed/>
    <w:rsid w:val="001C6480"/>
    <w:pPr>
      <w:tabs>
        <w:tab w:val="center" w:pos="4680"/>
        <w:tab w:val="right" w:pos="9360"/>
      </w:tabs>
    </w:pPr>
    <w:rPr>
      <w:lang w:val="x-none" w:eastAsia="x-none"/>
    </w:rPr>
  </w:style>
  <w:style w:type="character" w:customStyle="1" w:styleId="HeaderChar">
    <w:name w:val="Header Char"/>
    <w:basedOn w:val="DefaultParagraphFont"/>
    <w:link w:val="Header"/>
    <w:uiPriority w:val="99"/>
    <w:rsid w:val="001C6480"/>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unhideWhenUsed/>
    <w:rsid w:val="001C6480"/>
    <w:pPr>
      <w:tabs>
        <w:tab w:val="center" w:pos="4680"/>
        <w:tab w:val="right" w:pos="9360"/>
      </w:tabs>
    </w:pPr>
    <w:rPr>
      <w:lang w:val="x-none" w:eastAsia="x-none"/>
    </w:rPr>
  </w:style>
  <w:style w:type="character" w:customStyle="1" w:styleId="FooterChar">
    <w:name w:val="Footer Char"/>
    <w:basedOn w:val="DefaultParagraphFont"/>
    <w:link w:val="Footer"/>
    <w:uiPriority w:val="99"/>
    <w:rsid w:val="001C6480"/>
    <w:rPr>
      <w:rFonts w:ascii="Times New Roman" w:eastAsia="Times New Roman" w:hAnsi="Times New Roman" w:cs="Times New Roman"/>
      <w:sz w:val="24"/>
      <w:szCs w:val="24"/>
      <w:lang w:val="x-none" w:eastAsia="x-none"/>
    </w:rPr>
  </w:style>
  <w:style w:type="paragraph" w:styleId="NormalWeb">
    <w:name w:val="Normal (Web)"/>
    <w:basedOn w:val="Normal"/>
    <w:uiPriority w:val="99"/>
    <w:unhideWhenUsed/>
    <w:rsid w:val="001C6480"/>
    <w:pPr>
      <w:spacing w:before="100" w:beforeAutospacing="1" w:after="100" w:afterAutospacing="1"/>
    </w:pPr>
  </w:style>
  <w:style w:type="paragraph" w:styleId="BodyTextIndent">
    <w:name w:val="Body Text Indent"/>
    <w:basedOn w:val="Normal"/>
    <w:link w:val="BodyTextIndentChar"/>
    <w:rsid w:val="001C6480"/>
    <w:pPr>
      <w:spacing w:after="120"/>
      <w:ind w:left="283"/>
    </w:pPr>
    <w:rPr>
      <w:sz w:val="28"/>
      <w:szCs w:val="20"/>
      <w:lang w:val="x-none" w:eastAsia="x-none"/>
    </w:rPr>
  </w:style>
  <w:style w:type="character" w:customStyle="1" w:styleId="BodyTextIndentChar">
    <w:name w:val="Body Text Indent Char"/>
    <w:basedOn w:val="DefaultParagraphFont"/>
    <w:link w:val="BodyTextIndent"/>
    <w:rsid w:val="001C6480"/>
    <w:rPr>
      <w:rFonts w:ascii="Times New Roman" w:eastAsia="Times New Roman" w:hAnsi="Times New Roman" w:cs="Times New Roman"/>
      <w:sz w:val="28"/>
      <w:szCs w:val="20"/>
      <w:lang w:val="x-none" w:eastAsia="x-none"/>
    </w:rPr>
  </w:style>
  <w:style w:type="paragraph" w:styleId="BalloonText">
    <w:name w:val="Balloon Text"/>
    <w:basedOn w:val="Normal"/>
    <w:link w:val="BalloonTextChar"/>
    <w:uiPriority w:val="99"/>
    <w:semiHidden/>
    <w:unhideWhenUsed/>
    <w:rsid w:val="00976130"/>
    <w:rPr>
      <w:rFonts w:ascii="Tahoma" w:hAnsi="Tahoma" w:cs="Tahoma"/>
      <w:sz w:val="16"/>
      <w:szCs w:val="16"/>
    </w:rPr>
  </w:style>
  <w:style w:type="character" w:customStyle="1" w:styleId="BalloonTextChar">
    <w:name w:val="Balloon Text Char"/>
    <w:basedOn w:val="DefaultParagraphFont"/>
    <w:link w:val="BalloonText"/>
    <w:uiPriority w:val="99"/>
    <w:semiHidden/>
    <w:rsid w:val="0097613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34CB31-6995-4015-88B8-640EE02A8637}"/>
</file>

<file path=customXml/itemProps2.xml><?xml version="1.0" encoding="utf-8"?>
<ds:datastoreItem xmlns:ds="http://schemas.openxmlformats.org/officeDocument/2006/customXml" ds:itemID="{0F641018-2364-4F4A-921C-4317B7FDBBDF}"/>
</file>

<file path=customXml/itemProps3.xml><?xml version="1.0" encoding="utf-8"?>
<ds:datastoreItem xmlns:ds="http://schemas.openxmlformats.org/officeDocument/2006/customXml" ds:itemID="{4E822325-C8AA-4E6C-BC76-902769A4C078}"/>
</file>

<file path=customXml/itemProps4.xml><?xml version="1.0" encoding="utf-8"?>
<ds:datastoreItem xmlns:ds="http://schemas.openxmlformats.org/officeDocument/2006/customXml" ds:itemID="{E0D97140-885E-4496-8B50-7E8B4B1B5907}"/>
</file>

<file path=docProps/app.xml><?xml version="1.0" encoding="utf-8"?>
<Properties xmlns="http://schemas.openxmlformats.org/officeDocument/2006/extended-properties" xmlns:vt="http://schemas.openxmlformats.org/officeDocument/2006/docPropsVTypes">
  <Template>Normal</Template>
  <TotalTime>153</TotalTime>
  <Pages>3</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MSI</cp:lastModifiedBy>
  <cp:revision>23</cp:revision>
  <cp:lastPrinted>2021-08-04T07:44:00Z</cp:lastPrinted>
  <dcterms:created xsi:type="dcterms:W3CDTF">2021-07-23T08:12:00Z</dcterms:created>
  <dcterms:modified xsi:type="dcterms:W3CDTF">2021-08-12T04:27:00Z</dcterms:modified>
</cp:coreProperties>
</file>