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tblLook w:val="01E0" w:firstRow="1" w:lastRow="1" w:firstColumn="1" w:lastColumn="1" w:noHBand="0" w:noVBand="0"/>
      </w:tblPr>
      <w:tblGrid>
        <w:gridCol w:w="3042"/>
        <w:gridCol w:w="1015"/>
        <w:gridCol w:w="5796"/>
      </w:tblGrid>
      <w:tr w:rsidR="005C61A6" w:rsidRPr="005C61A6" w14:paraId="4A3B0909" w14:textId="77777777" w:rsidTr="005C61A6">
        <w:trPr>
          <w:trHeight w:val="1021"/>
        </w:trPr>
        <w:tc>
          <w:tcPr>
            <w:tcW w:w="1544" w:type="pct"/>
            <w:hideMark/>
          </w:tcPr>
          <w:p w14:paraId="0DC7C2A6" w14:textId="77777777" w:rsidR="005C61A6" w:rsidRPr="005C61A6" w:rsidRDefault="005C61A6" w:rsidP="005C61A6">
            <w:pPr>
              <w:suppressAutoHyphens w:val="0"/>
              <w:autoSpaceDN w:val="0"/>
              <w:spacing w:line="252" w:lineRule="auto"/>
              <w:jc w:val="center"/>
              <w:rPr>
                <w:rFonts w:eastAsia="PMingLiU"/>
                <w:b/>
                <w:sz w:val="26"/>
                <w:szCs w:val="26"/>
                <w:lang w:val="vi-VN" w:eastAsia="en-US"/>
              </w:rPr>
            </w:pPr>
            <w:bookmarkStart w:id="0" w:name="_Hlk215493560"/>
            <w:r w:rsidRPr="005C61A6">
              <w:rPr>
                <w:rFonts w:eastAsia="PMingLiU"/>
                <w:b/>
                <w:sz w:val="26"/>
                <w:szCs w:val="26"/>
                <w:lang w:eastAsia="en-US"/>
              </w:rPr>
              <w:t xml:space="preserve">HỘI </w:t>
            </w:r>
            <w:r w:rsidRPr="005C61A6">
              <w:rPr>
                <w:rFonts w:eastAsia="PMingLiU"/>
                <w:b/>
                <w:sz w:val="26"/>
                <w:szCs w:val="26"/>
                <w:lang w:val="vi-VN" w:eastAsia="en-US"/>
              </w:rPr>
              <w:t>ĐỒNG NHÂN DÂN</w:t>
            </w:r>
          </w:p>
          <w:p w14:paraId="438301DE" w14:textId="77777777" w:rsidR="005C61A6" w:rsidRPr="005C61A6" w:rsidRDefault="005C61A6" w:rsidP="005C61A6">
            <w:pPr>
              <w:suppressAutoHyphens w:val="0"/>
              <w:autoSpaceDN w:val="0"/>
              <w:spacing w:line="252" w:lineRule="auto"/>
              <w:jc w:val="center"/>
              <w:rPr>
                <w:rFonts w:eastAsia="PMingLiU"/>
                <w:b/>
                <w:sz w:val="26"/>
                <w:szCs w:val="26"/>
                <w:lang w:eastAsia="en-US"/>
              </w:rPr>
            </w:pPr>
            <w:r w:rsidRPr="005C61A6">
              <w:rPr>
                <w:noProof/>
                <w:lang w:eastAsia="en-US"/>
              </w:rPr>
              <mc:AlternateContent>
                <mc:Choice Requires="wps">
                  <w:drawing>
                    <wp:anchor distT="4294967223" distB="4294967223" distL="114300" distR="114300" simplePos="0" relativeHeight="251663872" behindDoc="0" locked="0" layoutInCell="1" allowOverlap="1" wp14:anchorId="415481E4" wp14:editId="6207E7CF">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872;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5C61A6">
              <w:rPr>
                <w:rFonts w:eastAsia="PMingLiU"/>
                <w:b/>
                <w:sz w:val="26"/>
                <w:szCs w:val="26"/>
                <w:lang w:val="vi-VN" w:eastAsia="en-US"/>
              </w:rPr>
              <w:t>TỈNH ĐỒNG NAI</w:t>
            </w:r>
          </w:p>
        </w:tc>
        <w:tc>
          <w:tcPr>
            <w:tcW w:w="515" w:type="pct"/>
          </w:tcPr>
          <w:p w14:paraId="13EB77E5" w14:textId="77777777" w:rsidR="005C61A6" w:rsidRPr="005C61A6" w:rsidRDefault="005C61A6" w:rsidP="005C61A6">
            <w:pPr>
              <w:suppressAutoHyphens w:val="0"/>
              <w:autoSpaceDN w:val="0"/>
              <w:spacing w:line="252" w:lineRule="auto"/>
              <w:jc w:val="center"/>
              <w:rPr>
                <w:rFonts w:eastAsia="PMingLiU"/>
                <w:b/>
                <w:sz w:val="26"/>
                <w:szCs w:val="26"/>
                <w:lang w:val="vi-VN" w:eastAsia="en-US"/>
              </w:rPr>
            </w:pPr>
          </w:p>
          <w:p w14:paraId="4B63424A" w14:textId="77777777" w:rsidR="005C61A6" w:rsidRPr="005C61A6" w:rsidRDefault="005C61A6" w:rsidP="005C61A6">
            <w:pPr>
              <w:suppressAutoHyphens w:val="0"/>
              <w:autoSpaceDN w:val="0"/>
              <w:spacing w:line="252" w:lineRule="auto"/>
              <w:jc w:val="center"/>
              <w:rPr>
                <w:rFonts w:eastAsia="PMingLiU"/>
                <w:szCs w:val="28"/>
                <w:lang w:val="vi-VN" w:eastAsia="en-US"/>
              </w:rPr>
            </w:pPr>
          </w:p>
        </w:tc>
        <w:tc>
          <w:tcPr>
            <w:tcW w:w="2941" w:type="pct"/>
            <w:hideMark/>
          </w:tcPr>
          <w:p w14:paraId="39F2F044" w14:textId="77777777" w:rsidR="005C61A6" w:rsidRPr="005C61A6" w:rsidRDefault="005C61A6" w:rsidP="005C61A6">
            <w:pPr>
              <w:suppressAutoHyphens w:val="0"/>
              <w:autoSpaceDN w:val="0"/>
              <w:spacing w:line="252" w:lineRule="auto"/>
              <w:jc w:val="center"/>
              <w:rPr>
                <w:rFonts w:eastAsia="PMingLiU"/>
                <w:b/>
                <w:sz w:val="26"/>
                <w:szCs w:val="26"/>
                <w:lang w:val="vi-VN" w:eastAsia="en-US"/>
              </w:rPr>
            </w:pPr>
            <w:r w:rsidRPr="005C61A6">
              <w:rPr>
                <w:rFonts w:eastAsia="PMingLiU"/>
                <w:b/>
                <w:sz w:val="26"/>
                <w:szCs w:val="26"/>
                <w:lang w:val="vi-VN" w:eastAsia="en-US"/>
              </w:rPr>
              <w:t>CỘNG HÒA XÃ HỘI CHỦ NGHĨA VIỆT NAM</w:t>
            </w:r>
          </w:p>
          <w:p w14:paraId="37F8434F" w14:textId="77777777" w:rsidR="005C61A6" w:rsidRPr="005C61A6" w:rsidRDefault="005C61A6" w:rsidP="005C61A6">
            <w:pPr>
              <w:suppressAutoHyphens w:val="0"/>
              <w:autoSpaceDN w:val="0"/>
              <w:spacing w:line="252" w:lineRule="auto"/>
              <w:jc w:val="center"/>
              <w:rPr>
                <w:rFonts w:eastAsia="PMingLiU"/>
                <w:szCs w:val="28"/>
                <w:lang w:val="vi-VN" w:eastAsia="en-US"/>
              </w:rPr>
            </w:pPr>
            <w:r w:rsidRPr="005C61A6">
              <w:rPr>
                <w:noProof/>
                <w:lang w:eastAsia="en-US"/>
              </w:rPr>
              <mc:AlternateContent>
                <mc:Choice Requires="wps">
                  <w:drawing>
                    <wp:anchor distT="4294967224" distB="4294967224" distL="114300" distR="114300" simplePos="0" relativeHeight="251664896" behindDoc="0" locked="0" layoutInCell="1" allowOverlap="1" wp14:anchorId="6454E430" wp14:editId="27C2E62C">
                      <wp:simplePos x="0" y="0"/>
                      <wp:positionH relativeFrom="column">
                        <wp:posOffset>696595</wp:posOffset>
                      </wp:positionH>
                      <wp:positionV relativeFrom="paragraph">
                        <wp:posOffset>236219</wp:posOffset>
                      </wp:positionV>
                      <wp:extent cx="2143125" cy="0"/>
                      <wp:effectExtent l="0" t="0" r="952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89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L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KJCgvEYAgAALQQAAA4AAAAAAAAAAAAAAAAALgIAAGRycy9lMm9Eb2MueG1sUEsBAi0AFAAG&#10;AAgAAAAhALK3LjjeAAAACQEAAA8AAAAAAAAAAAAAAAAAcgQAAGRycy9kb3ducmV2LnhtbFBLBQYA&#10;AAAABAAEAPMAAAB9BQAAAAA=&#10;">
                      <v:stroke joinstyle="miter"/>
                      <o:lock v:ext="edit" shapetype="f"/>
                    </v:line>
                  </w:pict>
                </mc:Fallback>
              </mc:AlternateContent>
            </w:r>
            <w:r w:rsidRPr="005C61A6">
              <w:rPr>
                <w:rFonts w:eastAsia="PMingLiU"/>
                <w:b/>
                <w:szCs w:val="28"/>
                <w:lang w:val="vi-VN" w:eastAsia="en-US"/>
              </w:rPr>
              <w:t>Độc lập - Tự do - Hạnh phúc</w:t>
            </w:r>
          </w:p>
        </w:tc>
      </w:tr>
      <w:tr w:rsidR="005C61A6" w:rsidRPr="005C61A6" w14:paraId="255ECFBE" w14:textId="77777777" w:rsidTr="005C61A6">
        <w:trPr>
          <w:trHeight w:val="20"/>
        </w:trPr>
        <w:tc>
          <w:tcPr>
            <w:tcW w:w="1544" w:type="pct"/>
            <w:hideMark/>
          </w:tcPr>
          <w:p w14:paraId="55D68838" w14:textId="14726E7C" w:rsidR="005C61A6" w:rsidRPr="005C61A6" w:rsidRDefault="005C61A6" w:rsidP="005C61A6">
            <w:pPr>
              <w:suppressAutoHyphens w:val="0"/>
              <w:autoSpaceDN w:val="0"/>
              <w:spacing w:line="252" w:lineRule="auto"/>
              <w:jc w:val="center"/>
              <w:rPr>
                <w:rFonts w:eastAsia="PMingLiU"/>
                <w:b/>
                <w:sz w:val="26"/>
                <w:szCs w:val="26"/>
                <w:lang w:val="vi-VN" w:eastAsia="en-US"/>
              </w:rPr>
            </w:pPr>
            <w:r w:rsidRPr="005C61A6">
              <w:rPr>
                <w:rFonts w:eastAsia="PMingLiU"/>
                <w:sz w:val="26"/>
                <w:szCs w:val="26"/>
                <w:lang w:val="vi-VN" w:eastAsia="en-US"/>
              </w:rPr>
              <w:t xml:space="preserve">Số: </w:t>
            </w:r>
            <w:r w:rsidRPr="005C61A6">
              <w:rPr>
                <w:rFonts w:eastAsia="PMingLiU"/>
                <w:sz w:val="26"/>
                <w:szCs w:val="26"/>
                <w:lang w:eastAsia="en-US"/>
              </w:rPr>
              <w:t>1</w:t>
            </w:r>
            <w:r>
              <w:rPr>
                <w:rFonts w:eastAsia="PMingLiU"/>
                <w:sz w:val="26"/>
                <w:szCs w:val="26"/>
                <w:lang w:eastAsia="en-US"/>
              </w:rPr>
              <w:t>4</w:t>
            </w:r>
            <w:r w:rsidRPr="005C61A6">
              <w:rPr>
                <w:rFonts w:eastAsia="PMingLiU"/>
                <w:sz w:val="26"/>
                <w:szCs w:val="26"/>
                <w:lang w:val="vi-VN" w:eastAsia="en-US"/>
              </w:rPr>
              <w:t>/NQ-HĐND</w:t>
            </w:r>
          </w:p>
        </w:tc>
        <w:tc>
          <w:tcPr>
            <w:tcW w:w="515" w:type="pct"/>
          </w:tcPr>
          <w:p w14:paraId="2234A00A" w14:textId="77777777" w:rsidR="005C61A6" w:rsidRPr="005C61A6" w:rsidRDefault="005C61A6" w:rsidP="005C61A6">
            <w:pPr>
              <w:suppressAutoHyphens w:val="0"/>
              <w:autoSpaceDN w:val="0"/>
              <w:spacing w:line="252" w:lineRule="auto"/>
              <w:jc w:val="center"/>
              <w:rPr>
                <w:rFonts w:eastAsia="PMingLiU"/>
                <w:b/>
                <w:sz w:val="26"/>
                <w:szCs w:val="26"/>
                <w:lang w:val="vi-VN" w:eastAsia="en-US"/>
              </w:rPr>
            </w:pPr>
          </w:p>
        </w:tc>
        <w:tc>
          <w:tcPr>
            <w:tcW w:w="2941" w:type="pct"/>
            <w:hideMark/>
          </w:tcPr>
          <w:p w14:paraId="57EC755A" w14:textId="77777777" w:rsidR="005C61A6" w:rsidRPr="005C61A6" w:rsidRDefault="005C61A6" w:rsidP="005C61A6">
            <w:pPr>
              <w:suppressAutoHyphens w:val="0"/>
              <w:autoSpaceDN w:val="0"/>
              <w:spacing w:line="252" w:lineRule="auto"/>
              <w:jc w:val="center"/>
              <w:rPr>
                <w:rFonts w:eastAsia="PMingLiU"/>
                <w:b/>
                <w:sz w:val="26"/>
                <w:szCs w:val="26"/>
                <w:lang w:eastAsia="en-US"/>
              </w:rPr>
            </w:pPr>
            <w:r w:rsidRPr="005C61A6">
              <w:rPr>
                <w:rFonts w:eastAsia="PMingLiU"/>
                <w:i/>
                <w:szCs w:val="28"/>
                <w:lang w:val="vi-VN" w:eastAsia="en-US"/>
              </w:rPr>
              <w:t xml:space="preserve">Đồng Nai, ngày </w:t>
            </w:r>
            <w:r w:rsidRPr="005C61A6">
              <w:rPr>
                <w:rFonts w:eastAsia="PMingLiU"/>
                <w:i/>
                <w:szCs w:val="28"/>
                <w:lang w:eastAsia="en-US"/>
              </w:rPr>
              <w:t>28</w:t>
            </w:r>
            <w:r w:rsidRPr="005C61A6">
              <w:rPr>
                <w:rFonts w:eastAsia="PMingLiU"/>
                <w:i/>
                <w:szCs w:val="28"/>
                <w:lang w:val="vi-VN" w:eastAsia="en-US"/>
              </w:rPr>
              <w:t xml:space="preserve"> tháng </w:t>
            </w:r>
            <w:r w:rsidRPr="005C61A6">
              <w:rPr>
                <w:rFonts w:eastAsia="PMingLiU"/>
                <w:i/>
                <w:szCs w:val="28"/>
                <w:lang w:eastAsia="en-US"/>
              </w:rPr>
              <w:t>3</w:t>
            </w:r>
            <w:r w:rsidRPr="005C61A6">
              <w:rPr>
                <w:rFonts w:eastAsia="PMingLiU"/>
                <w:i/>
                <w:szCs w:val="28"/>
                <w:lang w:val="vi-VN" w:eastAsia="en-US"/>
              </w:rPr>
              <w:t xml:space="preserve"> năm 202</w:t>
            </w:r>
            <w:r w:rsidRPr="005C61A6">
              <w:rPr>
                <w:rFonts w:eastAsia="PMingLiU"/>
                <w:i/>
                <w:szCs w:val="28"/>
                <w:lang w:eastAsia="en-US"/>
              </w:rPr>
              <w:t>6</w:t>
            </w:r>
          </w:p>
        </w:tc>
      </w:tr>
      <w:bookmarkEnd w:id="0"/>
    </w:tbl>
    <w:p w14:paraId="538D7CA2" w14:textId="77777777" w:rsidR="005C61A6" w:rsidRDefault="005C61A6" w:rsidP="005C61A6">
      <w:pPr>
        <w:jc w:val="center"/>
        <w:rPr>
          <w:b/>
          <w:szCs w:val="28"/>
        </w:rPr>
      </w:pPr>
    </w:p>
    <w:p w14:paraId="27BDAD4C" w14:textId="77777777" w:rsidR="005E745D" w:rsidRPr="005C61A6" w:rsidRDefault="005E745D" w:rsidP="005C61A6">
      <w:pPr>
        <w:jc w:val="center"/>
        <w:rPr>
          <w:b/>
          <w:szCs w:val="28"/>
        </w:rPr>
      </w:pPr>
      <w:r w:rsidRPr="005C61A6">
        <w:rPr>
          <w:b/>
          <w:szCs w:val="28"/>
        </w:rPr>
        <w:t>NGHỊ QUYẾT</w:t>
      </w:r>
    </w:p>
    <w:p w14:paraId="32AE091D" w14:textId="33A37FC3" w:rsidR="005E745D" w:rsidRPr="005C61A6" w:rsidRDefault="00F44990" w:rsidP="005C61A6">
      <w:pPr>
        <w:jc w:val="center"/>
        <w:rPr>
          <w:b/>
          <w:szCs w:val="28"/>
        </w:rPr>
      </w:pPr>
      <w:r w:rsidRPr="005C61A6">
        <w:rPr>
          <w:b/>
          <w:szCs w:val="28"/>
        </w:rPr>
        <w:t>K</w:t>
      </w:r>
      <w:r w:rsidR="005E745D" w:rsidRPr="005C61A6">
        <w:rPr>
          <w:b/>
          <w:szCs w:val="28"/>
        </w:rPr>
        <w:t xml:space="preserve">ế hoạch tổ chức các kỳ họp thường lệ </w:t>
      </w:r>
    </w:p>
    <w:p w14:paraId="59A06278" w14:textId="7FF7CEA1" w:rsidR="005E745D" w:rsidRDefault="005E745D" w:rsidP="005C61A6">
      <w:pPr>
        <w:jc w:val="center"/>
        <w:rPr>
          <w:b/>
          <w:szCs w:val="28"/>
        </w:rPr>
      </w:pPr>
      <w:r w:rsidRPr="005C61A6">
        <w:rPr>
          <w:b/>
          <w:szCs w:val="28"/>
        </w:rPr>
        <w:t xml:space="preserve">của Hội đồng nhân dân tỉnh </w:t>
      </w:r>
      <w:r w:rsidR="00F44990" w:rsidRPr="005C61A6">
        <w:rPr>
          <w:b/>
          <w:szCs w:val="28"/>
        </w:rPr>
        <w:t>năm 2026</w:t>
      </w:r>
      <w:r w:rsidRPr="005C61A6">
        <w:rPr>
          <w:b/>
          <w:szCs w:val="28"/>
        </w:rPr>
        <w:t xml:space="preserve"> </w:t>
      </w:r>
    </w:p>
    <w:p w14:paraId="75262605" w14:textId="45CC54A0" w:rsidR="005C61A6" w:rsidRPr="005C61A6" w:rsidRDefault="005C61A6" w:rsidP="005C61A6">
      <w:pPr>
        <w:jc w:val="center"/>
        <w:rPr>
          <w:b/>
          <w:szCs w:val="28"/>
        </w:rPr>
      </w:pPr>
      <w:r w:rsidRPr="005C61A6">
        <w:rPr>
          <w:b/>
          <w:noProof/>
          <w:szCs w:val="28"/>
          <w:lang w:eastAsia="en-US"/>
        </w:rPr>
        <mc:AlternateContent>
          <mc:Choice Requires="wps">
            <w:drawing>
              <wp:anchor distT="0" distB="0" distL="114300" distR="114300" simplePos="0" relativeHeight="251658752" behindDoc="0" locked="0" layoutInCell="1" allowOverlap="1" wp14:anchorId="06D6BDDA" wp14:editId="558781C8">
                <wp:simplePos x="0" y="0"/>
                <wp:positionH relativeFrom="column">
                  <wp:posOffset>2365375</wp:posOffset>
                </wp:positionH>
                <wp:positionV relativeFrom="paragraph">
                  <wp:posOffset>54610</wp:posOffset>
                </wp:positionV>
                <wp:extent cx="1471295" cy="0"/>
                <wp:effectExtent l="0" t="0" r="14605" b="19050"/>
                <wp:wrapNone/>
                <wp:docPr id="40448810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6.25pt;margin-top:4.3pt;width:115.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7nJAIAAEM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NM/n&#10;8yydYqRID6t62nsdGaCHMKbBuAKiK7W1oVF6VK/mWdPvDilddUS1PAa/nQzkZiEjeZcSLs5Asd3w&#10;RTOIIYAfZ3ZsbB8gYRroGFdzuq2GHz2i8DHLH7LJArjRqy8hxTXRWOc/c92jYJTYeUtE2/lKKwUC&#10;0DaLZcjh2flAixTXhFBV6Y2QMupAKjSUeDGdTGOC01Kw4Axhzra7Slp0IEFJ8Rd7BM99mNV7xSJY&#10;xwlbX2xPhDzbUFyqgAeNAZ2LdZbKj0W6WM/X83yUT2brUZ7W9ehpU+Wj2SZ7mNaf6qqqs5+BWpYX&#10;nWCMq8DuKtss/ztZXB7QWXA34d7GkLxHj/MCstf/SDpuNizzLIudZqetvW4clBqDL68qPIX7O9j3&#10;b3/1CwAA//8DAFBLAwQUAAYACAAAACEAObmf89wAAAAHAQAADwAAAGRycy9kb3ducmV2LnhtbEyO&#10;wU7DMBBE70j8g7VIXBC1G2hoQ5yqQuLAkbYSVzfeJoF4HcVOE/r1LFzKcTSjNy9fT64VJ+xD40nD&#10;fKZAIJXeNlRp2O9e75cgQjRkTesJNXxjgHVxfZWbzPqR3vG0jZVgCIXMaKhj7DIpQ1mjM2HmOyTu&#10;jr53JnLsK2l7MzLctTJRKpXONMQPtenwpcbyazs4DRiGxVxtVq7av53Hu4/k/Dl2O61vb6bNM4iI&#10;U7yM4Vef1aFgp4MfyAbRanh4ShY81bBMQXCfqscExOEvyyKX//2LHwAAAP//AwBQSwECLQAUAAYA&#10;CAAAACEAtoM4kv4AAADhAQAAEwAAAAAAAAAAAAAAAAAAAAAAW0NvbnRlbnRfVHlwZXNdLnhtbFBL&#10;AQItABQABgAIAAAAIQA4/SH/1gAAAJQBAAALAAAAAAAAAAAAAAAAAC8BAABfcmVscy8ucmVsc1BL&#10;AQItABQABgAIAAAAIQABBq7nJAIAAEMEAAAOAAAAAAAAAAAAAAAAAC4CAABkcnMvZTJvRG9jLnht&#10;bFBLAQItABQABgAIAAAAIQA5uZ/z3AAAAAcBAAAPAAAAAAAAAAAAAAAAAH4EAABkcnMvZG93bnJl&#10;di54bWxQSwUGAAAAAAQABADzAAAAhwUAAAAA&#10;"/>
            </w:pict>
          </mc:Fallback>
        </mc:AlternateContent>
      </w:r>
    </w:p>
    <w:p w14:paraId="78EE73A0" w14:textId="1FF99B6C" w:rsidR="005E745D" w:rsidRPr="005C61A6" w:rsidRDefault="005E745D" w:rsidP="005C61A6">
      <w:pPr>
        <w:jc w:val="center"/>
        <w:rPr>
          <w:b/>
          <w:szCs w:val="28"/>
        </w:rPr>
      </w:pPr>
      <w:r w:rsidRPr="005C61A6">
        <w:rPr>
          <w:b/>
          <w:szCs w:val="28"/>
        </w:rPr>
        <w:t xml:space="preserve">HỘI ĐỒNG NHÂN DÂN TỈNH ĐỒNG NAI </w:t>
      </w:r>
    </w:p>
    <w:p w14:paraId="6ED6BFC0" w14:textId="4CD43A1B" w:rsidR="005E745D" w:rsidRPr="005C61A6" w:rsidRDefault="005E745D" w:rsidP="005C61A6">
      <w:pPr>
        <w:jc w:val="center"/>
        <w:rPr>
          <w:b/>
          <w:szCs w:val="28"/>
        </w:rPr>
      </w:pPr>
      <w:r w:rsidRPr="005C61A6">
        <w:rPr>
          <w:b/>
          <w:szCs w:val="28"/>
        </w:rPr>
        <w:t>KHÓA X</w:t>
      </w:r>
      <w:r w:rsidR="000F409D" w:rsidRPr="005C61A6">
        <w:rPr>
          <w:b/>
          <w:szCs w:val="28"/>
        </w:rPr>
        <w:t>I</w:t>
      </w:r>
      <w:r w:rsidRPr="005C61A6">
        <w:rPr>
          <w:b/>
          <w:szCs w:val="28"/>
        </w:rPr>
        <w:t xml:space="preserve"> KỲ HỌP THỨ </w:t>
      </w:r>
      <w:r w:rsidR="00B62C72" w:rsidRPr="005C61A6">
        <w:rPr>
          <w:b/>
          <w:szCs w:val="28"/>
        </w:rPr>
        <w:t>NHẤT</w:t>
      </w:r>
    </w:p>
    <w:p w14:paraId="5390DB1C" w14:textId="41AF202D" w:rsidR="00993FCB" w:rsidRPr="005C61A6" w:rsidRDefault="00993FCB" w:rsidP="005C61A6">
      <w:pPr>
        <w:suppressAutoHyphens w:val="0"/>
        <w:spacing w:before="120"/>
        <w:ind w:left="23" w:right="40" w:firstLine="567"/>
        <w:jc w:val="both"/>
        <w:rPr>
          <w:i/>
          <w:szCs w:val="28"/>
          <w:lang w:eastAsia="en-US"/>
        </w:rPr>
      </w:pPr>
      <w:r w:rsidRPr="005C61A6">
        <w:rPr>
          <w:i/>
          <w:szCs w:val="28"/>
          <w:lang w:eastAsia="en-US"/>
        </w:rPr>
        <w:t>Căn cứ Luật Tổ chức chính quyền địa phương ngày 16</w:t>
      </w:r>
      <w:r w:rsidR="00F44990" w:rsidRPr="005C61A6">
        <w:rPr>
          <w:i/>
          <w:szCs w:val="28"/>
          <w:lang w:eastAsia="en-US"/>
        </w:rPr>
        <w:t xml:space="preserve"> tháng </w:t>
      </w:r>
      <w:r w:rsidRPr="005C61A6">
        <w:rPr>
          <w:i/>
          <w:szCs w:val="28"/>
          <w:lang w:eastAsia="en-US"/>
        </w:rPr>
        <w:t>6</w:t>
      </w:r>
      <w:r w:rsidR="00F44990" w:rsidRPr="005C61A6">
        <w:rPr>
          <w:i/>
          <w:szCs w:val="28"/>
          <w:lang w:eastAsia="en-US"/>
        </w:rPr>
        <w:t xml:space="preserve"> năm </w:t>
      </w:r>
      <w:r w:rsidRPr="005C61A6">
        <w:rPr>
          <w:i/>
          <w:szCs w:val="28"/>
          <w:lang w:eastAsia="en-US"/>
        </w:rPr>
        <w:t xml:space="preserve">2025; </w:t>
      </w:r>
    </w:p>
    <w:p w14:paraId="5B428C11" w14:textId="57463AF5" w:rsidR="0057442D" w:rsidRPr="005C61A6" w:rsidRDefault="0057442D" w:rsidP="005C61A6">
      <w:pPr>
        <w:suppressAutoHyphens w:val="0"/>
        <w:spacing w:before="120"/>
        <w:ind w:left="23" w:right="40" w:firstLine="567"/>
        <w:jc w:val="both"/>
        <w:rPr>
          <w:i/>
          <w:szCs w:val="28"/>
          <w:lang w:eastAsia="en-US"/>
        </w:rPr>
      </w:pPr>
      <w:r w:rsidRPr="005C61A6">
        <w:rPr>
          <w:i/>
          <w:szCs w:val="28"/>
          <w:lang w:eastAsia="en-US"/>
        </w:rPr>
        <w:t>Căn cứ Luật Hoạt động giám sát của Quốc hội và Hội đồng nhân dân ngày 10</w:t>
      </w:r>
      <w:r w:rsidR="00F44990" w:rsidRPr="005C61A6">
        <w:rPr>
          <w:i/>
          <w:szCs w:val="28"/>
          <w:lang w:eastAsia="en-US"/>
        </w:rPr>
        <w:t xml:space="preserve"> tháng </w:t>
      </w:r>
      <w:r w:rsidRPr="005C61A6">
        <w:rPr>
          <w:i/>
          <w:szCs w:val="28"/>
          <w:lang w:eastAsia="en-US"/>
        </w:rPr>
        <w:t>12</w:t>
      </w:r>
      <w:r w:rsidR="00F44990" w:rsidRPr="005C61A6">
        <w:rPr>
          <w:i/>
          <w:szCs w:val="28"/>
          <w:lang w:eastAsia="en-US"/>
        </w:rPr>
        <w:t xml:space="preserve"> năm </w:t>
      </w:r>
      <w:r w:rsidRPr="005C61A6">
        <w:rPr>
          <w:i/>
          <w:szCs w:val="28"/>
          <w:lang w:eastAsia="en-US"/>
        </w:rPr>
        <w:t xml:space="preserve">2025; </w:t>
      </w:r>
    </w:p>
    <w:p w14:paraId="26F1C1A3" w14:textId="2376419D" w:rsidR="005E745D" w:rsidRPr="005C61A6" w:rsidRDefault="005E745D" w:rsidP="005C61A6">
      <w:pPr>
        <w:suppressAutoHyphens w:val="0"/>
        <w:spacing w:before="120"/>
        <w:ind w:left="23" w:right="40" w:firstLine="567"/>
        <w:jc w:val="both"/>
        <w:rPr>
          <w:i/>
          <w:szCs w:val="28"/>
          <w:lang w:eastAsia="en-US"/>
        </w:rPr>
      </w:pPr>
      <w:r w:rsidRPr="005C61A6">
        <w:rPr>
          <w:i/>
          <w:szCs w:val="28"/>
          <w:lang w:eastAsia="en-US"/>
        </w:rPr>
        <w:t>Xét Tờ trình số</w:t>
      </w:r>
      <w:r w:rsidR="00F40DD6" w:rsidRPr="005C61A6">
        <w:rPr>
          <w:i/>
          <w:szCs w:val="28"/>
          <w:lang w:eastAsia="en-US"/>
        </w:rPr>
        <w:t xml:space="preserve"> 146</w:t>
      </w:r>
      <w:r w:rsidRPr="005C61A6">
        <w:rPr>
          <w:i/>
          <w:szCs w:val="28"/>
          <w:lang w:eastAsia="en-US"/>
        </w:rPr>
        <w:t xml:space="preserve">/TTr-HĐND ngày </w:t>
      </w:r>
      <w:r w:rsidR="00F40DD6" w:rsidRPr="005C61A6">
        <w:rPr>
          <w:i/>
          <w:szCs w:val="28"/>
          <w:lang w:eastAsia="en-US"/>
        </w:rPr>
        <w:t>26</w:t>
      </w:r>
      <w:r w:rsidRPr="005C61A6">
        <w:rPr>
          <w:i/>
          <w:szCs w:val="28"/>
          <w:lang w:eastAsia="en-US"/>
        </w:rPr>
        <w:t xml:space="preserve"> tháng </w:t>
      </w:r>
      <w:r w:rsidR="000F409D" w:rsidRPr="005C61A6">
        <w:rPr>
          <w:i/>
          <w:szCs w:val="28"/>
          <w:lang w:eastAsia="en-US"/>
        </w:rPr>
        <w:t>3</w:t>
      </w:r>
      <w:r w:rsidRPr="005C61A6">
        <w:rPr>
          <w:i/>
          <w:szCs w:val="28"/>
          <w:lang w:eastAsia="en-US"/>
        </w:rPr>
        <w:t xml:space="preserve"> năm 202</w:t>
      </w:r>
      <w:r w:rsidR="0057442D" w:rsidRPr="005C61A6">
        <w:rPr>
          <w:i/>
          <w:szCs w:val="28"/>
          <w:lang w:eastAsia="en-US"/>
        </w:rPr>
        <w:t>6</w:t>
      </w:r>
      <w:r w:rsidRPr="005C61A6">
        <w:rPr>
          <w:i/>
          <w:szCs w:val="28"/>
          <w:lang w:eastAsia="en-US"/>
        </w:rPr>
        <w:t xml:space="preserve"> của Thường trực </w:t>
      </w:r>
      <w:r w:rsidR="00F44990" w:rsidRPr="005C61A6">
        <w:rPr>
          <w:i/>
          <w:szCs w:val="28"/>
          <w:lang w:eastAsia="en-US"/>
        </w:rPr>
        <w:t>Hội đồng nhân dân</w:t>
      </w:r>
      <w:r w:rsidRPr="005C61A6">
        <w:rPr>
          <w:i/>
          <w:szCs w:val="28"/>
          <w:lang w:eastAsia="en-US"/>
        </w:rPr>
        <w:t xml:space="preserve"> tỉnh về </w:t>
      </w:r>
      <w:r w:rsidR="00435847" w:rsidRPr="005C61A6">
        <w:rPr>
          <w:i/>
          <w:szCs w:val="28"/>
          <w:lang w:eastAsia="en-US"/>
        </w:rPr>
        <w:t>k</w:t>
      </w:r>
      <w:r w:rsidRPr="005C61A6">
        <w:rPr>
          <w:i/>
          <w:szCs w:val="28"/>
          <w:lang w:eastAsia="en-US"/>
        </w:rPr>
        <w:t xml:space="preserve">ế hoạch tổ chức các </w:t>
      </w:r>
      <w:r w:rsidR="00435847" w:rsidRPr="005C61A6">
        <w:rPr>
          <w:i/>
          <w:szCs w:val="28"/>
          <w:lang w:eastAsia="en-US"/>
        </w:rPr>
        <w:t>k</w:t>
      </w:r>
      <w:r w:rsidRPr="005C61A6">
        <w:rPr>
          <w:i/>
          <w:szCs w:val="28"/>
          <w:lang w:eastAsia="en-US"/>
        </w:rPr>
        <w:t xml:space="preserve">ỳ họp thường lệ của </w:t>
      </w:r>
      <w:r w:rsidR="00F44990" w:rsidRPr="005C61A6">
        <w:rPr>
          <w:i/>
          <w:szCs w:val="28"/>
          <w:lang w:eastAsia="en-US"/>
        </w:rPr>
        <w:t>Hội đồng nhân dân</w:t>
      </w:r>
      <w:r w:rsidRPr="005C61A6">
        <w:rPr>
          <w:i/>
          <w:szCs w:val="28"/>
          <w:lang w:eastAsia="en-US"/>
        </w:rPr>
        <w:t xml:space="preserve"> tỉnh năm 202</w:t>
      </w:r>
      <w:r w:rsidR="0057442D" w:rsidRPr="005C61A6">
        <w:rPr>
          <w:i/>
          <w:szCs w:val="28"/>
          <w:lang w:eastAsia="en-US"/>
        </w:rPr>
        <w:t>6</w:t>
      </w:r>
      <w:r w:rsidRPr="005C61A6">
        <w:rPr>
          <w:i/>
          <w:szCs w:val="28"/>
          <w:lang w:eastAsia="en-US"/>
        </w:rPr>
        <w:t>.</w:t>
      </w:r>
    </w:p>
    <w:p w14:paraId="5B3DC363" w14:textId="2BDEE58C" w:rsidR="005E745D" w:rsidRPr="005C61A6" w:rsidRDefault="005E745D" w:rsidP="005C61A6">
      <w:pPr>
        <w:suppressAutoHyphens w:val="0"/>
        <w:spacing w:before="240" w:after="240"/>
        <w:jc w:val="center"/>
        <w:rPr>
          <w:b/>
          <w:szCs w:val="28"/>
          <w:lang w:eastAsia="en-US"/>
        </w:rPr>
      </w:pPr>
      <w:r w:rsidRPr="005C61A6">
        <w:rPr>
          <w:b/>
          <w:szCs w:val="28"/>
          <w:lang w:eastAsia="en-US"/>
        </w:rPr>
        <w:t>QUYẾT NGHỊ:</w:t>
      </w:r>
    </w:p>
    <w:p w14:paraId="6B7D8920" w14:textId="3D1EFC11" w:rsidR="005E745D" w:rsidRPr="005C61A6" w:rsidRDefault="005E745D" w:rsidP="005C61A6">
      <w:pPr>
        <w:suppressAutoHyphens w:val="0"/>
        <w:spacing w:before="120"/>
        <w:ind w:firstLine="567"/>
        <w:jc w:val="both"/>
        <w:rPr>
          <w:szCs w:val="28"/>
          <w:lang w:eastAsia="en-US"/>
        </w:rPr>
      </w:pPr>
      <w:r w:rsidRPr="005C61A6">
        <w:rPr>
          <w:b/>
          <w:szCs w:val="28"/>
          <w:lang w:eastAsia="en-US"/>
        </w:rPr>
        <w:t xml:space="preserve">Điều 1. </w:t>
      </w:r>
      <w:r w:rsidR="0057442D" w:rsidRPr="005C61A6">
        <w:rPr>
          <w:szCs w:val="28"/>
          <w:lang w:eastAsia="en-US"/>
        </w:rPr>
        <w:t>Ban hành</w:t>
      </w:r>
      <w:r w:rsidR="006E2289" w:rsidRPr="005C61A6">
        <w:rPr>
          <w:szCs w:val="28"/>
          <w:lang w:eastAsia="en-US"/>
        </w:rPr>
        <w:t xml:space="preserve"> </w:t>
      </w:r>
      <w:r w:rsidR="00F44990" w:rsidRPr="005C61A6">
        <w:rPr>
          <w:szCs w:val="28"/>
          <w:lang w:eastAsia="en-US"/>
        </w:rPr>
        <w:t>kèm theo Nghị quyết này K</w:t>
      </w:r>
      <w:r w:rsidRPr="005C61A6">
        <w:rPr>
          <w:szCs w:val="28"/>
          <w:lang w:eastAsia="en-US"/>
        </w:rPr>
        <w:t xml:space="preserve">ế hoạch tổ chức các </w:t>
      </w:r>
      <w:r w:rsidR="006E2289" w:rsidRPr="005C61A6">
        <w:rPr>
          <w:szCs w:val="28"/>
          <w:lang w:eastAsia="en-US"/>
        </w:rPr>
        <w:t>k</w:t>
      </w:r>
      <w:r w:rsidRPr="005C61A6">
        <w:rPr>
          <w:szCs w:val="28"/>
          <w:lang w:eastAsia="en-US"/>
        </w:rPr>
        <w:t>ỳ họp thường lệ của Hội đồng nhân dân tỉnh năm 202</w:t>
      </w:r>
      <w:r w:rsidR="0057442D" w:rsidRPr="005C61A6">
        <w:rPr>
          <w:szCs w:val="28"/>
          <w:lang w:eastAsia="en-US"/>
        </w:rPr>
        <w:t>6</w:t>
      </w:r>
      <w:r w:rsidRPr="005C61A6">
        <w:rPr>
          <w:szCs w:val="28"/>
          <w:lang w:eastAsia="en-US"/>
        </w:rPr>
        <w:t>.</w:t>
      </w:r>
    </w:p>
    <w:p w14:paraId="4A027A80" w14:textId="77777777" w:rsidR="005E745D" w:rsidRPr="005C61A6" w:rsidRDefault="005E745D" w:rsidP="005C61A6">
      <w:pPr>
        <w:suppressAutoHyphens w:val="0"/>
        <w:spacing w:before="120"/>
        <w:ind w:firstLine="567"/>
        <w:jc w:val="both"/>
        <w:rPr>
          <w:b/>
          <w:szCs w:val="28"/>
          <w:lang w:eastAsia="en-US"/>
        </w:rPr>
      </w:pPr>
      <w:r w:rsidRPr="005C61A6">
        <w:rPr>
          <w:b/>
          <w:szCs w:val="28"/>
          <w:lang w:eastAsia="en-US"/>
        </w:rPr>
        <w:t>Điều 2. Tổ chức thực hiện</w:t>
      </w:r>
    </w:p>
    <w:p w14:paraId="5A4DFA25" w14:textId="77777777" w:rsidR="0057442D" w:rsidRPr="005C61A6" w:rsidRDefault="005E745D" w:rsidP="005C61A6">
      <w:pPr>
        <w:suppressAutoHyphens w:val="0"/>
        <w:spacing w:before="120"/>
        <w:ind w:firstLine="567"/>
        <w:jc w:val="both"/>
        <w:rPr>
          <w:szCs w:val="28"/>
          <w:lang w:eastAsia="en-US"/>
        </w:rPr>
      </w:pPr>
      <w:r w:rsidRPr="005C61A6">
        <w:rPr>
          <w:szCs w:val="28"/>
          <w:lang w:eastAsia="en-US"/>
        </w:rPr>
        <w:t xml:space="preserve">1. </w:t>
      </w:r>
      <w:bookmarkStart w:id="1" w:name="dieu_2"/>
      <w:r w:rsidR="0057442D" w:rsidRPr="005C61A6">
        <w:rPr>
          <w:szCs w:val="28"/>
          <w:lang w:eastAsia="en-US"/>
        </w:rPr>
        <w:t>Thường trực Hội đồng nhân dân tỉnh, Ủy ban nhân dân tỉnh, các Ban của Hội đồng nhân dân tỉnh, các Tổ đại biểu Hội đồng nhân dân tỉnh, các đại biểu Hội đồng nhân dân tỉnh và các cơ quan, tổ chức, cá nhân liên quan chịu trách nhiệm đảm bảo tổ chức, thực hiện Nghị quyết này.</w:t>
      </w:r>
      <w:bookmarkEnd w:id="1"/>
    </w:p>
    <w:p w14:paraId="2AFC63C8" w14:textId="6DB1D53A" w:rsidR="005E745D" w:rsidRPr="005C61A6" w:rsidRDefault="005E745D" w:rsidP="005C61A6">
      <w:pPr>
        <w:suppressAutoHyphens w:val="0"/>
        <w:spacing w:before="120"/>
        <w:ind w:firstLine="567"/>
        <w:jc w:val="both"/>
        <w:rPr>
          <w:szCs w:val="28"/>
          <w:lang w:eastAsia="en-US"/>
        </w:rPr>
      </w:pPr>
      <w:r w:rsidRPr="005C61A6">
        <w:rPr>
          <w:szCs w:val="28"/>
          <w:lang w:eastAsia="en-US"/>
        </w:rPr>
        <w:t xml:space="preserve">2. Ủy ban nhân dân tỉnh, Viện kiểm sát nhân dân tỉnh, Tòa án nhân dân tỉnh, </w:t>
      </w:r>
      <w:r w:rsidR="0057442D" w:rsidRPr="005C61A6">
        <w:rPr>
          <w:szCs w:val="28"/>
          <w:lang w:eastAsia="en-US"/>
        </w:rPr>
        <w:t>T</w:t>
      </w:r>
      <w:r w:rsidRPr="005C61A6">
        <w:rPr>
          <w:szCs w:val="28"/>
          <w:lang w:eastAsia="en-US"/>
        </w:rPr>
        <w:t>hi hành án dân sự tỉnh chuẩn bị báo cáo, đề án, dự thảo nghị quyết trình Hội đồng nhân dân tỉnh xem xét, quyết định theo đúng quy định pháp luật.</w:t>
      </w:r>
    </w:p>
    <w:p w14:paraId="2F8CBD35" w14:textId="795595D0" w:rsidR="005E745D" w:rsidRPr="005C61A6" w:rsidRDefault="005E745D" w:rsidP="005C61A6">
      <w:pPr>
        <w:suppressAutoHyphens w:val="0"/>
        <w:spacing w:before="120"/>
        <w:ind w:firstLine="567"/>
        <w:jc w:val="both"/>
        <w:rPr>
          <w:szCs w:val="28"/>
          <w:lang w:eastAsia="en-US"/>
        </w:rPr>
      </w:pPr>
      <w:r w:rsidRPr="005C61A6">
        <w:rPr>
          <w:szCs w:val="28"/>
          <w:lang w:eastAsia="en-US"/>
        </w:rPr>
        <w:t>3. Thường trực Hội đồng nhân dân</w:t>
      </w:r>
      <w:r w:rsidR="00F44990" w:rsidRPr="005C61A6">
        <w:rPr>
          <w:szCs w:val="28"/>
          <w:lang w:eastAsia="en-US"/>
        </w:rPr>
        <w:t xml:space="preserve"> tỉnh</w:t>
      </w:r>
      <w:r w:rsidRPr="005C61A6">
        <w:rPr>
          <w:szCs w:val="28"/>
          <w:lang w:eastAsia="en-US"/>
        </w:rPr>
        <w:t xml:space="preserve">, các Ban </w:t>
      </w:r>
      <w:r w:rsidR="00F44990" w:rsidRPr="005C61A6">
        <w:rPr>
          <w:szCs w:val="28"/>
          <w:lang w:eastAsia="en-US"/>
        </w:rPr>
        <w:t xml:space="preserve">của </w:t>
      </w:r>
      <w:r w:rsidRPr="005C61A6">
        <w:rPr>
          <w:szCs w:val="28"/>
          <w:lang w:eastAsia="en-US"/>
        </w:rPr>
        <w:t>Hội đồng nhân dân</w:t>
      </w:r>
      <w:r w:rsidR="00F44990" w:rsidRPr="005C61A6">
        <w:rPr>
          <w:szCs w:val="28"/>
          <w:lang w:eastAsia="en-US"/>
        </w:rPr>
        <w:t xml:space="preserve"> tỉnh</w:t>
      </w:r>
      <w:r w:rsidRPr="005C61A6">
        <w:rPr>
          <w:szCs w:val="28"/>
          <w:lang w:eastAsia="en-US"/>
        </w:rPr>
        <w:t xml:space="preserve">, các Tổ đại biểu Hội đồng nhân dân </w:t>
      </w:r>
      <w:r w:rsidR="00F44990" w:rsidRPr="005C61A6">
        <w:rPr>
          <w:szCs w:val="28"/>
          <w:lang w:eastAsia="en-US"/>
        </w:rPr>
        <w:t xml:space="preserve">tỉnh </w:t>
      </w:r>
      <w:r w:rsidRPr="005C61A6">
        <w:rPr>
          <w:szCs w:val="28"/>
          <w:lang w:eastAsia="en-US"/>
        </w:rPr>
        <w:t xml:space="preserve">và </w:t>
      </w:r>
      <w:r w:rsidR="00F44990" w:rsidRPr="005C61A6">
        <w:rPr>
          <w:szCs w:val="28"/>
          <w:lang w:eastAsia="en-US"/>
        </w:rPr>
        <w:t xml:space="preserve">các </w:t>
      </w:r>
      <w:r w:rsidRPr="005C61A6">
        <w:rPr>
          <w:szCs w:val="28"/>
          <w:lang w:eastAsia="en-US"/>
        </w:rPr>
        <w:t>đại biểu Hội đồng nhân dân tỉnh theo dõi, giám sát việc thực hiện nghị quyết này theo quy định.</w:t>
      </w:r>
    </w:p>
    <w:p w14:paraId="47C6AE85" w14:textId="30080D47" w:rsidR="005E745D" w:rsidRPr="005C61A6" w:rsidRDefault="005E745D" w:rsidP="005C61A6">
      <w:pPr>
        <w:suppressAutoHyphens w:val="0"/>
        <w:spacing w:before="120"/>
        <w:ind w:firstLine="567"/>
        <w:jc w:val="both"/>
        <w:rPr>
          <w:szCs w:val="28"/>
          <w:lang w:eastAsia="en-US"/>
        </w:rPr>
      </w:pPr>
      <w:r w:rsidRPr="005C61A6">
        <w:rPr>
          <w:szCs w:val="28"/>
          <w:lang w:eastAsia="en-US"/>
        </w:rPr>
        <w:t>Nghị quyết này đã được Hội đồng nhân dân tỉnh Đồng Nai khóa X</w:t>
      </w:r>
      <w:r w:rsidR="0057442D" w:rsidRPr="005C61A6">
        <w:rPr>
          <w:szCs w:val="28"/>
          <w:lang w:eastAsia="en-US"/>
        </w:rPr>
        <w:t>I</w:t>
      </w:r>
      <w:r w:rsidR="00CF1AE0" w:rsidRPr="005C61A6">
        <w:rPr>
          <w:szCs w:val="28"/>
          <w:lang w:eastAsia="en-US"/>
        </w:rPr>
        <w:t>,</w:t>
      </w:r>
      <w:r w:rsidRPr="005C61A6">
        <w:rPr>
          <w:szCs w:val="28"/>
          <w:lang w:eastAsia="en-US"/>
        </w:rPr>
        <w:t xml:space="preserve"> kỳ họp thứ </w:t>
      </w:r>
      <w:r w:rsidR="00FE3853" w:rsidRPr="005C61A6">
        <w:rPr>
          <w:szCs w:val="28"/>
          <w:lang w:eastAsia="en-US"/>
        </w:rPr>
        <w:t>nhất</w:t>
      </w:r>
      <w:r w:rsidRPr="005C61A6">
        <w:rPr>
          <w:szCs w:val="28"/>
          <w:lang w:eastAsia="en-US"/>
        </w:rPr>
        <w:t xml:space="preserve"> thông qua ngày </w:t>
      </w:r>
      <w:r w:rsidR="00E63CC2" w:rsidRPr="005C61A6">
        <w:rPr>
          <w:szCs w:val="28"/>
          <w:lang w:eastAsia="en-US"/>
        </w:rPr>
        <w:t>28</w:t>
      </w:r>
      <w:r w:rsidR="00F44990" w:rsidRPr="005C61A6">
        <w:rPr>
          <w:szCs w:val="28"/>
          <w:lang w:eastAsia="en-US"/>
        </w:rPr>
        <w:t xml:space="preserve"> </w:t>
      </w:r>
      <w:r w:rsidRPr="005C61A6">
        <w:rPr>
          <w:szCs w:val="28"/>
          <w:lang w:eastAsia="en-US"/>
        </w:rPr>
        <w:t xml:space="preserve">tháng </w:t>
      </w:r>
      <w:r w:rsidR="000F409D" w:rsidRPr="005C61A6">
        <w:rPr>
          <w:szCs w:val="28"/>
          <w:lang w:eastAsia="en-US"/>
        </w:rPr>
        <w:t>3</w:t>
      </w:r>
      <w:r w:rsidR="00A265FA" w:rsidRPr="005C61A6">
        <w:rPr>
          <w:szCs w:val="28"/>
          <w:lang w:eastAsia="en-US"/>
        </w:rPr>
        <w:t xml:space="preserve"> </w:t>
      </w:r>
      <w:r w:rsidRPr="005C61A6">
        <w:rPr>
          <w:szCs w:val="28"/>
          <w:lang w:eastAsia="en-US"/>
        </w:rPr>
        <w:t>năm 202</w:t>
      </w:r>
      <w:r w:rsidR="0057442D" w:rsidRPr="005C61A6">
        <w:rPr>
          <w:szCs w:val="28"/>
          <w:lang w:eastAsia="en-US"/>
        </w:rPr>
        <w:t>6</w:t>
      </w:r>
      <w:r w:rsidRPr="005C61A6">
        <w:rPr>
          <w:szCs w:val="28"/>
          <w:lang w:eastAsia="en-US"/>
        </w:rPr>
        <w:t xml:space="preserve"> và có hiệu lực </w:t>
      </w:r>
      <w:r w:rsidR="00CF1AE0" w:rsidRPr="005C61A6">
        <w:rPr>
          <w:szCs w:val="28"/>
          <w:lang w:eastAsia="en-US"/>
        </w:rPr>
        <w:t>kể từ ngày thông qua</w:t>
      </w:r>
      <w:r w:rsidRPr="005C61A6">
        <w:rPr>
          <w:szCs w:val="28"/>
          <w:lang w:eastAsia="en-US"/>
        </w:rPr>
        <w:t>./.</w:t>
      </w:r>
    </w:p>
    <w:p w14:paraId="2C2201D4" w14:textId="77777777" w:rsidR="005E745D" w:rsidRDefault="005E745D" w:rsidP="00504CB2">
      <w:pPr>
        <w:suppressAutoHyphens w:val="0"/>
        <w:ind w:left="23" w:right="40" w:firstLine="686"/>
        <w:jc w:val="both"/>
        <w:rPr>
          <w:szCs w:val="28"/>
          <w:lang w:eastAsia="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504CB2" w14:paraId="6E0A1671" w14:textId="77777777" w:rsidTr="00504CB2">
        <w:tc>
          <w:tcPr>
            <w:tcW w:w="4678" w:type="dxa"/>
          </w:tcPr>
          <w:p w14:paraId="6044A4CA" w14:textId="77777777" w:rsidR="00504CB2" w:rsidRDefault="00504CB2">
            <w:pPr>
              <w:pStyle w:val="NormalWeb"/>
              <w:tabs>
                <w:tab w:val="center" w:pos="7020"/>
              </w:tabs>
              <w:ind w:firstLine="0"/>
              <w:rPr>
                <w:rFonts w:ascii="Times New Roman" w:eastAsia="Times New Roman" w:hAnsi="Times New Roman"/>
              </w:rPr>
            </w:pPr>
          </w:p>
        </w:tc>
        <w:tc>
          <w:tcPr>
            <w:tcW w:w="4961" w:type="dxa"/>
          </w:tcPr>
          <w:p w14:paraId="4472D1CB" w14:textId="77777777" w:rsidR="00504CB2" w:rsidRDefault="00504CB2">
            <w:pPr>
              <w:pStyle w:val="NormalWeb"/>
              <w:jc w:val="center"/>
              <w:rPr>
                <w:rFonts w:ascii="Times New Roman" w:eastAsia="Times New Roman" w:hAnsi="Times New Roman"/>
                <w:b/>
              </w:rPr>
            </w:pPr>
            <w:r>
              <w:rPr>
                <w:rFonts w:ascii="Times New Roman" w:hAnsi="Times New Roman"/>
                <w:b/>
              </w:rPr>
              <w:t>CHỦ TỊCH</w:t>
            </w:r>
          </w:p>
          <w:p w14:paraId="03E72E9E" w14:textId="77777777" w:rsidR="00504CB2" w:rsidRDefault="00504CB2">
            <w:pPr>
              <w:pStyle w:val="NormalWeb"/>
              <w:jc w:val="center"/>
              <w:rPr>
                <w:rFonts w:ascii="Times New Roman" w:hAnsi="Times New Roman"/>
              </w:rPr>
            </w:pPr>
          </w:p>
          <w:p w14:paraId="56F41D04" w14:textId="77777777" w:rsidR="00504CB2" w:rsidRDefault="00504CB2">
            <w:pPr>
              <w:pStyle w:val="NormalWeb"/>
              <w:jc w:val="center"/>
              <w:rPr>
                <w:rFonts w:ascii="Times New Roman" w:eastAsia="Times New Roman" w:hAnsi="Times New Roman"/>
                <w:b/>
              </w:rPr>
            </w:pPr>
            <w:r>
              <w:rPr>
                <w:rFonts w:ascii="Times New Roman" w:hAnsi="Times New Roman"/>
                <w:b/>
              </w:rPr>
              <w:t>Tôn Ngọc Hạnh</w:t>
            </w:r>
          </w:p>
        </w:tc>
      </w:tr>
    </w:tbl>
    <w:p w14:paraId="1295606D" w14:textId="77777777" w:rsidR="00504CB2" w:rsidRPr="005C61A6" w:rsidRDefault="00504CB2" w:rsidP="005C61A6">
      <w:pPr>
        <w:suppressAutoHyphens w:val="0"/>
        <w:spacing w:before="120"/>
        <w:ind w:left="23" w:right="40" w:firstLine="686"/>
        <w:jc w:val="both"/>
        <w:rPr>
          <w:szCs w:val="28"/>
          <w:lang w:eastAsia="en-US"/>
        </w:rPr>
      </w:pPr>
    </w:p>
    <w:p w14:paraId="6098F519" w14:textId="77777777" w:rsidR="00A265FA" w:rsidRDefault="00A265FA" w:rsidP="005C61A6">
      <w:pPr>
        <w:pStyle w:val="BodyTextIndent2"/>
        <w:ind w:firstLine="520"/>
        <w:rPr>
          <w:rFonts w:ascii="Times New Roman" w:hAnsi="Times New Roman"/>
          <w:szCs w:val="28"/>
        </w:rPr>
      </w:pPr>
    </w:p>
    <w:p w14:paraId="280AE16B" w14:textId="77777777" w:rsidR="00504CB2" w:rsidRPr="005C61A6" w:rsidRDefault="00504CB2" w:rsidP="005C61A6">
      <w:pPr>
        <w:pStyle w:val="BodyTextIndent2"/>
        <w:ind w:firstLine="520"/>
        <w:rPr>
          <w:rFonts w:ascii="Times New Roman" w:hAnsi="Times New Roman"/>
          <w:szCs w:val="28"/>
        </w:rPr>
        <w:sectPr w:rsidR="00504CB2" w:rsidRPr="005C61A6" w:rsidSect="003062FF">
          <w:headerReference w:type="default" r:id="rId9"/>
          <w:pgSz w:w="11905" w:h="16837" w:code="9"/>
          <w:pgMar w:top="1134" w:right="1134" w:bottom="851" w:left="1134" w:header="567" w:footer="567" w:gutter="0"/>
          <w:pgNumType w:start="1"/>
          <w:cols w:space="720"/>
          <w:docGrid w:linePitch="381"/>
        </w:sectPr>
      </w:pPr>
    </w:p>
    <w:tbl>
      <w:tblPr>
        <w:tblW w:w="5000" w:type="pct"/>
        <w:tblLook w:val="01E0" w:firstRow="1" w:lastRow="1" w:firstColumn="1" w:lastColumn="1" w:noHBand="0" w:noVBand="0"/>
      </w:tblPr>
      <w:tblGrid>
        <w:gridCol w:w="3042"/>
        <w:gridCol w:w="1015"/>
        <w:gridCol w:w="5796"/>
      </w:tblGrid>
      <w:tr w:rsidR="005C61A6" w:rsidRPr="005C61A6" w14:paraId="58ACCF4A" w14:textId="77777777" w:rsidTr="005C61A6">
        <w:trPr>
          <w:trHeight w:val="1021"/>
        </w:trPr>
        <w:tc>
          <w:tcPr>
            <w:tcW w:w="1544" w:type="pct"/>
            <w:hideMark/>
          </w:tcPr>
          <w:p w14:paraId="1D9D29FB" w14:textId="77777777" w:rsidR="005C61A6" w:rsidRPr="005C61A6" w:rsidRDefault="005C61A6" w:rsidP="005C61A6">
            <w:pPr>
              <w:suppressAutoHyphens w:val="0"/>
              <w:autoSpaceDN w:val="0"/>
              <w:spacing w:line="252" w:lineRule="auto"/>
              <w:jc w:val="center"/>
              <w:rPr>
                <w:rFonts w:eastAsia="PMingLiU"/>
                <w:b/>
                <w:sz w:val="26"/>
                <w:szCs w:val="26"/>
                <w:lang w:val="vi-VN" w:eastAsia="en-US"/>
              </w:rPr>
            </w:pPr>
            <w:r w:rsidRPr="005C61A6">
              <w:rPr>
                <w:rFonts w:eastAsia="PMingLiU"/>
                <w:b/>
                <w:sz w:val="26"/>
                <w:szCs w:val="26"/>
                <w:lang w:eastAsia="en-US"/>
              </w:rPr>
              <w:lastRenderedPageBreak/>
              <w:t xml:space="preserve">HỘI </w:t>
            </w:r>
            <w:r w:rsidRPr="005C61A6">
              <w:rPr>
                <w:rFonts w:eastAsia="PMingLiU"/>
                <w:b/>
                <w:sz w:val="26"/>
                <w:szCs w:val="26"/>
                <w:lang w:val="vi-VN" w:eastAsia="en-US"/>
              </w:rPr>
              <w:t>ĐỒNG NHÂN DÂN</w:t>
            </w:r>
          </w:p>
          <w:p w14:paraId="31603378" w14:textId="77777777" w:rsidR="005C61A6" w:rsidRPr="005C61A6" w:rsidRDefault="005C61A6" w:rsidP="005C61A6">
            <w:pPr>
              <w:suppressAutoHyphens w:val="0"/>
              <w:autoSpaceDN w:val="0"/>
              <w:spacing w:line="252" w:lineRule="auto"/>
              <w:jc w:val="center"/>
              <w:rPr>
                <w:rFonts w:eastAsia="PMingLiU"/>
                <w:b/>
                <w:sz w:val="26"/>
                <w:szCs w:val="26"/>
                <w:lang w:eastAsia="en-US"/>
              </w:rPr>
            </w:pPr>
            <w:r w:rsidRPr="005C61A6">
              <w:rPr>
                <w:noProof/>
                <w:lang w:eastAsia="en-US"/>
              </w:rPr>
              <mc:AlternateContent>
                <mc:Choice Requires="wps">
                  <w:drawing>
                    <wp:anchor distT="4294967223" distB="4294967223" distL="114300" distR="114300" simplePos="0" relativeHeight="251666944" behindDoc="0" locked="0" layoutInCell="1" allowOverlap="1" wp14:anchorId="49B9BFD8" wp14:editId="76018B7F">
                      <wp:simplePos x="0" y="0"/>
                      <wp:positionH relativeFrom="column">
                        <wp:posOffset>581660</wp:posOffset>
                      </wp:positionH>
                      <wp:positionV relativeFrom="paragraph">
                        <wp:posOffset>220979</wp:posOffset>
                      </wp:positionV>
                      <wp:extent cx="640080" cy="0"/>
                      <wp:effectExtent l="0" t="0" r="2667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94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QR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rMRilSA8W&#10;7bwlou08qrRSIKC2KAs6DcYVUF6prQ2d0pPamWdNvzqkdNUR1fLI9/VsACTeSB6uhIUz8LX98Ekz&#10;qCEHr6Nop8b2ARLkQKfozfnuDT95RGFzlqfpH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5UkERwCAAA1BAAADgAAAAAAAAAAAAAAAAAuAgAAZHJzL2Uyb0RvYy54bWxQSwECLQAU&#10;AAYACAAAACEAvxe/q9wAAAAIAQAADwAAAAAAAAAAAAAAAAB2BAAAZHJzL2Rvd25yZXYueG1sUEsF&#10;BgAAAAAEAAQA8wAAAH8FAAAAAA==&#10;"/>
                  </w:pict>
                </mc:Fallback>
              </mc:AlternateContent>
            </w:r>
            <w:r w:rsidRPr="005C61A6">
              <w:rPr>
                <w:rFonts w:eastAsia="PMingLiU"/>
                <w:b/>
                <w:sz w:val="26"/>
                <w:szCs w:val="26"/>
                <w:lang w:val="vi-VN" w:eastAsia="en-US"/>
              </w:rPr>
              <w:t>TỈNH ĐỒNG NAI</w:t>
            </w:r>
          </w:p>
        </w:tc>
        <w:tc>
          <w:tcPr>
            <w:tcW w:w="515" w:type="pct"/>
          </w:tcPr>
          <w:p w14:paraId="52A351DE" w14:textId="77777777" w:rsidR="005C61A6" w:rsidRPr="005C61A6" w:rsidRDefault="005C61A6" w:rsidP="005C61A6">
            <w:pPr>
              <w:suppressAutoHyphens w:val="0"/>
              <w:autoSpaceDN w:val="0"/>
              <w:spacing w:line="252" w:lineRule="auto"/>
              <w:jc w:val="center"/>
              <w:rPr>
                <w:rFonts w:eastAsia="PMingLiU"/>
                <w:b/>
                <w:sz w:val="26"/>
                <w:szCs w:val="26"/>
                <w:lang w:val="vi-VN" w:eastAsia="en-US"/>
              </w:rPr>
            </w:pPr>
          </w:p>
          <w:p w14:paraId="5E88923B" w14:textId="77777777" w:rsidR="005C61A6" w:rsidRPr="005C61A6" w:rsidRDefault="005C61A6" w:rsidP="005C61A6">
            <w:pPr>
              <w:suppressAutoHyphens w:val="0"/>
              <w:autoSpaceDN w:val="0"/>
              <w:spacing w:line="252" w:lineRule="auto"/>
              <w:jc w:val="center"/>
              <w:rPr>
                <w:rFonts w:eastAsia="PMingLiU"/>
                <w:szCs w:val="28"/>
                <w:lang w:val="vi-VN" w:eastAsia="en-US"/>
              </w:rPr>
            </w:pPr>
          </w:p>
        </w:tc>
        <w:tc>
          <w:tcPr>
            <w:tcW w:w="2941" w:type="pct"/>
            <w:hideMark/>
          </w:tcPr>
          <w:p w14:paraId="385EC072" w14:textId="77777777" w:rsidR="005C61A6" w:rsidRPr="005C61A6" w:rsidRDefault="005C61A6" w:rsidP="005C61A6">
            <w:pPr>
              <w:suppressAutoHyphens w:val="0"/>
              <w:autoSpaceDN w:val="0"/>
              <w:spacing w:line="252" w:lineRule="auto"/>
              <w:jc w:val="center"/>
              <w:rPr>
                <w:rFonts w:eastAsia="PMingLiU"/>
                <w:b/>
                <w:sz w:val="26"/>
                <w:szCs w:val="26"/>
                <w:lang w:val="vi-VN" w:eastAsia="en-US"/>
              </w:rPr>
            </w:pPr>
            <w:r w:rsidRPr="005C61A6">
              <w:rPr>
                <w:rFonts w:eastAsia="PMingLiU"/>
                <w:b/>
                <w:sz w:val="26"/>
                <w:szCs w:val="26"/>
                <w:lang w:val="vi-VN" w:eastAsia="en-US"/>
              </w:rPr>
              <w:t>CỘNG HÒA XÃ HỘI CHỦ NGHĨA VIỆT NAM</w:t>
            </w:r>
          </w:p>
          <w:p w14:paraId="2609952E" w14:textId="77777777" w:rsidR="005C61A6" w:rsidRPr="005C61A6" w:rsidRDefault="005C61A6" w:rsidP="005C61A6">
            <w:pPr>
              <w:suppressAutoHyphens w:val="0"/>
              <w:autoSpaceDN w:val="0"/>
              <w:spacing w:line="252" w:lineRule="auto"/>
              <w:jc w:val="center"/>
              <w:rPr>
                <w:rFonts w:eastAsia="PMingLiU"/>
                <w:szCs w:val="28"/>
                <w:lang w:val="vi-VN" w:eastAsia="en-US"/>
              </w:rPr>
            </w:pPr>
            <w:r w:rsidRPr="005C61A6">
              <w:rPr>
                <w:noProof/>
                <w:lang w:eastAsia="en-US"/>
              </w:rPr>
              <mc:AlternateContent>
                <mc:Choice Requires="wps">
                  <w:drawing>
                    <wp:anchor distT="4294967224" distB="4294967224" distL="114300" distR="114300" simplePos="0" relativeHeight="251667968" behindDoc="0" locked="0" layoutInCell="1" allowOverlap="1" wp14:anchorId="345172A9" wp14:editId="33A88A0C">
                      <wp:simplePos x="0" y="0"/>
                      <wp:positionH relativeFrom="column">
                        <wp:posOffset>696595</wp:posOffset>
                      </wp:positionH>
                      <wp:positionV relativeFrom="paragraph">
                        <wp:posOffset>236219</wp:posOffset>
                      </wp:positionV>
                      <wp:extent cx="2143125" cy="0"/>
                      <wp:effectExtent l="0" t="0" r="95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796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A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9NYp976CtLXeueiUnrWe/ts6FcPsewuGBfeAu6h/2AYQJKXYFJ5zq1T8TAI&#10;R+fUhdehC/wcEIXNSVE+FJMpRvQWy0h1O2idD++5UShOaiyFjgUiFTk9+xCJkOqWEre12QopU5Ol&#10;Rn2NF1NAjhFvpGAxmBbueFhLh04k2iR9UTGA3aUpEcCsUqgaz4ckUnWcsI1m6ZZAhLzM4bDUERx0&#10;Abfr7GKKb4t8sZlv5uWonMw2ozJvmtG77boczbbF47R5aNbrpvgeeRZl1QnGuI5UbwYtyr8zwPWp&#10;XKw1WHSoSXaPnvQC2ds/kU6Njb289P9g2OvOxdLEHoMnU/L1/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ML7E/4YAgAALQQAAA4AAAAAAAAAAAAAAAAALgIAAGRycy9lMm9Eb2MueG1sUEsBAi0AFAAG&#10;AAgAAAAhALK3LjjeAAAACQEAAA8AAAAAAAAAAAAAAAAAcgQAAGRycy9kb3ducmV2LnhtbFBLBQYA&#10;AAAABAAEAPMAAAB9BQAAAAA=&#10;">
                      <v:stroke joinstyle="miter"/>
                      <o:lock v:ext="edit" shapetype="f"/>
                    </v:line>
                  </w:pict>
                </mc:Fallback>
              </mc:AlternateContent>
            </w:r>
            <w:r w:rsidRPr="005C61A6">
              <w:rPr>
                <w:rFonts w:eastAsia="PMingLiU"/>
                <w:b/>
                <w:szCs w:val="28"/>
                <w:lang w:val="vi-VN" w:eastAsia="en-US"/>
              </w:rPr>
              <w:t>Độc lập - Tự do - Hạnh phúc</w:t>
            </w:r>
          </w:p>
        </w:tc>
      </w:tr>
    </w:tbl>
    <w:p w14:paraId="545142D9" w14:textId="77777777" w:rsidR="005C61A6" w:rsidRDefault="005C61A6" w:rsidP="005C61A6">
      <w:pPr>
        <w:autoSpaceDE w:val="0"/>
        <w:jc w:val="center"/>
        <w:rPr>
          <w:b/>
          <w:szCs w:val="28"/>
        </w:rPr>
      </w:pPr>
    </w:p>
    <w:p w14:paraId="2D94E273" w14:textId="77777777" w:rsidR="00A265FA" w:rsidRPr="005C61A6" w:rsidRDefault="00A265FA" w:rsidP="005C61A6">
      <w:pPr>
        <w:autoSpaceDE w:val="0"/>
        <w:jc w:val="center"/>
        <w:rPr>
          <w:b/>
          <w:szCs w:val="28"/>
        </w:rPr>
      </w:pPr>
      <w:r w:rsidRPr="005C61A6">
        <w:rPr>
          <w:b/>
          <w:szCs w:val="28"/>
        </w:rPr>
        <w:t>KẾ HOẠCH</w:t>
      </w:r>
    </w:p>
    <w:p w14:paraId="3C858DE0" w14:textId="1DD03077" w:rsidR="00A265FA" w:rsidRPr="005C61A6" w:rsidRDefault="00A265FA" w:rsidP="005C61A6">
      <w:pPr>
        <w:autoSpaceDE w:val="0"/>
        <w:jc w:val="center"/>
        <w:rPr>
          <w:b/>
          <w:szCs w:val="28"/>
        </w:rPr>
      </w:pPr>
      <w:r w:rsidRPr="005C61A6">
        <w:rPr>
          <w:b/>
          <w:szCs w:val="28"/>
        </w:rPr>
        <w:t>Tổ chức các kỳ họp thường lệ của Hội đồng nhân dân tỉnh năm 202</w:t>
      </w:r>
      <w:r w:rsidR="00CF1AE0" w:rsidRPr="005C61A6">
        <w:rPr>
          <w:b/>
          <w:szCs w:val="28"/>
        </w:rPr>
        <w:t>6</w:t>
      </w:r>
    </w:p>
    <w:p w14:paraId="4E9120FD" w14:textId="77777777" w:rsidR="00504CB2" w:rsidRDefault="00A265FA" w:rsidP="005C61A6">
      <w:pPr>
        <w:autoSpaceDE w:val="0"/>
        <w:jc w:val="center"/>
        <w:rPr>
          <w:i/>
          <w:szCs w:val="28"/>
        </w:rPr>
      </w:pPr>
      <w:r w:rsidRPr="005C61A6">
        <w:rPr>
          <w:i/>
          <w:szCs w:val="28"/>
        </w:rPr>
        <w:t xml:space="preserve">(Ban hành kèm theo </w:t>
      </w:r>
      <w:r w:rsidR="009C01E1" w:rsidRPr="005C61A6">
        <w:rPr>
          <w:i/>
          <w:szCs w:val="28"/>
        </w:rPr>
        <w:t>Nghị quyết số</w:t>
      </w:r>
      <w:r w:rsidR="00E63CC2" w:rsidRPr="005C61A6">
        <w:rPr>
          <w:i/>
          <w:szCs w:val="28"/>
        </w:rPr>
        <w:t xml:space="preserve"> 14</w:t>
      </w:r>
      <w:r w:rsidR="00E91940" w:rsidRPr="005C61A6">
        <w:rPr>
          <w:i/>
          <w:szCs w:val="28"/>
        </w:rPr>
        <w:t xml:space="preserve">/NQ-HĐND </w:t>
      </w:r>
    </w:p>
    <w:p w14:paraId="30443E18" w14:textId="0BFEBF31" w:rsidR="00A265FA" w:rsidRPr="005C61A6" w:rsidRDefault="00E91940" w:rsidP="005C61A6">
      <w:pPr>
        <w:autoSpaceDE w:val="0"/>
        <w:jc w:val="center"/>
        <w:rPr>
          <w:i/>
          <w:szCs w:val="28"/>
        </w:rPr>
      </w:pPr>
      <w:r w:rsidRPr="005C61A6">
        <w:rPr>
          <w:i/>
          <w:szCs w:val="28"/>
        </w:rPr>
        <w:t xml:space="preserve">ngày </w:t>
      </w:r>
      <w:r w:rsidR="0061713D" w:rsidRPr="005C61A6">
        <w:rPr>
          <w:i/>
          <w:szCs w:val="28"/>
        </w:rPr>
        <w:t>28</w:t>
      </w:r>
      <w:r w:rsidR="00A265FA" w:rsidRPr="005C61A6">
        <w:rPr>
          <w:i/>
          <w:szCs w:val="28"/>
        </w:rPr>
        <w:t>/</w:t>
      </w:r>
      <w:r w:rsidR="0058255C" w:rsidRPr="005C61A6">
        <w:rPr>
          <w:i/>
          <w:szCs w:val="28"/>
        </w:rPr>
        <w:t>3</w:t>
      </w:r>
      <w:r w:rsidR="00A265FA" w:rsidRPr="005C61A6">
        <w:rPr>
          <w:i/>
          <w:szCs w:val="28"/>
        </w:rPr>
        <w:t>/202</w:t>
      </w:r>
      <w:r w:rsidR="00CF1AE0" w:rsidRPr="005C61A6">
        <w:rPr>
          <w:i/>
          <w:szCs w:val="28"/>
        </w:rPr>
        <w:t>6</w:t>
      </w:r>
      <w:r w:rsidR="00504CB2">
        <w:rPr>
          <w:i/>
          <w:szCs w:val="28"/>
        </w:rPr>
        <w:t xml:space="preserve"> </w:t>
      </w:r>
      <w:bookmarkStart w:id="2" w:name="_GoBack"/>
      <w:bookmarkEnd w:id="2"/>
      <w:r w:rsidR="00A265FA" w:rsidRPr="005C61A6">
        <w:rPr>
          <w:i/>
          <w:szCs w:val="28"/>
        </w:rPr>
        <w:t xml:space="preserve">của </w:t>
      </w:r>
      <w:r w:rsidR="0058255C" w:rsidRPr="005C61A6">
        <w:rPr>
          <w:i/>
          <w:szCs w:val="28"/>
        </w:rPr>
        <w:t>Hội đồng nhân dân</w:t>
      </w:r>
      <w:r w:rsidR="00A265FA" w:rsidRPr="005C61A6">
        <w:rPr>
          <w:i/>
          <w:szCs w:val="28"/>
        </w:rPr>
        <w:t xml:space="preserve"> tỉnh Đồng Nai)</w:t>
      </w:r>
    </w:p>
    <w:p w14:paraId="450EE05B" w14:textId="270820E4" w:rsidR="00A265FA" w:rsidRPr="005C61A6" w:rsidRDefault="00CD34BC" w:rsidP="005C61A6">
      <w:pPr>
        <w:autoSpaceDE w:val="0"/>
        <w:jc w:val="center"/>
        <w:rPr>
          <w:szCs w:val="28"/>
        </w:rPr>
      </w:pPr>
      <w:r w:rsidRPr="005C61A6">
        <w:rPr>
          <w:noProof/>
          <w:szCs w:val="28"/>
          <w:lang w:eastAsia="en-US"/>
        </w:rPr>
        <mc:AlternateContent>
          <mc:Choice Requires="wps">
            <w:drawing>
              <wp:anchor distT="0" distB="0" distL="114300" distR="114300" simplePos="0" relativeHeight="251661824" behindDoc="0" locked="0" layoutInCell="1" allowOverlap="1" wp14:anchorId="34DB29BC" wp14:editId="2BD60F9E">
                <wp:simplePos x="0" y="0"/>
                <wp:positionH relativeFrom="column">
                  <wp:posOffset>2317115</wp:posOffset>
                </wp:positionH>
                <wp:positionV relativeFrom="paragraph">
                  <wp:posOffset>33655</wp:posOffset>
                </wp:positionV>
                <wp:extent cx="1657350" cy="0"/>
                <wp:effectExtent l="0" t="0" r="19050" b="19050"/>
                <wp:wrapNone/>
                <wp:docPr id="74188736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5pt,2.65pt" to="312.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MkQIAAGoFAAAOAAAAZHJzL2Uyb0RvYy54bWysVF1vmzAUfZ+0/2D5nQKBAEElVUvIXrqt&#10;Ujvt2cEmWAMb2U5INO2/79pJWNO9TFNBsnz9cXzuOde+vTv0HdozpbkUBQ5vAoyYqCXlYlvgby9r&#10;L8NIGyIo6aRgBT4yje+WHz/cjkPOZrKVHWUKAYjQ+TgUuDVmyH1f1y3rib6RAxMw2UjVEwOh2vpU&#10;kRHQ+86fBUHij1LRQcmaaQ2jq9MkXjr8pmG1+do0mhnUFRi4Gdcq125s6y9vSb5VZGh5faZB/oNF&#10;T7iAQyeoFTEE7RT/C6rntZJaNuamlr0vm4bXzOUA2YTBm2yeWzIwlwuIo4dJJv1+sPWX/ZNCnBY4&#10;jcMsS6MkwUiQHqx65IKh0Ek0DjqHlaV4UjbJ+iCeh0dZ/9BIyLIlYssc1ZfjAPtCK6p/tcUGeoCD&#10;NuNnSWEN2Rnp9Do0qreQoAQ6OFuOky3sYFANg2EyT6M5uFdf5nySXzYOSptPTPbIdgrcAWkHTPaP&#10;2lgiJL8ssecIueZd51zvBBoLvIiSwG3QsuPUTtplWm03ZafQnti6cZ/LCmZeL1NyJ6gDaxmh1blv&#10;CO9OfTi8ExaPuVI8MYLoYKDrxiFFVyY/F8Giyqos9uJZUnlxsFp59+sy9pJ1mM5X0aosV+EvSzSM&#10;85ZTyoTleinZMP63kjhfnlOxTUU7ieJfozv1gOw10/v1PEjjKPPSdB55cVQF3kO2Lr37MkyStHoo&#10;H6o3TCuXvX4fspOUlpXcGaaeWzoiyq390XwxCzEEcMVn6ck3RLotvE21URgpab5z07pqtXVmMa68&#10;zgL7n72e0E9CXDy00eTCObc/UoHnF3/dJbB1b58jnW8kPT6py+WAC+02nR8f+2K8jqH/+olc/gYA&#10;AP//AwBQSwMEFAAGAAgAAAAhAMDM95TbAAAABwEAAA8AAABkcnMvZG93bnJldi54bWxMjsFOg0AU&#10;Rfcm/sPkmbgxdpAKtsjQiIkrkya2fMAr8wSUmSHMtFC/3qcbXZ7cm3tPvplNL040+s5ZBXeLCATZ&#10;2unONgqq/cvtCoQPaDX2zpKCM3nYFJcXOWbaTfaNTrvQCB6xPkMFbQhDJqWvWzLoF24gy9m7Gw0G&#10;xrGResSJx00v4yhKpcHO8kOLAz23VH/ujkZBlER7U51vXqvtxxR/lRgeyjIodX01Pz2CCDSHvzL8&#10;6LM6FOx0cEervegVLNP7NVcVJEsQnKdxwnz4ZVnk8r9/8Q0AAP//AwBQSwECLQAUAAYACAAAACEA&#10;toM4kv4AAADhAQAAEwAAAAAAAAAAAAAAAAAAAAAAW0NvbnRlbnRfVHlwZXNdLnhtbFBLAQItABQA&#10;BgAIAAAAIQA4/SH/1gAAAJQBAAALAAAAAAAAAAAAAAAAAC8BAABfcmVscy8ucmVsc1BLAQItABQA&#10;BgAIAAAAIQD+MtiMkQIAAGoFAAAOAAAAAAAAAAAAAAAAAC4CAABkcnMvZTJvRG9jLnhtbFBLAQIt&#10;ABQABgAIAAAAIQDAzPeU2wAAAAcBAAAPAAAAAAAAAAAAAAAAAOsEAABkcnMvZG93bnJldi54bWxQ&#10;SwUGAAAAAAQABADzAAAA8wUAAAAA&#10;" strokeweight=".26mm"/>
            </w:pict>
          </mc:Fallback>
        </mc:AlternateContent>
      </w:r>
    </w:p>
    <w:p w14:paraId="63C4C13A" w14:textId="77777777" w:rsidR="005C61A6" w:rsidRDefault="005C61A6" w:rsidP="005C61A6">
      <w:pPr>
        <w:suppressAutoHyphens w:val="0"/>
        <w:jc w:val="center"/>
        <w:rPr>
          <w:b/>
          <w:szCs w:val="28"/>
          <w:lang w:eastAsia="en-US"/>
        </w:rPr>
      </w:pPr>
    </w:p>
    <w:p w14:paraId="606756AD" w14:textId="77777777" w:rsidR="00CF1AE0" w:rsidRPr="005C61A6" w:rsidRDefault="00CF1AE0" w:rsidP="005C61A6">
      <w:pPr>
        <w:suppressAutoHyphens w:val="0"/>
        <w:spacing w:before="140"/>
        <w:ind w:firstLine="567"/>
        <w:jc w:val="both"/>
        <w:rPr>
          <w:b/>
          <w:szCs w:val="28"/>
          <w:lang w:eastAsia="en-US"/>
        </w:rPr>
      </w:pPr>
      <w:r w:rsidRPr="005C61A6">
        <w:rPr>
          <w:b/>
          <w:szCs w:val="28"/>
          <w:lang w:eastAsia="en-US"/>
        </w:rPr>
        <w:t>I. MỤC ĐÍCH, YÊU CẦU</w:t>
      </w:r>
    </w:p>
    <w:p w14:paraId="777501B0" w14:textId="77777777" w:rsidR="00CF1AE0" w:rsidRPr="005C61A6" w:rsidRDefault="00CF1AE0" w:rsidP="005C61A6">
      <w:pPr>
        <w:suppressAutoHyphens w:val="0"/>
        <w:spacing w:before="140"/>
        <w:ind w:firstLine="567"/>
        <w:jc w:val="both"/>
        <w:rPr>
          <w:b/>
          <w:szCs w:val="28"/>
          <w:lang w:eastAsia="en-US"/>
        </w:rPr>
      </w:pPr>
      <w:r w:rsidRPr="005C61A6">
        <w:rPr>
          <w:b/>
          <w:szCs w:val="28"/>
          <w:lang w:eastAsia="en-US"/>
        </w:rPr>
        <w:t>1. Mục đích</w:t>
      </w:r>
    </w:p>
    <w:p w14:paraId="5ECEAAC8" w14:textId="77777777" w:rsidR="00CF1AE0" w:rsidRPr="005C61A6" w:rsidRDefault="00CF1AE0" w:rsidP="005C61A6">
      <w:pPr>
        <w:suppressAutoHyphens w:val="0"/>
        <w:spacing w:before="140"/>
        <w:ind w:firstLine="567"/>
        <w:jc w:val="both"/>
        <w:rPr>
          <w:szCs w:val="28"/>
          <w:lang w:eastAsia="en-US"/>
        </w:rPr>
      </w:pPr>
      <w:r w:rsidRPr="005C61A6">
        <w:rPr>
          <w:szCs w:val="28"/>
          <w:lang w:eastAsia="en-US"/>
        </w:rPr>
        <w:t>- Tổ chức các kỳ họp thường lệ của Hội đồng nhân dân tỉnh năm 2026 theo đúng quy định pháp luật.</w:t>
      </w:r>
    </w:p>
    <w:p w14:paraId="397A9F96" w14:textId="788EB7F9" w:rsidR="00CF1AE0" w:rsidRPr="005C61A6" w:rsidRDefault="00CF1AE0" w:rsidP="005C61A6">
      <w:pPr>
        <w:suppressAutoHyphens w:val="0"/>
        <w:spacing w:before="140"/>
        <w:ind w:firstLine="567"/>
        <w:jc w:val="both"/>
        <w:rPr>
          <w:szCs w:val="28"/>
          <w:lang w:eastAsia="en-US"/>
        </w:rPr>
      </w:pPr>
      <w:r w:rsidRPr="005C61A6">
        <w:rPr>
          <w:szCs w:val="28"/>
          <w:lang w:eastAsia="en-US"/>
        </w:rPr>
        <w:t>- Làm cơ sở để xây dựng chương trình kỳ họp</w:t>
      </w:r>
      <w:r w:rsidR="0058255C" w:rsidRPr="005C61A6">
        <w:rPr>
          <w:szCs w:val="28"/>
          <w:lang w:eastAsia="en-US"/>
        </w:rPr>
        <w:t xml:space="preserve">, </w:t>
      </w:r>
      <w:r w:rsidRPr="005C61A6">
        <w:rPr>
          <w:szCs w:val="28"/>
          <w:lang w:eastAsia="en-US"/>
        </w:rPr>
        <w:t>định hướng để cơ quan, đơn vị thực hiện theo chức năng, nhiệm vụ, quyền hạn được pháp luật quy định trong việc chuẩn bị kỳ họp thường lệ của Hội đồng nhân dân tỉnh.</w:t>
      </w:r>
    </w:p>
    <w:p w14:paraId="30490AAB" w14:textId="77777777" w:rsidR="00CF1AE0" w:rsidRPr="005C61A6" w:rsidRDefault="00CF1AE0" w:rsidP="005C61A6">
      <w:pPr>
        <w:suppressAutoHyphens w:val="0"/>
        <w:spacing w:before="140"/>
        <w:ind w:firstLine="567"/>
        <w:jc w:val="both"/>
        <w:rPr>
          <w:b/>
          <w:szCs w:val="28"/>
          <w:lang w:eastAsia="en-US"/>
        </w:rPr>
      </w:pPr>
      <w:r w:rsidRPr="005C61A6">
        <w:rPr>
          <w:b/>
          <w:szCs w:val="28"/>
          <w:lang w:eastAsia="en-US"/>
        </w:rPr>
        <w:t>2. Yêu cầu</w:t>
      </w:r>
    </w:p>
    <w:p w14:paraId="7D2B1F67" w14:textId="1634D5B4" w:rsidR="00CF1AE0" w:rsidRPr="005C61A6" w:rsidRDefault="00CF1AE0" w:rsidP="005C61A6">
      <w:pPr>
        <w:suppressAutoHyphens w:val="0"/>
        <w:spacing w:before="140"/>
        <w:ind w:firstLine="567"/>
        <w:jc w:val="both"/>
        <w:rPr>
          <w:szCs w:val="28"/>
          <w:lang w:eastAsia="en-US"/>
        </w:rPr>
      </w:pPr>
      <w:r w:rsidRPr="005C61A6">
        <w:rPr>
          <w:szCs w:val="28"/>
          <w:lang w:eastAsia="en-US"/>
        </w:rPr>
        <w:t>- Các cơ quan, đơn vị căn cứ vào nội dung kế hoạch này và chức năng, nhiệm vụ chủ động chuẩn bị nội dung các kỳ họp bảo đảm đúng quy định của pháp luật, đúng tiến độ, phù hợp với tình hình thực tiễn của tỉnh.</w:t>
      </w:r>
    </w:p>
    <w:p w14:paraId="7A60B816" w14:textId="77777777" w:rsidR="00CF1AE0" w:rsidRPr="005C61A6" w:rsidRDefault="00CF1AE0" w:rsidP="005C61A6">
      <w:pPr>
        <w:suppressAutoHyphens w:val="0"/>
        <w:spacing w:before="140"/>
        <w:ind w:firstLine="567"/>
        <w:jc w:val="both"/>
        <w:rPr>
          <w:szCs w:val="28"/>
          <w:lang w:eastAsia="en-US"/>
        </w:rPr>
      </w:pPr>
      <w:r w:rsidRPr="005C61A6">
        <w:rPr>
          <w:szCs w:val="28"/>
          <w:lang w:eastAsia="en-US"/>
        </w:rPr>
        <w:t>- Bảo đảm sự phối hợp chặt chẽ, thống nhất giữa các cơ quan, đơn vị có liên quan trong việc chuẩn bị nội dung các kỳ họp.</w:t>
      </w:r>
    </w:p>
    <w:p w14:paraId="6B8325FE" w14:textId="77777777" w:rsidR="00CF1AE0" w:rsidRPr="005C61A6" w:rsidRDefault="00CF1AE0" w:rsidP="005C61A6">
      <w:pPr>
        <w:spacing w:before="140"/>
        <w:ind w:firstLine="567"/>
        <w:jc w:val="both"/>
        <w:rPr>
          <w:b/>
          <w:bCs/>
          <w:szCs w:val="28"/>
        </w:rPr>
      </w:pPr>
      <w:r w:rsidRPr="005C61A6">
        <w:rPr>
          <w:b/>
          <w:bCs/>
          <w:szCs w:val="28"/>
        </w:rPr>
        <w:t>II. DỰ KIẾN KỲ HỌP THƯỜNG LỆ NĂM 2026</w:t>
      </w:r>
    </w:p>
    <w:p w14:paraId="215560CF" w14:textId="77777777" w:rsidR="00CF1AE0" w:rsidRPr="005C61A6" w:rsidRDefault="00CF1AE0" w:rsidP="005C61A6">
      <w:pPr>
        <w:spacing w:before="140"/>
        <w:ind w:firstLine="567"/>
        <w:jc w:val="both"/>
        <w:rPr>
          <w:b/>
          <w:bCs/>
          <w:szCs w:val="28"/>
        </w:rPr>
      </w:pPr>
      <w:r w:rsidRPr="005C61A6">
        <w:rPr>
          <w:b/>
          <w:bCs/>
          <w:szCs w:val="28"/>
        </w:rPr>
        <w:t>1. Kỳ họp thường lệ giữa năm 2026</w:t>
      </w:r>
    </w:p>
    <w:p w14:paraId="636FAF74" w14:textId="7F0867FD" w:rsidR="00CF1AE0" w:rsidRPr="005C61A6" w:rsidRDefault="00CF1AE0" w:rsidP="005C61A6">
      <w:pPr>
        <w:spacing w:before="140"/>
        <w:ind w:firstLine="567"/>
        <w:jc w:val="both"/>
        <w:rPr>
          <w:szCs w:val="28"/>
          <w:lang w:eastAsia="en-US"/>
        </w:rPr>
      </w:pPr>
      <w:r w:rsidRPr="005C61A6">
        <w:rPr>
          <w:szCs w:val="28"/>
          <w:lang w:eastAsia="en-US"/>
        </w:rPr>
        <w:t xml:space="preserve">a) Thời gian: Dự kiến tổ chức vào </w:t>
      </w:r>
      <w:r w:rsidR="0058255C" w:rsidRPr="005C61A6">
        <w:rPr>
          <w:szCs w:val="28"/>
          <w:lang w:eastAsia="en-US"/>
        </w:rPr>
        <w:t>tuần thứ 2</w:t>
      </w:r>
      <w:r w:rsidRPr="005C61A6">
        <w:rPr>
          <w:szCs w:val="28"/>
          <w:lang w:eastAsia="en-US"/>
        </w:rPr>
        <w:t xml:space="preserve"> tháng 7 năm 2026.</w:t>
      </w:r>
    </w:p>
    <w:p w14:paraId="4EAACF34" w14:textId="77777777" w:rsidR="00CF1AE0" w:rsidRPr="005C61A6" w:rsidRDefault="00CF1AE0" w:rsidP="005C61A6">
      <w:pPr>
        <w:spacing w:before="140"/>
        <w:ind w:firstLine="567"/>
        <w:jc w:val="both"/>
        <w:rPr>
          <w:szCs w:val="28"/>
          <w:lang w:eastAsia="en-US"/>
        </w:rPr>
      </w:pPr>
      <w:r w:rsidRPr="005C61A6">
        <w:rPr>
          <w:szCs w:val="28"/>
          <w:lang w:eastAsia="en-US"/>
        </w:rPr>
        <w:t>b) Địa điểm: Dự kiến tại Trung tâm hội nghị tỉnh.</w:t>
      </w:r>
    </w:p>
    <w:p w14:paraId="09DBE479" w14:textId="77777777" w:rsidR="00CF1AE0" w:rsidRPr="005C61A6" w:rsidRDefault="00CF1AE0" w:rsidP="005C61A6">
      <w:pPr>
        <w:spacing w:before="140"/>
        <w:ind w:firstLine="567"/>
        <w:jc w:val="both"/>
        <w:rPr>
          <w:szCs w:val="28"/>
          <w:lang w:eastAsia="en-US"/>
        </w:rPr>
      </w:pPr>
      <w:r w:rsidRPr="005C61A6">
        <w:rPr>
          <w:szCs w:val="28"/>
          <w:lang w:eastAsia="en-US"/>
        </w:rPr>
        <w:t xml:space="preserve">c) Nội dung: </w:t>
      </w:r>
    </w:p>
    <w:p w14:paraId="53D89C9F" w14:textId="7097C69B" w:rsidR="00CF1AE0" w:rsidRPr="005C61A6" w:rsidRDefault="00CF1AE0" w:rsidP="005C61A6">
      <w:pPr>
        <w:spacing w:before="140"/>
        <w:ind w:firstLine="567"/>
        <w:jc w:val="both"/>
        <w:rPr>
          <w:szCs w:val="28"/>
          <w:lang w:eastAsia="en-US"/>
        </w:rPr>
      </w:pPr>
      <w:r w:rsidRPr="005C61A6">
        <w:rPr>
          <w:szCs w:val="28"/>
          <w:lang w:eastAsia="en-US"/>
        </w:rPr>
        <w:t xml:space="preserve">- Hội đồng nhân dân </w:t>
      </w:r>
      <w:r w:rsidR="0058255C" w:rsidRPr="005C61A6">
        <w:rPr>
          <w:szCs w:val="28"/>
          <w:lang w:eastAsia="en-US"/>
        </w:rPr>
        <w:t xml:space="preserve">tỉnh </w:t>
      </w:r>
      <w:r w:rsidRPr="005C61A6">
        <w:rPr>
          <w:szCs w:val="28"/>
          <w:lang w:eastAsia="en-US"/>
        </w:rPr>
        <w:t>xem xét b</w:t>
      </w:r>
      <w:r w:rsidRPr="005C61A6">
        <w:rPr>
          <w:szCs w:val="28"/>
          <w:lang w:val="vi-VN" w:eastAsia="en-US"/>
        </w:rPr>
        <w:t>áo cáo công tác 06 tháng</w:t>
      </w:r>
      <w:r w:rsidRPr="005C61A6">
        <w:rPr>
          <w:szCs w:val="28"/>
          <w:lang w:eastAsia="en-US"/>
        </w:rPr>
        <w:t xml:space="preserve"> đầu năm 2026 </w:t>
      </w:r>
      <w:r w:rsidRPr="005C61A6">
        <w:rPr>
          <w:szCs w:val="28"/>
          <w:lang w:val="vi-VN" w:eastAsia="en-US"/>
        </w:rPr>
        <w:t>của Thường trực Hội đồng nhân dân</w:t>
      </w:r>
      <w:r w:rsidRPr="005C61A6">
        <w:rPr>
          <w:szCs w:val="28"/>
          <w:lang w:eastAsia="en-US"/>
        </w:rPr>
        <w:t xml:space="preserve"> tỉnh</w:t>
      </w:r>
      <w:r w:rsidRPr="005C61A6">
        <w:rPr>
          <w:szCs w:val="28"/>
          <w:lang w:val="vi-VN" w:eastAsia="en-US"/>
        </w:rPr>
        <w:t xml:space="preserve">, </w:t>
      </w:r>
      <w:r w:rsidRPr="005C61A6">
        <w:rPr>
          <w:szCs w:val="28"/>
          <w:lang w:eastAsia="en-US"/>
        </w:rPr>
        <w:t xml:space="preserve">các </w:t>
      </w:r>
      <w:r w:rsidRPr="005C61A6">
        <w:rPr>
          <w:szCs w:val="28"/>
          <w:lang w:val="vi-VN" w:eastAsia="en-US"/>
        </w:rPr>
        <w:t xml:space="preserve">Ban </w:t>
      </w:r>
      <w:r w:rsidRPr="005C61A6">
        <w:rPr>
          <w:szCs w:val="28"/>
          <w:lang w:eastAsia="en-US"/>
        </w:rPr>
        <w:t xml:space="preserve">của </w:t>
      </w:r>
      <w:r w:rsidRPr="005C61A6">
        <w:rPr>
          <w:szCs w:val="28"/>
          <w:lang w:val="vi-VN" w:eastAsia="en-US"/>
        </w:rPr>
        <w:t>Hội đồng nhân dân</w:t>
      </w:r>
      <w:r w:rsidRPr="005C61A6">
        <w:rPr>
          <w:szCs w:val="28"/>
          <w:lang w:eastAsia="en-US"/>
        </w:rPr>
        <w:t xml:space="preserve"> tỉnh; Ủy ban nhân dân tỉnh, Tòa án nhân dân tỉnh, Viện kiểm sát nhân dân tỉnh, Thi hành án dân sự tỉnh;</w:t>
      </w:r>
    </w:p>
    <w:p w14:paraId="37FD4F1D" w14:textId="3A8073C9" w:rsidR="00CF1AE0" w:rsidRPr="005C61A6" w:rsidRDefault="00CF1AE0" w:rsidP="005C61A6">
      <w:pPr>
        <w:spacing w:before="140"/>
        <w:ind w:firstLine="567"/>
        <w:jc w:val="both"/>
        <w:rPr>
          <w:szCs w:val="28"/>
          <w:lang w:eastAsia="en-US"/>
        </w:rPr>
      </w:pPr>
      <w:r w:rsidRPr="005C61A6">
        <w:rPr>
          <w:szCs w:val="28"/>
          <w:lang w:eastAsia="en-US"/>
        </w:rPr>
        <w:t>- Hội đồng nhân dân tỉnh xem xét báo cáo của Ủy ban nhân dân tỉnh về kinh tế - xã hội; thực hiện ngân sách nhà nước; công tác phòng, chống tham nhũng; thực hành tiết kiệm, chống lãng phí; công tác phòng, chống tội phạm và vi phạm pháp luật; việc giải quyết khiếu nại, tố cáo và kiến nghị của cử tri;</w:t>
      </w:r>
      <w:r w:rsidR="0058255C" w:rsidRPr="005C61A6">
        <w:rPr>
          <w:szCs w:val="28"/>
          <w:lang w:eastAsia="en-US"/>
        </w:rPr>
        <w:t xml:space="preserve"> kết quả thực hiện những vấn đề đã hứa tại kỳ họp trước;</w:t>
      </w:r>
    </w:p>
    <w:p w14:paraId="0BD0CCBA" w14:textId="77777777" w:rsidR="00CF1AE0" w:rsidRPr="005C61A6" w:rsidRDefault="00CF1AE0" w:rsidP="005C61A6">
      <w:pPr>
        <w:spacing w:before="140"/>
        <w:ind w:firstLine="567"/>
        <w:jc w:val="both"/>
        <w:rPr>
          <w:szCs w:val="28"/>
          <w:lang w:eastAsia="en-US"/>
        </w:rPr>
      </w:pPr>
      <w:r w:rsidRPr="005C61A6">
        <w:rPr>
          <w:szCs w:val="28"/>
          <w:lang w:eastAsia="en-US"/>
        </w:rPr>
        <w:t xml:space="preserve">- Hội đồng nhân dân tỉnh xem xét báo cáo của Thường trực Hội đồng nhân dân tỉnh về kết quả giám sát ý kiến kiến nghị của cử tri; tổng hợp ý kiến, kiến nghị của cử </w:t>
      </w:r>
      <w:r w:rsidRPr="005C61A6">
        <w:rPr>
          <w:szCs w:val="28"/>
          <w:lang w:eastAsia="en-US"/>
        </w:rPr>
        <w:lastRenderedPageBreak/>
        <w:t>tri trước kỳ họp; tổng hợp ý kiến của đại biểu HĐND tỉnh tại phiên họp Tổ đại biểu trước kỳ họp;</w:t>
      </w:r>
    </w:p>
    <w:p w14:paraId="644AB018" w14:textId="77777777" w:rsidR="00CF1AE0" w:rsidRPr="005C61A6" w:rsidRDefault="00CF1AE0" w:rsidP="005C61A6">
      <w:pPr>
        <w:spacing w:before="120"/>
        <w:ind w:firstLine="567"/>
        <w:jc w:val="both"/>
        <w:rPr>
          <w:szCs w:val="28"/>
          <w:lang w:eastAsia="en-US"/>
        </w:rPr>
      </w:pPr>
      <w:r w:rsidRPr="005C61A6">
        <w:rPr>
          <w:szCs w:val="28"/>
          <w:lang w:eastAsia="en-US"/>
        </w:rPr>
        <w:t>- Hội đồng nhân dân tỉnh nghe Ban Thường trực Ủy ban Mặt trận Tổ quốc Việt Nam tỉnh thông báo về công tác Mặt trận tham gia xây dựng chính quyền;</w:t>
      </w:r>
    </w:p>
    <w:p w14:paraId="1581A3C5" w14:textId="77777777" w:rsidR="00CF1AE0" w:rsidRPr="005C61A6" w:rsidRDefault="00CF1AE0" w:rsidP="005C61A6">
      <w:pPr>
        <w:spacing w:before="120"/>
        <w:ind w:firstLine="567"/>
        <w:jc w:val="both"/>
        <w:rPr>
          <w:szCs w:val="28"/>
          <w:lang w:eastAsia="en-US"/>
        </w:rPr>
      </w:pPr>
      <w:r w:rsidRPr="005C61A6">
        <w:rPr>
          <w:szCs w:val="28"/>
          <w:lang w:eastAsia="en-US"/>
        </w:rPr>
        <w:t>- Hội đồng nhân dân tỉnh quyết định một số vấn đề quan trọng liên quan đến việc phát triển kinh tế - xã hội, quốc phòng - an ninh của địa phương thuộc thẩm quyền trên cơ sở xem xét các báo cáo, đề án, tờ trình của Thường trực Hội đồng nhân dân tỉnh, Ủy ban nhân dân tỉnh, báo cáo thẩm tra của các Ban của Hội đồng nhân dân tỉnh và ý kiến của các đại biểu Hội đồng nhân dân tỉnh;</w:t>
      </w:r>
    </w:p>
    <w:p w14:paraId="297469AD" w14:textId="77777777" w:rsidR="00CF1AE0" w:rsidRPr="005C61A6" w:rsidRDefault="00CF1AE0" w:rsidP="005C61A6">
      <w:pPr>
        <w:spacing w:before="120"/>
        <w:ind w:firstLine="567"/>
        <w:jc w:val="both"/>
        <w:rPr>
          <w:szCs w:val="28"/>
          <w:lang w:eastAsia="en-US"/>
        </w:rPr>
      </w:pPr>
      <w:r w:rsidRPr="005C61A6">
        <w:rPr>
          <w:szCs w:val="28"/>
          <w:lang w:eastAsia="en-US"/>
        </w:rPr>
        <w:t>- Chất vấn và trả lời chất vấn tại kỳ họp.</w:t>
      </w:r>
    </w:p>
    <w:p w14:paraId="0A695132" w14:textId="77777777" w:rsidR="0058255C" w:rsidRPr="005C61A6" w:rsidRDefault="0058255C" w:rsidP="005C61A6">
      <w:pPr>
        <w:spacing w:before="120"/>
        <w:ind w:firstLine="567"/>
        <w:jc w:val="both"/>
        <w:rPr>
          <w:szCs w:val="28"/>
          <w:lang w:eastAsia="en-US"/>
        </w:rPr>
      </w:pPr>
      <w:r w:rsidRPr="005C61A6">
        <w:rPr>
          <w:szCs w:val="28"/>
          <w:lang w:eastAsia="en-US"/>
        </w:rPr>
        <w:t>Ngoài ra, Hội đồng nhân dân tỉnh có thể xem xét, quyết định một số vấn đề khác theo đề nghị của Thường trực Hội đồng nhân dân tỉnh hoặc Chủ tịch Ủy ban nhân dân tỉnh.</w:t>
      </w:r>
    </w:p>
    <w:p w14:paraId="7206D2A8" w14:textId="77777777" w:rsidR="00CF1AE0" w:rsidRPr="005C61A6" w:rsidRDefault="00CF1AE0" w:rsidP="005C61A6">
      <w:pPr>
        <w:spacing w:before="120"/>
        <w:ind w:firstLine="567"/>
        <w:jc w:val="both"/>
        <w:rPr>
          <w:b/>
          <w:bCs/>
          <w:szCs w:val="28"/>
        </w:rPr>
      </w:pPr>
      <w:r w:rsidRPr="005C61A6">
        <w:rPr>
          <w:b/>
          <w:bCs/>
          <w:szCs w:val="28"/>
        </w:rPr>
        <w:t>2. Kỳ họp thường lệ cuối năm 2026</w:t>
      </w:r>
    </w:p>
    <w:p w14:paraId="0ACC7BCF" w14:textId="1308D81A" w:rsidR="00CF1AE0" w:rsidRPr="005C61A6" w:rsidRDefault="00CF1AE0" w:rsidP="005C61A6">
      <w:pPr>
        <w:spacing w:before="120"/>
        <w:ind w:firstLine="567"/>
        <w:jc w:val="both"/>
        <w:rPr>
          <w:szCs w:val="28"/>
          <w:lang w:eastAsia="en-US"/>
        </w:rPr>
      </w:pPr>
      <w:r w:rsidRPr="005C61A6">
        <w:rPr>
          <w:szCs w:val="28"/>
        </w:rPr>
        <w:t xml:space="preserve">a) Thời gian: </w:t>
      </w:r>
      <w:r w:rsidRPr="005C61A6">
        <w:rPr>
          <w:szCs w:val="28"/>
          <w:lang w:eastAsia="en-US"/>
        </w:rPr>
        <w:t>Dự kiến tổ chức vào đầu tháng 12 năm 2026.</w:t>
      </w:r>
    </w:p>
    <w:p w14:paraId="61B66294" w14:textId="77777777" w:rsidR="00CF1AE0" w:rsidRPr="005C61A6" w:rsidRDefault="00CF1AE0" w:rsidP="005C61A6">
      <w:pPr>
        <w:spacing w:before="120"/>
        <w:ind w:firstLine="567"/>
        <w:jc w:val="both"/>
        <w:rPr>
          <w:szCs w:val="28"/>
        </w:rPr>
      </w:pPr>
      <w:r w:rsidRPr="005C61A6">
        <w:rPr>
          <w:szCs w:val="28"/>
        </w:rPr>
        <w:t>b) Địa điểm: Dự kiến tại Trung tâm hội nghị tỉnh.</w:t>
      </w:r>
    </w:p>
    <w:p w14:paraId="2CF0B251" w14:textId="77777777" w:rsidR="00CF1AE0" w:rsidRPr="005C61A6" w:rsidRDefault="00CF1AE0" w:rsidP="005C61A6">
      <w:pPr>
        <w:spacing w:before="120"/>
        <w:ind w:firstLine="567"/>
        <w:jc w:val="both"/>
        <w:rPr>
          <w:szCs w:val="28"/>
        </w:rPr>
      </w:pPr>
      <w:r w:rsidRPr="005C61A6">
        <w:rPr>
          <w:szCs w:val="28"/>
        </w:rPr>
        <w:t xml:space="preserve">c) Nội dung: </w:t>
      </w:r>
    </w:p>
    <w:p w14:paraId="28F58C24" w14:textId="77777777" w:rsidR="00CF1AE0" w:rsidRPr="005C61A6" w:rsidRDefault="00CF1AE0" w:rsidP="005C61A6">
      <w:pPr>
        <w:spacing w:before="120"/>
        <w:ind w:firstLine="567"/>
        <w:jc w:val="both"/>
        <w:rPr>
          <w:szCs w:val="28"/>
        </w:rPr>
      </w:pPr>
      <w:r w:rsidRPr="005C61A6">
        <w:rPr>
          <w:szCs w:val="28"/>
        </w:rPr>
        <w:t>- Hội đồng nhân dân tỉnh xem xét, thảo luận các báo cáo công tác năm 2026 và chương trình công tác năm 2027 của Thường trực Hội đồng nhân dân tỉnh, các Ban của Hội đồng nhân dân tỉnh, Ủy ban nhân dân tỉnh, Tòa án nhân dân tỉnh, Viện kiểm sát nhân dân tỉnh, Thi hành án dân sự tỉnh;</w:t>
      </w:r>
    </w:p>
    <w:p w14:paraId="6F0E1C30" w14:textId="2630B855" w:rsidR="00CF1AE0" w:rsidRPr="005C61A6" w:rsidRDefault="00CF1AE0" w:rsidP="005C61A6">
      <w:pPr>
        <w:spacing w:before="120"/>
        <w:ind w:firstLine="567"/>
        <w:jc w:val="both"/>
        <w:rPr>
          <w:szCs w:val="28"/>
        </w:rPr>
      </w:pPr>
      <w:r w:rsidRPr="005C61A6">
        <w:rPr>
          <w:szCs w:val="28"/>
        </w:rPr>
        <w:t>- Hội đồng nhân dân tỉnh xem xét báo cáo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 kết quả thực hiện những vấn đề đã hứa tại kỳ họp trước;</w:t>
      </w:r>
    </w:p>
    <w:p w14:paraId="0B5C58D9" w14:textId="361C56BE" w:rsidR="00CF1AE0" w:rsidRPr="005C61A6" w:rsidRDefault="00CF1AE0" w:rsidP="005C61A6">
      <w:pPr>
        <w:spacing w:before="120"/>
        <w:ind w:firstLine="567"/>
        <w:jc w:val="both"/>
        <w:rPr>
          <w:szCs w:val="28"/>
        </w:rPr>
      </w:pPr>
      <w:r w:rsidRPr="005C61A6">
        <w:rPr>
          <w:szCs w:val="28"/>
        </w:rPr>
        <w:t>- Hội đồng nhân dân tỉnh xem xét báo cáo của Thường trực Hội đồng nhân dân tỉnh về tổng hợp ý kiến, kiến nghị của cử tri trước kỳ họp; tổng hợp ý kiến của đại biểu Hội đồng nhân dân tỉnh tại phiên họp Tổ đại biểu trước kỳ họp; giám sát việc giải quyết kiến nghị của cử tri;</w:t>
      </w:r>
    </w:p>
    <w:p w14:paraId="70C93699" w14:textId="77777777" w:rsidR="00CF1AE0" w:rsidRPr="005C61A6" w:rsidRDefault="00CF1AE0" w:rsidP="005C61A6">
      <w:pPr>
        <w:spacing w:before="120"/>
        <w:ind w:firstLine="567"/>
        <w:jc w:val="both"/>
        <w:rPr>
          <w:szCs w:val="28"/>
        </w:rPr>
      </w:pPr>
      <w:r w:rsidRPr="005C61A6">
        <w:rPr>
          <w:szCs w:val="28"/>
        </w:rPr>
        <w:t>- Hội đồng nhân dân tỉnh nghe Ban Thường trực Ủy ban Mặt trận Tổ quốc Việt Nam tỉnh thông báo về công tác Mặt trận tham gia xây dựng chính quyền;</w:t>
      </w:r>
    </w:p>
    <w:p w14:paraId="69BC84C5" w14:textId="77777777" w:rsidR="0028302B" w:rsidRPr="005C61A6" w:rsidRDefault="0028302B" w:rsidP="005C61A6">
      <w:pPr>
        <w:spacing w:before="120"/>
        <w:ind w:firstLine="567"/>
        <w:jc w:val="both"/>
        <w:rPr>
          <w:szCs w:val="28"/>
          <w:lang w:eastAsia="en-US"/>
        </w:rPr>
      </w:pPr>
      <w:r w:rsidRPr="005C61A6">
        <w:rPr>
          <w:szCs w:val="28"/>
          <w:lang w:eastAsia="en-US"/>
        </w:rPr>
        <w:t>- Hội đồng nhân dân tỉnh quyết định chương trình giám sát của Hội đồng nhân dân tỉnh năm 2027;</w:t>
      </w:r>
    </w:p>
    <w:p w14:paraId="72408D81" w14:textId="77777777" w:rsidR="00CF1AE0" w:rsidRPr="005C61A6" w:rsidRDefault="00CF1AE0" w:rsidP="005C61A6">
      <w:pPr>
        <w:spacing w:before="120"/>
        <w:ind w:firstLine="567"/>
        <w:jc w:val="both"/>
        <w:rPr>
          <w:szCs w:val="28"/>
        </w:rPr>
      </w:pPr>
      <w:r w:rsidRPr="005C61A6">
        <w:rPr>
          <w:szCs w:val="28"/>
        </w:rPr>
        <w:t>- Hội đồng nhân dân tỉnh quyết định một số vấn đề quan trọng liên quan đến việc phát triển kinh tế - xã hội, quốc phòng - an ninh của địa phương thuộc thẩm quyền trên cơ sở xem xét các báo cáo, đề án, tờ trình của Thường trực Hội đồng nhân dân tỉnh, Ủy ban nhân dân tỉnh, báo cáo thẩm tra của các Ban của Hội đồng nhân dân tỉnh và ý kiến của các đại biểu Hội đồng nhân dân tỉnh;</w:t>
      </w:r>
    </w:p>
    <w:p w14:paraId="31818CDE" w14:textId="77777777" w:rsidR="00CF1AE0" w:rsidRPr="005C61A6" w:rsidRDefault="00CF1AE0" w:rsidP="005C61A6">
      <w:pPr>
        <w:spacing w:before="120"/>
        <w:ind w:firstLine="567"/>
        <w:jc w:val="both"/>
        <w:rPr>
          <w:szCs w:val="28"/>
        </w:rPr>
      </w:pPr>
      <w:r w:rsidRPr="005C61A6">
        <w:rPr>
          <w:szCs w:val="28"/>
        </w:rPr>
        <w:t>- Chất vấn và trả lời chất vấn tại kỳ họp.</w:t>
      </w:r>
    </w:p>
    <w:p w14:paraId="6CA4DD03" w14:textId="77777777" w:rsidR="0058255C" w:rsidRPr="005C61A6" w:rsidRDefault="0058255C" w:rsidP="005C61A6">
      <w:pPr>
        <w:spacing w:before="120"/>
        <w:ind w:firstLine="567"/>
        <w:jc w:val="both"/>
        <w:rPr>
          <w:szCs w:val="28"/>
          <w:lang w:eastAsia="en-US"/>
        </w:rPr>
      </w:pPr>
      <w:r w:rsidRPr="005C61A6">
        <w:rPr>
          <w:szCs w:val="28"/>
          <w:lang w:eastAsia="en-US"/>
        </w:rPr>
        <w:lastRenderedPageBreak/>
        <w:t>Ngoài ra, Hội đồng nhân dân tỉnh có thể xem xét, quyết định một số vấn đề khác theo đề nghị của Thường trực Hội đồng nhân dân tỉnh hoặc Chủ tịch Ủy ban nhân dân tỉnh.</w:t>
      </w:r>
    </w:p>
    <w:p w14:paraId="5205F5FE" w14:textId="77777777" w:rsidR="00CF1AE0" w:rsidRPr="005C61A6" w:rsidRDefault="00CF1AE0" w:rsidP="005C61A6">
      <w:pPr>
        <w:spacing w:before="120"/>
        <w:ind w:firstLine="567"/>
        <w:jc w:val="both"/>
        <w:rPr>
          <w:b/>
          <w:bCs/>
          <w:szCs w:val="28"/>
        </w:rPr>
      </w:pPr>
      <w:r w:rsidRPr="005C61A6">
        <w:rPr>
          <w:b/>
          <w:bCs/>
          <w:szCs w:val="28"/>
        </w:rPr>
        <w:t>III. TỔ CHỨC THỰC HIỆN</w:t>
      </w:r>
    </w:p>
    <w:p w14:paraId="49BAE6D7" w14:textId="3324F2E2" w:rsidR="00CF1AE0" w:rsidRPr="005C61A6" w:rsidRDefault="00CF1AE0" w:rsidP="005C61A6">
      <w:pPr>
        <w:suppressAutoHyphens w:val="0"/>
        <w:spacing w:before="120"/>
        <w:ind w:firstLine="567"/>
        <w:jc w:val="both"/>
        <w:rPr>
          <w:szCs w:val="28"/>
          <w:lang w:eastAsia="en-US"/>
        </w:rPr>
      </w:pPr>
      <w:r w:rsidRPr="005C61A6">
        <w:rPr>
          <w:szCs w:val="28"/>
          <w:lang w:eastAsia="en-US"/>
        </w:rPr>
        <w:t xml:space="preserve">1. Giao Thường trực Hội đồng nhân dân tỉnh chủ trì, phối hợp với </w:t>
      </w:r>
      <w:r w:rsidR="0058255C" w:rsidRPr="005C61A6">
        <w:rPr>
          <w:szCs w:val="28"/>
          <w:lang w:eastAsia="en-US"/>
        </w:rPr>
        <w:t>Ủ</w:t>
      </w:r>
      <w:r w:rsidRPr="005C61A6">
        <w:rPr>
          <w:szCs w:val="28"/>
          <w:lang w:eastAsia="en-US"/>
        </w:rPr>
        <w:t xml:space="preserve">y ban nhân dân tỉnh và các cơ quan liên quan chỉ đạo công tác xây dựng, chuẩn bị các văn </w:t>
      </w:r>
      <w:r w:rsidR="0058255C" w:rsidRPr="005C61A6">
        <w:rPr>
          <w:szCs w:val="28"/>
          <w:lang w:eastAsia="en-US"/>
        </w:rPr>
        <w:t>bản</w:t>
      </w:r>
      <w:r w:rsidRPr="005C61A6">
        <w:rPr>
          <w:szCs w:val="28"/>
          <w:lang w:eastAsia="en-US"/>
        </w:rPr>
        <w:t xml:space="preserve"> trình kỳ họp và đảm bảo các điều kiện cần thiết cho việc tổ chức kỳ họp của Hội đồng nhân dân tỉnh.</w:t>
      </w:r>
    </w:p>
    <w:p w14:paraId="2236B095" w14:textId="77777777" w:rsidR="00CF1AE0" w:rsidRPr="005C61A6" w:rsidRDefault="00CF1AE0" w:rsidP="005C61A6">
      <w:pPr>
        <w:suppressAutoHyphens w:val="0"/>
        <w:spacing w:before="120"/>
        <w:ind w:firstLine="567"/>
        <w:jc w:val="both"/>
        <w:rPr>
          <w:szCs w:val="28"/>
          <w:lang w:eastAsia="en-US"/>
        </w:rPr>
      </w:pPr>
      <w:r w:rsidRPr="005C61A6">
        <w:rPr>
          <w:szCs w:val="28"/>
          <w:lang w:eastAsia="en-US"/>
        </w:rPr>
        <w:t>2.</w:t>
      </w:r>
      <w:r w:rsidRPr="005C61A6">
        <w:rPr>
          <w:szCs w:val="28"/>
        </w:rPr>
        <w:t xml:space="preserve"> Ủy ban nhân dân tỉnh, Ban Thường trực Ủy ban Mặt trận Tổ quốc Việt Nam tỉnh và các cơ quan liên quan chuẩn bị và gửi báo cáo, tờ trình, dự thảo nghị quyết trình kỳ họp đảm bảo theo đúng trình tự, thủ tục, thời gian theo quy định và kết quả hội nghị liên tịch trước mỗi kỳ họp.</w:t>
      </w:r>
      <w:r w:rsidRPr="005C61A6">
        <w:rPr>
          <w:szCs w:val="28"/>
          <w:lang w:eastAsia="en-US"/>
        </w:rPr>
        <w:t xml:space="preserve"> </w:t>
      </w:r>
    </w:p>
    <w:p w14:paraId="2720FBE1" w14:textId="77777777" w:rsidR="00CF1AE0" w:rsidRPr="005C61A6" w:rsidRDefault="00CF1AE0" w:rsidP="005C61A6">
      <w:pPr>
        <w:spacing w:before="120"/>
        <w:ind w:firstLine="567"/>
        <w:jc w:val="both"/>
        <w:rPr>
          <w:szCs w:val="28"/>
          <w:lang w:eastAsia="en-US"/>
        </w:rPr>
      </w:pPr>
      <w:r w:rsidRPr="005C61A6">
        <w:rPr>
          <w:szCs w:val="28"/>
          <w:lang w:eastAsia="en-US"/>
        </w:rPr>
        <w:t>3. Thường trực Hội đồng nhân dân tỉnh, Ủy ban nhân dân tỉnh và các cơ quan, đơn vị có chức năng xây dựng dự thảo nghị quyết (nghị quyết không phải văn bản quy phạm pháp luật), đề án, báo cáo theo nhiệm vụ, quyền hạn trình kỳ họp Hội đồng nhân dân tỉnh đúng quy định pháp luật. Chậm nhất là 15 ngày trước ngày khai mạc kỳ họp, cơ quan trình dự thảo nghị quyết, báo cáo phải gửi hồ sơ đến Ban của Hội đồng nhân dân tỉnh được phân công thẩm tra để thẩm tra.</w:t>
      </w:r>
    </w:p>
    <w:p w14:paraId="62F49AC7" w14:textId="00A4E451" w:rsidR="0058255C" w:rsidRPr="005C61A6" w:rsidRDefault="0058255C" w:rsidP="005C61A6">
      <w:pPr>
        <w:spacing w:before="120"/>
        <w:ind w:firstLine="567"/>
        <w:jc w:val="both"/>
        <w:rPr>
          <w:szCs w:val="28"/>
          <w:lang w:eastAsia="en-US"/>
        </w:rPr>
      </w:pPr>
      <w:r w:rsidRPr="005C61A6">
        <w:rPr>
          <w:szCs w:val="28"/>
          <w:lang w:eastAsia="en-US"/>
        </w:rPr>
        <w:t>4. Thường trực Hội đồng nhân dân tỉnh tổ chức để đại biểu Hội đồng nhân dân tỉnh tiếp xúc cử tri theo quy định của pháp luật; phối hợp với Ủy ban Mặt trận Tổ quốc Việt Nam tỉnh báo cáo tổng hợp ý kiến, kiến nghị của cử tri trước kỳ họp và báo cáo kết quả giám sát việc giải quyết kiến nghị của cử tri tại kỳ họp thường lệ của Hội đồng nhân dân tỉnh.</w:t>
      </w:r>
    </w:p>
    <w:p w14:paraId="376B9F9C" w14:textId="7AECC6CC" w:rsidR="00CF1AE0" w:rsidRPr="005C61A6" w:rsidRDefault="0058255C" w:rsidP="005C61A6">
      <w:pPr>
        <w:spacing w:before="120"/>
        <w:ind w:firstLine="567"/>
        <w:jc w:val="both"/>
        <w:rPr>
          <w:szCs w:val="28"/>
          <w:lang w:eastAsia="en-US"/>
        </w:rPr>
      </w:pPr>
      <w:r w:rsidRPr="005C61A6">
        <w:rPr>
          <w:szCs w:val="28"/>
          <w:lang w:eastAsia="en-US"/>
        </w:rPr>
        <w:t>5</w:t>
      </w:r>
      <w:r w:rsidR="00CF1AE0" w:rsidRPr="005C61A6">
        <w:rPr>
          <w:szCs w:val="28"/>
          <w:lang w:eastAsia="en-US"/>
        </w:rPr>
        <w:t>. Căn cứ kế hoạch, các Ban Hội đồng nhân dân tỉnh chủ động phối hợp, xây dựng kế hoạch, tiến hành giám sát, tổ chức thẩm tra dự thảo nghị quyết, báo cáo, đề án liên quan đến lĩnh vực phụ trách theo sự phân công của Thường trực Hội đồng nhân dân tỉnh và chuẩn bị báo cáo trình kỳ họp.</w:t>
      </w:r>
    </w:p>
    <w:p w14:paraId="36D6F857" w14:textId="77777777" w:rsidR="00CF1AE0" w:rsidRPr="005C61A6" w:rsidRDefault="00CF1AE0" w:rsidP="005C61A6">
      <w:pPr>
        <w:spacing w:before="120"/>
        <w:ind w:firstLine="567"/>
        <w:jc w:val="both"/>
        <w:rPr>
          <w:szCs w:val="28"/>
          <w:lang w:eastAsia="en-US"/>
        </w:rPr>
      </w:pPr>
      <w:r w:rsidRPr="005C61A6">
        <w:rPr>
          <w:szCs w:val="28"/>
          <w:lang w:eastAsia="en-US"/>
        </w:rPr>
        <w:t>6. Các đại biểu Hội đồng nhân dân tỉnh tham dự đầy đủ các phiên họp của kỳ họp theo quy định và tích cực nghiên cứu tài liệu, tham gia ý kiến để các kỳ họp Hội đồng nhân dân tỉnh đạt kết quả cao.</w:t>
      </w:r>
    </w:p>
    <w:p w14:paraId="188DC547" w14:textId="658009A8" w:rsidR="00CF1AE0" w:rsidRPr="005C61A6" w:rsidRDefault="00125764" w:rsidP="005C61A6">
      <w:pPr>
        <w:suppressAutoHyphens w:val="0"/>
        <w:spacing w:before="120"/>
        <w:ind w:firstLine="567"/>
        <w:jc w:val="both"/>
        <w:rPr>
          <w:szCs w:val="28"/>
          <w:lang w:eastAsia="en-US"/>
        </w:rPr>
      </w:pPr>
      <w:r w:rsidRPr="005C61A6">
        <w:rPr>
          <w:szCs w:val="28"/>
          <w:lang w:eastAsia="en-US"/>
        </w:rPr>
        <w:t>7</w:t>
      </w:r>
      <w:r w:rsidR="00CF1AE0" w:rsidRPr="005C61A6">
        <w:rPr>
          <w:szCs w:val="28"/>
          <w:lang w:eastAsia="en-US"/>
        </w:rPr>
        <w:t xml:space="preserve">. Văn phòng Đoàn </w:t>
      </w:r>
      <w:r w:rsidR="009C08F0" w:rsidRPr="005C61A6">
        <w:rPr>
          <w:szCs w:val="28"/>
          <w:lang w:eastAsia="en-US"/>
        </w:rPr>
        <w:t>đ</w:t>
      </w:r>
      <w:r w:rsidR="0058255C" w:rsidRPr="005C61A6">
        <w:rPr>
          <w:szCs w:val="28"/>
          <w:lang w:eastAsia="en-US"/>
        </w:rPr>
        <w:t>ại biểu Quốc hội</w:t>
      </w:r>
      <w:r w:rsidR="00CF1AE0" w:rsidRPr="005C61A6">
        <w:rPr>
          <w:szCs w:val="28"/>
          <w:lang w:eastAsia="en-US"/>
        </w:rPr>
        <w:t xml:space="preserve"> và </w:t>
      </w:r>
      <w:r w:rsidR="0058255C" w:rsidRPr="005C61A6">
        <w:rPr>
          <w:szCs w:val="28"/>
          <w:lang w:eastAsia="en-US"/>
        </w:rPr>
        <w:t>Hội đồng nhân dân</w:t>
      </w:r>
      <w:r w:rsidR="00CF1AE0" w:rsidRPr="005C61A6">
        <w:rPr>
          <w:szCs w:val="28"/>
          <w:lang w:eastAsia="en-US"/>
        </w:rPr>
        <w:t xml:space="preserve"> tỉnh tham mưu chuẩn bị các điều kiện cần thiết đảm bảo việc tổ chức các kỳ họp đạt chất lượng; phối hợp với Văn phòng Ủy ban nhân dân tỉnh và các cơ quan liên quan trong việc chuẩn bị tài liệu phục vụ kỳ họp./.</w:t>
      </w:r>
    </w:p>
    <w:p w14:paraId="61FB794B" w14:textId="6E983648" w:rsidR="006865DE" w:rsidRPr="005C61A6" w:rsidRDefault="006865DE" w:rsidP="005C61A6">
      <w:pPr>
        <w:suppressAutoHyphens w:val="0"/>
        <w:jc w:val="both"/>
        <w:rPr>
          <w:szCs w:val="28"/>
        </w:rPr>
      </w:pPr>
    </w:p>
    <w:sectPr w:rsidR="006865DE" w:rsidRPr="005C61A6" w:rsidSect="003062FF">
      <w:headerReference w:type="default" r:id="rId10"/>
      <w:footerReference w:type="even" r:id="rId11"/>
      <w:pgSz w:w="11905" w:h="16837"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756AE" w14:textId="77777777" w:rsidR="00F668F7" w:rsidRDefault="00F668F7">
      <w:r>
        <w:separator/>
      </w:r>
    </w:p>
  </w:endnote>
  <w:endnote w:type="continuationSeparator" w:id="0">
    <w:p w14:paraId="4E1F86AF" w14:textId="77777777" w:rsidR="00F668F7" w:rsidRDefault="00F6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VnTime, 'Times New Roman'">
    <w:charset w:val="00"/>
    <w:family w:val="swiss"/>
    <w:pitch w:val="variable"/>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8334A" w14:textId="77777777" w:rsidR="003209D2" w:rsidRDefault="003209D2" w:rsidP="00535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948FC7" w14:textId="77777777" w:rsidR="003209D2" w:rsidRDefault="003209D2" w:rsidP="003C08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2FA29" w14:textId="77777777" w:rsidR="00F668F7" w:rsidRDefault="00F668F7">
      <w:r>
        <w:separator/>
      </w:r>
    </w:p>
  </w:footnote>
  <w:footnote w:type="continuationSeparator" w:id="0">
    <w:p w14:paraId="21929D7D" w14:textId="77777777" w:rsidR="00F668F7" w:rsidRDefault="00F66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DDE34" w14:textId="28E27AB2" w:rsidR="00A265FA" w:rsidRPr="003062FF" w:rsidRDefault="00A265FA" w:rsidP="003062FF">
    <w:pPr>
      <w:pStyle w:val="Header"/>
      <w:rPr>
        <w:szCs w:val="28"/>
      </w:rPr>
    </w:pPr>
  </w:p>
  <w:p w14:paraId="1389D476" w14:textId="77777777" w:rsidR="003062FF" w:rsidRPr="003062FF" w:rsidRDefault="003062FF" w:rsidP="003062FF">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267F3" w14:textId="48E5F9DD" w:rsidR="0069241A" w:rsidRPr="003062FF" w:rsidRDefault="0069241A">
    <w:pPr>
      <w:pStyle w:val="Header"/>
      <w:jc w:val="center"/>
      <w:rPr>
        <w:szCs w:val="28"/>
      </w:rPr>
    </w:pPr>
  </w:p>
  <w:p w14:paraId="39AF6795" w14:textId="77777777" w:rsidR="003062FF" w:rsidRPr="003062FF" w:rsidRDefault="003062FF">
    <w:pPr>
      <w:pStyle w:val="Header"/>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EB"/>
    <w:rsid w:val="00003572"/>
    <w:rsid w:val="0001063B"/>
    <w:rsid w:val="00030586"/>
    <w:rsid w:val="00030760"/>
    <w:rsid w:val="0003147C"/>
    <w:rsid w:val="0003325E"/>
    <w:rsid w:val="00043A15"/>
    <w:rsid w:val="00050A80"/>
    <w:rsid w:val="000529B5"/>
    <w:rsid w:val="00081B29"/>
    <w:rsid w:val="00094E9B"/>
    <w:rsid w:val="000A6F11"/>
    <w:rsid w:val="000B4412"/>
    <w:rsid w:val="000C41C8"/>
    <w:rsid w:val="000D0FBF"/>
    <w:rsid w:val="000E12F4"/>
    <w:rsid w:val="000E6ECF"/>
    <w:rsid w:val="000F409D"/>
    <w:rsid w:val="000F79D8"/>
    <w:rsid w:val="00101B3F"/>
    <w:rsid w:val="0010393D"/>
    <w:rsid w:val="00115FBC"/>
    <w:rsid w:val="00123F27"/>
    <w:rsid w:val="0012554F"/>
    <w:rsid w:val="00125764"/>
    <w:rsid w:val="00131316"/>
    <w:rsid w:val="00137E61"/>
    <w:rsid w:val="001419D1"/>
    <w:rsid w:val="001456E9"/>
    <w:rsid w:val="00151605"/>
    <w:rsid w:val="00155F2E"/>
    <w:rsid w:val="00157927"/>
    <w:rsid w:val="00164B98"/>
    <w:rsid w:val="001678B7"/>
    <w:rsid w:val="00176DB5"/>
    <w:rsid w:val="0017743E"/>
    <w:rsid w:val="001825AD"/>
    <w:rsid w:val="00182EE7"/>
    <w:rsid w:val="00190CE1"/>
    <w:rsid w:val="001B026B"/>
    <w:rsid w:val="001B177C"/>
    <w:rsid w:val="001B4D21"/>
    <w:rsid w:val="001B6FAC"/>
    <w:rsid w:val="001C3157"/>
    <w:rsid w:val="001D1354"/>
    <w:rsid w:val="001D16E7"/>
    <w:rsid w:val="001E3D79"/>
    <w:rsid w:val="0020562D"/>
    <w:rsid w:val="0020592C"/>
    <w:rsid w:val="00207AD5"/>
    <w:rsid w:val="00212C32"/>
    <w:rsid w:val="00213AF3"/>
    <w:rsid w:val="00243C7A"/>
    <w:rsid w:val="002453F3"/>
    <w:rsid w:val="00245A3F"/>
    <w:rsid w:val="00254526"/>
    <w:rsid w:val="00254F7F"/>
    <w:rsid w:val="00255846"/>
    <w:rsid w:val="002562EF"/>
    <w:rsid w:val="002608E1"/>
    <w:rsid w:val="002749E6"/>
    <w:rsid w:val="00276588"/>
    <w:rsid w:val="0027672B"/>
    <w:rsid w:val="0028302B"/>
    <w:rsid w:val="002B721C"/>
    <w:rsid w:val="002C19ED"/>
    <w:rsid w:val="002D104E"/>
    <w:rsid w:val="002D7EF7"/>
    <w:rsid w:val="002E48F9"/>
    <w:rsid w:val="002E55BA"/>
    <w:rsid w:val="002F141E"/>
    <w:rsid w:val="003044BD"/>
    <w:rsid w:val="003062FF"/>
    <w:rsid w:val="00306490"/>
    <w:rsid w:val="00311FF7"/>
    <w:rsid w:val="00315C19"/>
    <w:rsid w:val="00317610"/>
    <w:rsid w:val="003209D2"/>
    <w:rsid w:val="00341C9C"/>
    <w:rsid w:val="00347D30"/>
    <w:rsid w:val="003618AE"/>
    <w:rsid w:val="0036366C"/>
    <w:rsid w:val="003672BC"/>
    <w:rsid w:val="0036734A"/>
    <w:rsid w:val="00376A0B"/>
    <w:rsid w:val="0038155E"/>
    <w:rsid w:val="00385948"/>
    <w:rsid w:val="00390430"/>
    <w:rsid w:val="00396F3B"/>
    <w:rsid w:val="003A333B"/>
    <w:rsid w:val="003C08EB"/>
    <w:rsid w:val="003E7086"/>
    <w:rsid w:val="003F0DFB"/>
    <w:rsid w:val="003F5774"/>
    <w:rsid w:val="003F775C"/>
    <w:rsid w:val="00403D47"/>
    <w:rsid w:val="00412A34"/>
    <w:rsid w:val="004300BF"/>
    <w:rsid w:val="00435847"/>
    <w:rsid w:val="004513AE"/>
    <w:rsid w:val="00463026"/>
    <w:rsid w:val="0046375A"/>
    <w:rsid w:val="00476DFA"/>
    <w:rsid w:val="004778D3"/>
    <w:rsid w:val="00482415"/>
    <w:rsid w:val="004A28CE"/>
    <w:rsid w:val="004A5A29"/>
    <w:rsid w:val="004B4ED1"/>
    <w:rsid w:val="004C34EB"/>
    <w:rsid w:val="004E2A6A"/>
    <w:rsid w:val="004F1B3B"/>
    <w:rsid w:val="004F76C3"/>
    <w:rsid w:val="00501E30"/>
    <w:rsid w:val="00504CB2"/>
    <w:rsid w:val="00512B46"/>
    <w:rsid w:val="00513DBF"/>
    <w:rsid w:val="00514869"/>
    <w:rsid w:val="00514CE5"/>
    <w:rsid w:val="00524C4F"/>
    <w:rsid w:val="0052574B"/>
    <w:rsid w:val="005326AC"/>
    <w:rsid w:val="00535433"/>
    <w:rsid w:val="005412AA"/>
    <w:rsid w:val="00545824"/>
    <w:rsid w:val="00546494"/>
    <w:rsid w:val="0057442D"/>
    <w:rsid w:val="00577527"/>
    <w:rsid w:val="0058255C"/>
    <w:rsid w:val="005A5174"/>
    <w:rsid w:val="005A6249"/>
    <w:rsid w:val="005B13F9"/>
    <w:rsid w:val="005B4815"/>
    <w:rsid w:val="005B4A6D"/>
    <w:rsid w:val="005C61A6"/>
    <w:rsid w:val="005D284D"/>
    <w:rsid w:val="005D5D0F"/>
    <w:rsid w:val="005D7D93"/>
    <w:rsid w:val="005E6B57"/>
    <w:rsid w:val="005E6F2B"/>
    <w:rsid w:val="005E745D"/>
    <w:rsid w:val="00613992"/>
    <w:rsid w:val="0061713D"/>
    <w:rsid w:val="00623C1C"/>
    <w:rsid w:val="0062565A"/>
    <w:rsid w:val="006256B0"/>
    <w:rsid w:val="0063111F"/>
    <w:rsid w:val="00637702"/>
    <w:rsid w:val="00653397"/>
    <w:rsid w:val="006536E0"/>
    <w:rsid w:val="00657AC8"/>
    <w:rsid w:val="00670C03"/>
    <w:rsid w:val="00676223"/>
    <w:rsid w:val="00683822"/>
    <w:rsid w:val="006865DE"/>
    <w:rsid w:val="0069241A"/>
    <w:rsid w:val="00695AB3"/>
    <w:rsid w:val="0069684B"/>
    <w:rsid w:val="006A1A28"/>
    <w:rsid w:val="006A4D07"/>
    <w:rsid w:val="006B0EE0"/>
    <w:rsid w:val="006C3130"/>
    <w:rsid w:val="006E2289"/>
    <w:rsid w:val="00700853"/>
    <w:rsid w:val="00707E23"/>
    <w:rsid w:val="007165B6"/>
    <w:rsid w:val="0072030C"/>
    <w:rsid w:val="00726025"/>
    <w:rsid w:val="00737DC3"/>
    <w:rsid w:val="0074672B"/>
    <w:rsid w:val="0075001E"/>
    <w:rsid w:val="00751BD5"/>
    <w:rsid w:val="00764978"/>
    <w:rsid w:val="007822E8"/>
    <w:rsid w:val="007A1AE2"/>
    <w:rsid w:val="007A649E"/>
    <w:rsid w:val="007B30DC"/>
    <w:rsid w:val="007C0EAF"/>
    <w:rsid w:val="007D6854"/>
    <w:rsid w:val="007E727A"/>
    <w:rsid w:val="007F7C57"/>
    <w:rsid w:val="00810431"/>
    <w:rsid w:val="0081570D"/>
    <w:rsid w:val="0081699C"/>
    <w:rsid w:val="00831DA5"/>
    <w:rsid w:val="00836C57"/>
    <w:rsid w:val="00842FC9"/>
    <w:rsid w:val="00846EC3"/>
    <w:rsid w:val="00852932"/>
    <w:rsid w:val="0086429E"/>
    <w:rsid w:val="008868C4"/>
    <w:rsid w:val="00895EC5"/>
    <w:rsid w:val="008B34F5"/>
    <w:rsid w:val="008B556A"/>
    <w:rsid w:val="008C0B92"/>
    <w:rsid w:val="0090435A"/>
    <w:rsid w:val="00967275"/>
    <w:rsid w:val="00985FD4"/>
    <w:rsid w:val="00991CCD"/>
    <w:rsid w:val="00993FCB"/>
    <w:rsid w:val="009A1703"/>
    <w:rsid w:val="009A3A24"/>
    <w:rsid w:val="009B1DA5"/>
    <w:rsid w:val="009B543E"/>
    <w:rsid w:val="009B5995"/>
    <w:rsid w:val="009B6021"/>
    <w:rsid w:val="009C01E1"/>
    <w:rsid w:val="009C08F0"/>
    <w:rsid w:val="009C6EC4"/>
    <w:rsid w:val="009D5B3F"/>
    <w:rsid w:val="009E0C7A"/>
    <w:rsid w:val="009E5F5E"/>
    <w:rsid w:val="009E7001"/>
    <w:rsid w:val="009F0B48"/>
    <w:rsid w:val="009F1785"/>
    <w:rsid w:val="009F57DD"/>
    <w:rsid w:val="009F62DB"/>
    <w:rsid w:val="009F7F3B"/>
    <w:rsid w:val="00A154CD"/>
    <w:rsid w:val="00A212F3"/>
    <w:rsid w:val="00A265FA"/>
    <w:rsid w:val="00A34069"/>
    <w:rsid w:val="00A344A5"/>
    <w:rsid w:val="00A410AD"/>
    <w:rsid w:val="00A4166B"/>
    <w:rsid w:val="00A43EFD"/>
    <w:rsid w:val="00A5079E"/>
    <w:rsid w:val="00A5187B"/>
    <w:rsid w:val="00A548D8"/>
    <w:rsid w:val="00A5565F"/>
    <w:rsid w:val="00A77385"/>
    <w:rsid w:val="00A92F6F"/>
    <w:rsid w:val="00A979A1"/>
    <w:rsid w:val="00AA4626"/>
    <w:rsid w:val="00AA60F7"/>
    <w:rsid w:val="00AB0FCF"/>
    <w:rsid w:val="00AB435C"/>
    <w:rsid w:val="00AC483F"/>
    <w:rsid w:val="00AC4B73"/>
    <w:rsid w:val="00AC60E0"/>
    <w:rsid w:val="00AD2333"/>
    <w:rsid w:val="00AE6FC0"/>
    <w:rsid w:val="00AF067F"/>
    <w:rsid w:val="00AF0AB4"/>
    <w:rsid w:val="00AF2D4E"/>
    <w:rsid w:val="00AF2E46"/>
    <w:rsid w:val="00B158E2"/>
    <w:rsid w:val="00B24DEB"/>
    <w:rsid w:val="00B44042"/>
    <w:rsid w:val="00B530EE"/>
    <w:rsid w:val="00B54A56"/>
    <w:rsid w:val="00B54E39"/>
    <w:rsid w:val="00B62C72"/>
    <w:rsid w:val="00B95166"/>
    <w:rsid w:val="00BA0770"/>
    <w:rsid w:val="00BA3E08"/>
    <w:rsid w:val="00BB1672"/>
    <w:rsid w:val="00BB3127"/>
    <w:rsid w:val="00BC5874"/>
    <w:rsid w:val="00BC6A8E"/>
    <w:rsid w:val="00BD05A1"/>
    <w:rsid w:val="00BF7B80"/>
    <w:rsid w:val="00C02338"/>
    <w:rsid w:val="00C23B92"/>
    <w:rsid w:val="00C378D5"/>
    <w:rsid w:val="00C42E1F"/>
    <w:rsid w:val="00C436B4"/>
    <w:rsid w:val="00C53D6F"/>
    <w:rsid w:val="00C56DD1"/>
    <w:rsid w:val="00C572C0"/>
    <w:rsid w:val="00C6256F"/>
    <w:rsid w:val="00C71F39"/>
    <w:rsid w:val="00C8709B"/>
    <w:rsid w:val="00CA5221"/>
    <w:rsid w:val="00CA78B9"/>
    <w:rsid w:val="00CA7AD3"/>
    <w:rsid w:val="00CB45B0"/>
    <w:rsid w:val="00CD34BC"/>
    <w:rsid w:val="00CE03E8"/>
    <w:rsid w:val="00CE2414"/>
    <w:rsid w:val="00CE3C0B"/>
    <w:rsid w:val="00CE4F06"/>
    <w:rsid w:val="00CF1AE0"/>
    <w:rsid w:val="00CF3815"/>
    <w:rsid w:val="00CF5336"/>
    <w:rsid w:val="00D029C5"/>
    <w:rsid w:val="00D1114D"/>
    <w:rsid w:val="00D20028"/>
    <w:rsid w:val="00D32F30"/>
    <w:rsid w:val="00D364D5"/>
    <w:rsid w:val="00D51BA1"/>
    <w:rsid w:val="00D53BC4"/>
    <w:rsid w:val="00D61628"/>
    <w:rsid w:val="00D64024"/>
    <w:rsid w:val="00D74DB5"/>
    <w:rsid w:val="00D756E8"/>
    <w:rsid w:val="00D76130"/>
    <w:rsid w:val="00D83F00"/>
    <w:rsid w:val="00D875FC"/>
    <w:rsid w:val="00D96C8A"/>
    <w:rsid w:val="00DA0174"/>
    <w:rsid w:val="00DA6D49"/>
    <w:rsid w:val="00DB5A9D"/>
    <w:rsid w:val="00DB5CD6"/>
    <w:rsid w:val="00DC57AF"/>
    <w:rsid w:val="00E066EB"/>
    <w:rsid w:val="00E105C2"/>
    <w:rsid w:val="00E21392"/>
    <w:rsid w:val="00E30379"/>
    <w:rsid w:val="00E3370F"/>
    <w:rsid w:val="00E34B50"/>
    <w:rsid w:val="00E40813"/>
    <w:rsid w:val="00E46E45"/>
    <w:rsid w:val="00E63CC2"/>
    <w:rsid w:val="00E64558"/>
    <w:rsid w:val="00E64AA8"/>
    <w:rsid w:val="00E771FF"/>
    <w:rsid w:val="00E77426"/>
    <w:rsid w:val="00E83303"/>
    <w:rsid w:val="00E91940"/>
    <w:rsid w:val="00EA125A"/>
    <w:rsid w:val="00EA2EBA"/>
    <w:rsid w:val="00EC664B"/>
    <w:rsid w:val="00EC67B6"/>
    <w:rsid w:val="00ED47E3"/>
    <w:rsid w:val="00EE7490"/>
    <w:rsid w:val="00F13CC2"/>
    <w:rsid w:val="00F2594A"/>
    <w:rsid w:val="00F31C25"/>
    <w:rsid w:val="00F40561"/>
    <w:rsid w:val="00F40DD6"/>
    <w:rsid w:val="00F44990"/>
    <w:rsid w:val="00F50DF8"/>
    <w:rsid w:val="00F57DB5"/>
    <w:rsid w:val="00F604F9"/>
    <w:rsid w:val="00F668F7"/>
    <w:rsid w:val="00F72656"/>
    <w:rsid w:val="00F83955"/>
    <w:rsid w:val="00F94B7C"/>
    <w:rsid w:val="00FA101F"/>
    <w:rsid w:val="00FA347D"/>
    <w:rsid w:val="00FA5760"/>
    <w:rsid w:val="00FA7F1A"/>
    <w:rsid w:val="00FB5B2B"/>
    <w:rsid w:val="00FC1BD6"/>
    <w:rsid w:val="00FE0D05"/>
    <w:rsid w:val="00FE2886"/>
    <w:rsid w:val="00FE3853"/>
    <w:rsid w:val="00FE7051"/>
    <w:rsid w:val="00FF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03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8"/>
      <w:lang w:eastAsia="ar-SA"/>
    </w:rPr>
  </w:style>
  <w:style w:type="paragraph" w:styleId="Heading1">
    <w:name w:val="heading 1"/>
    <w:basedOn w:val="Normal"/>
    <w:next w:val="Normal"/>
    <w:qFormat/>
    <w:pPr>
      <w:keepNext/>
      <w:numPr>
        <w:numId w:val="1"/>
      </w:numPr>
      <w:ind w:left="840" w:firstLine="0"/>
      <w:jc w:val="both"/>
      <w:outlineLvl w:val="0"/>
    </w:pPr>
    <w:rPr>
      <w:rFonts w:ascii="VNI-Times" w:hAnsi="VNI-Times"/>
      <w:b/>
      <w:bCs/>
      <w:sz w:val="24"/>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de Latin" w:eastAsia="Times New Roman" w:hAnsi="Wide Latin" w:cs="Times New Roman"/>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Wide Latin" w:hAnsi="Wide Lati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de Latin" w:hAnsi="Wide Lati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de Latin" w:hAnsi="Wide Lati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Wide Latin" w:hAnsi="Wide Lati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Wide Latin" w:hAnsi="Wide Lati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i w:val="0"/>
    </w:rPr>
  </w:style>
  <w:style w:type="character" w:customStyle="1" w:styleId="WW8Num23z0">
    <w:name w:val="WW8Num23z0"/>
    <w:rPr>
      <w:rFonts w:ascii="Wide Latin" w:eastAsia="Times New Roman" w:hAnsi="Wide Lati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UVnTime" w:eastAsia="Times New Roman" w:hAnsi="UVnTime"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de Latin" w:hAnsi="Wide Latin"/>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de Latin" w:hAnsi="Wide Lati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UVnTime" w:eastAsia="Times New Roman" w:hAnsi="UVnTime" w:cs="Times New Roman"/>
    </w:rPr>
  </w:style>
  <w:style w:type="character" w:customStyle="1" w:styleId="WW8Num37z0">
    <w:name w:val="WW8Num37z0"/>
    <w:rPr>
      <w:rFonts w:ascii="UVnTime" w:eastAsia="Times New Roman" w:hAnsi="UVnTime" w:cs="Times New Roman"/>
    </w:rPr>
  </w:style>
  <w:style w:type="character" w:customStyle="1" w:styleId="WW8Num37z1">
    <w:name w:val="WW8Num37z1"/>
    <w:rPr>
      <w:rFonts w:ascii="Wide Latin" w:eastAsia="Times New Roman" w:hAnsi="Wide Latin" w:cs="Times New Roman"/>
    </w:rPr>
  </w:style>
  <w:style w:type="character" w:customStyle="1" w:styleId="WW8Num38z0">
    <w:name w:val="WW8Num38z0"/>
    <w:rPr>
      <w:rFonts w:ascii="Wide Latin" w:hAnsi="Wide Lati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Times New Roman" w:eastAsia="Times New Roman" w:hAnsi="Times New Roman" w:cs="Times New Roman"/>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Minhchamnho11">
    <w:name w:val="Minh cham nho 11"/>
    <w:basedOn w:val="Normal"/>
    <w:pPr>
      <w:ind w:firstLine="720"/>
      <w:jc w:val="both"/>
    </w:pPr>
    <w:rPr>
      <w:b/>
      <w:sz w:val="26"/>
      <w:szCs w:val="26"/>
    </w:rPr>
  </w:style>
  <w:style w:type="paragraph" w:styleId="BodyTextIndent2">
    <w:name w:val="Body Text Indent 2"/>
    <w:basedOn w:val="Normal"/>
    <w:link w:val="BodyTextIndent2Char"/>
    <w:pPr>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Center">
    <w:name w:val="Center"/>
    <w:basedOn w:val="Normal"/>
    <w:pPr>
      <w:spacing w:after="120"/>
      <w:jc w:val="center"/>
    </w:pPr>
    <w:rPr>
      <w:b/>
      <w:caps/>
      <w:color w:val="0000FF"/>
      <w:spacing w:val="24"/>
      <w:sz w:val="32"/>
      <w:szCs w:val="32"/>
    </w:rPr>
  </w:style>
  <w:style w:type="paragraph" w:customStyle="1" w:styleId="Tenvb">
    <w:name w:val="Tenvb"/>
    <w:basedOn w:val="Normal"/>
    <w:pPr>
      <w:spacing w:before="120" w:after="120"/>
      <w:jc w:val="center"/>
    </w:pPr>
    <w:rPr>
      <w:b/>
      <w:color w:val="0000FF"/>
      <w:spacing w:val="24"/>
      <w:sz w:val="20"/>
    </w:rPr>
  </w:style>
  <w:style w:type="paragraph" w:customStyle="1" w:styleId="CharCharCharCharCharChar1CharCharCharCharCharCharCharCharCharCharCharCharChar">
    <w:name w:val="Char Char Char Char Char Char1 Char Char Char Char Char Char Char Char Char Char Char Char Char"/>
    <w:basedOn w:val="Normal"/>
    <w:pPr>
      <w:spacing w:after="160" w:line="240" w:lineRule="exact"/>
    </w:pPr>
    <w:rPr>
      <w:rFonts w:ascii="Verdana" w:hAnsi="Verdana"/>
      <w:sz w:val="20"/>
    </w:rPr>
  </w:style>
  <w:style w:type="paragraph" w:customStyle="1" w:styleId="CharCharCharChar">
    <w:name w:val="Char Char Char Char"/>
    <w:basedOn w:val="Normal"/>
    <w:pPr>
      <w:pageBreakBefore/>
      <w:spacing w:before="280" w:after="280"/>
      <w:jc w:val="both"/>
    </w:pPr>
    <w:rPr>
      <w:rFonts w:ascii="Tahoma" w:hAnsi="Tahom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harCharCharCharCharChar1Char">
    <w:name w:val="Char Char Char Char Char Char1 Char"/>
    <w:basedOn w:val="Normal"/>
    <w:rsid w:val="00C71F39"/>
    <w:pPr>
      <w:suppressAutoHyphens w:val="0"/>
      <w:spacing w:after="160" w:line="240" w:lineRule="exact"/>
    </w:pPr>
    <w:rPr>
      <w:rFonts w:ascii="Verdana" w:hAnsi="Verdana"/>
      <w:sz w:val="20"/>
      <w:lang w:eastAsia="en-US"/>
    </w:rPr>
  </w:style>
  <w:style w:type="paragraph" w:customStyle="1" w:styleId="Standard">
    <w:name w:val="Standard"/>
    <w:rsid w:val="00C71F39"/>
    <w:pPr>
      <w:suppressAutoHyphens/>
      <w:autoSpaceDN w:val="0"/>
      <w:textAlignment w:val="baseline"/>
    </w:pPr>
    <w:rPr>
      <w:rFonts w:cs="UVnTime, 'Times New Roman'"/>
      <w:kern w:val="3"/>
      <w:sz w:val="28"/>
      <w:szCs w:val="28"/>
    </w:rPr>
  </w:style>
  <w:style w:type="character" w:customStyle="1" w:styleId="BodyTextIndent2Char">
    <w:name w:val="Body Text Indent 2 Char"/>
    <w:link w:val="BodyTextIndent2"/>
    <w:rsid w:val="00E64558"/>
    <w:rPr>
      <w:rFonts w:ascii=".VnTime" w:hAnsi=".VnTime"/>
      <w:sz w:val="28"/>
      <w:lang w:eastAsia="ar-SA"/>
    </w:rPr>
  </w:style>
  <w:style w:type="paragraph" w:styleId="BodyTextIndent">
    <w:name w:val="Body Text Indent"/>
    <w:basedOn w:val="Normal"/>
    <w:link w:val="BodyTextIndentChar"/>
    <w:rsid w:val="005E745D"/>
    <w:pPr>
      <w:spacing w:after="120"/>
      <w:ind w:left="360"/>
    </w:pPr>
  </w:style>
  <w:style w:type="character" w:customStyle="1" w:styleId="BodyTextIndentChar">
    <w:name w:val="Body Text Indent Char"/>
    <w:link w:val="BodyTextIndent"/>
    <w:rsid w:val="005E745D"/>
    <w:rPr>
      <w:sz w:val="28"/>
      <w:lang w:eastAsia="ar-SA"/>
    </w:rPr>
  </w:style>
  <w:style w:type="character" w:customStyle="1" w:styleId="HeaderChar">
    <w:name w:val="Header Char"/>
    <w:link w:val="Header"/>
    <w:uiPriority w:val="99"/>
    <w:rsid w:val="00A265FA"/>
    <w:rPr>
      <w:sz w:val="28"/>
      <w:lang w:eastAsia="ar-SA"/>
    </w:rPr>
  </w:style>
  <w:style w:type="table" w:styleId="TableGrid">
    <w:name w:val="Table Grid"/>
    <w:basedOn w:val="TableNormal"/>
    <w:uiPriority w:val="59"/>
    <w:rsid w:val="00504CB2"/>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w:basedOn w:val="Normal"/>
    <w:uiPriority w:val="99"/>
    <w:unhideWhenUsed/>
    <w:rsid w:val="00504CB2"/>
    <w:pPr>
      <w:suppressAutoHyphens w:val="0"/>
      <w:autoSpaceDE w:val="0"/>
      <w:autoSpaceDN w:val="0"/>
      <w:adjustRightInd w:val="0"/>
      <w:ind w:firstLine="851"/>
      <w:jc w:val="both"/>
    </w:pPr>
    <w:rPr>
      <w:rFonts w:ascii="VNtimes new roman" w:hAnsi="VNtimes new roman"/>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8"/>
      <w:lang w:eastAsia="ar-SA"/>
    </w:rPr>
  </w:style>
  <w:style w:type="paragraph" w:styleId="Heading1">
    <w:name w:val="heading 1"/>
    <w:basedOn w:val="Normal"/>
    <w:next w:val="Normal"/>
    <w:qFormat/>
    <w:pPr>
      <w:keepNext/>
      <w:numPr>
        <w:numId w:val="1"/>
      </w:numPr>
      <w:ind w:left="840" w:firstLine="0"/>
      <w:jc w:val="both"/>
      <w:outlineLvl w:val="0"/>
    </w:pPr>
    <w:rPr>
      <w:rFonts w:ascii="VNI-Times" w:hAnsi="VNI-Times"/>
      <w:b/>
      <w:bCs/>
      <w:sz w:val="24"/>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de Latin" w:eastAsia="Times New Roman" w:hAnsi="Wide Latin" w:cs="Times New Roman"/>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Wide Latin" w:hAnsi="Wide Lati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de Latin" w:hAnsi="Wide Lati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de Latin" w:hAnsi="Wide Lati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Wide Latin" w:hAnsi="Wide Lati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Wide Latin" w:hAnsi="Wide Lati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i w:val="0"/>
    </w:rPr>
  </w:style>
  <w:style w:type="character" w:customStyle="1" w:styleId="WW8Num23z0">
    <w:name w:val="WW8Num23z0"/>
    <w:rPr>
      <w:rFonts w:ascii="Wide Latin" w:eastAsia="Times New Roman" w:hAnsi="Wide Lati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UVnTime" w:eastAsia="Times New Roman" w:hAnsi="UVnTime"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de Latin" w:hAnsi="Wide Latin"/>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de Latin" w:hAnsi="Wide Lati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UVnTime" w:eastAsia="Times New Roman" w:hAnsi="UVnTime" w:cs="Times New Roman"/>
    </w:rPr>
  </w:style>
  <w:style w:type="character" w:customStyle="1" w:styleId="WW8Num37z0">
    <w:name w:val="WW8Num37z0"/>
    <w:rPr>
      <w:rFonts w:ascii="UVnTime" w:eastAsia="Times New Roman" w:hAnsi="UVnTime" w:cs="Times New Roman"/>
    </w:rPr>
  </w:style>
  <w:style w:type="character" w:customStyle="1" w:styleId="WW8Num37z1">
    <w:name w:val="WW8Num37z1"/>
    <w:rPr>
      <w:rFonts w:ascii="Wide Latin" w:eastAsia="Times New Roman" w:hAnsi="Wide Latin" w:cs="Times New Roman"/>
    </w:rPr>
  </w:style>
  <w:style w:type="character" w:customStyle="1" w:styleId="WW8Num38z0">
    <w:name w:val="WW8Num38z0"/>
    <w:rPr>
      <w:rFonts w:ascii="Wide Latin" w:hAnsi="Wide Lati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Times New Roman" w:eastAsia="Times New Roman" w:hAnsi="Times New Roman" w:cs="Times New Roman"/>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Minhchamnho11">
    <w:name w:val="Minh cham nho 11"/>
    <w:basedOn w:val="Normal"/>
    <w:pPr>
      <w:ind w:firstLine="720"/>
      <w:jc w:val="both"/>
    </w:pPr>
    <w:rPr>
      <w:b/>
      <w:sz w:val="26"/>
      <w:szCs w:val="26"/>
    </w:rPr>
  </w:style>
  <w:style w:type="paragraph" w:styleId="BodyTextIndent2">
    <w:name w:val="Body Text Indent 2"/>
    <w:basedOn w:val="Normal"/>
    <w:link w:val="BodyTextIndent2Char"/>
    <w:pPr>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Center">
    <w:name w:val="Center"/>
    <w:basedOn w:val="Normal"/>
    <w:pPr>
      <w:spacing w:after="120"/>
      <w:jc w:val="center"/>
    </w:pPr>
    <w:rPr>
      <w:b/>
      <w:caps/>
      <w:color w:val="0000FF"/>
      <w:spacing w:val="24"/>
      <w:sz w:val="32"/>
      <w:szCs w:val="32"/>
    </w:rPr>
  </w:style>
  <w:style w:type="paragraph" w:customStyle="1" w:styleId="Tenvb">
    <w:name w:val="Tenvb"/>
    <w:basedOn w:val="Normal"/>
    <w:pPr>
      <w:spacing w:before="120" w:after="120"/>
      <w:jc w:val="center"/>
    </w:pPr>
    <w:rPr>
      <w:b/>
      <w:color w:val="0000FF"/>
      <w:spacing w:val="24"/>
      <w:sz w:val="20"/>
    </w:rPr>
  </w:style>
  <w:style w:type="paragraph" w:customStyle="1" w:styleId="CharCharCharCharCharChar1CharCharCharCharCharCharCharCharCharCharCharCharChar">
    <w:name w:val="Char Char Char Char Char Char1 Char Char Char Char Char Char Char Char Char Char Char Char Char"/>
    <w:basedOn w:val="Normal"/>
    <w:pPr>
      <w:spacing w:after="160" w:line="240" w:lineRule="exact"/>
    </w:pPr>
    <w:rPr>
      <w:rFonts w:ascii="Verdana" w:hAnsi="Verdana"/>
      <w:sz w:val="20"/>
    </w:rPr>
  </w:style>
  <w:style w:type="paragraph" w:customStyle="1" w:styleId="CharCharCharChar">
    <w:name w:val="Char Char Char Char"/>
    <w:basedOn w:val="Normal"/>
    <w:pPr>
      <w:pageBreakBefore/>
      <w:spacing w:before="280" w:after="280"/>
      <w:jc w:val="both"/>
    </w:pPr>
    <w:rPr>
      <w:rFonts w:ascii="Tahoma" w:hAnsi="Tahom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harCharCharCharCharChar1Char">
    <w:name w:val="Char Char Char Char Char Char1 Char"/>
    <w:basedOn w:val="Normal"/>
    <w:rsid w:val="00C71F39"/>
    <w:pPr>
      <w:suppressAutoHyphens w:val="0"/>
      <w:spacing w:after="160" w:line="240" w:lineRule="exact"/>
    </w:pPr>
    <w:rPr>
      <w:rFonts w:ascii="Verdana" w:hAnsi="Verdana"/>
      <w:sz w:val="20"/>
      <w:lang w:eastAsia="en-US"/>
    </w:rPr>
  </w:style>
  <w:style w:type="paragraph" w:customStyle="1" w:styleId="Standard">
    <w:name w:val="Standard"/>
    <w:rsid w:val="00C71F39"/>
    <w:pPr>
      <w:suppressAutoHyphens/>
      <w:autoSpaceDN w:val="0"/>
      <w:textAlignment w:val="baseline"/>
    </w:pPr>
    <w:rPr>
      <w:rFonts w:cs="UVnTime, 'Times New Roman'"/>
      <w:kern w:val="3"/>
      <w:sz w:val="28"/>
      <w:szCs w:val="28"/>
    </w:rPr>
  </w:style>
  <w:style w:type="character" w:customStyle="1" w:styleId="BodyTextIndent2Char">
    <w:name w:val="Body Text Indent 2 Char"/>
    <w:link w:val="BodyTextIndent2"/>
    <w:rsid w:val="00E64558"/>
    <w:rPr>
      <w:rFonts w:ascii=".VnTime" w:hAnsi=".VnTime"/>
      <w:sz w:val="28"/>
      <w:lang w:eastAsia="ar-SA"/>
    </w:rPr>
  </w:style>
  <w:style w:type="paragraph" w:styleId="BodyTextIndent">
    <w:name w:val="Body Text Indent"/>
    <w:basedOn w:val="Normal"/>
    <w:link w:val="BodyTextIndentChar"/>
    <w:rsid w:val="005E745D"/>
    <w:pPr>
      <w:spacing w:after="120"/>
      <w:ind w:left="360"/>
    </w:pPr>
  </w:style>
  <w:style w:type="character" w:customStyle="1" w:styleId="BodyTextIndentChar">
    <w:name w:val="Body Text Indent Char"/>
    <w:link w:val="BodyTextIndent"/>
    <w:rsid w:val="005E745D"/>
    <w:rPr>
      <w:sz w:val="28"/>
      <w:lang w:eastAsia="ar-SA"/>
    </w:rPr>
  </w:style>
  <w:style w:type="character" w:customStyle="1" w:styleId="HeaderChar">
    <w:name w:val="Header Char"/>
    <w:link w:val="Header"/>
    <w:uiPriority w:val="99"/>
    <w:rsid w:val="00A265FA"/>
    <w:rPr>
      <w:sz w:val="28"/>
      <w:lang w:eastAsia="ar-SA"/>
    </w:rPr>
  </w:style>
  <w:style w:type="table" w:styleId="TableGrid">
    <w:name w:val="Table Grid"/>
    <w:basedOn w:val="TableNormal"/>
    <w:uiPriority w:val="59"/>
    <w:rsid w:val="00504CB2"/>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w:basedOn w:val="Normal"/>
    <w:uiPriority w:val="99"/>
    <w:unhideWhenUsed/>
    <w:rsid w:val="00504CB2"/>
    <w:pPr>
      <w:suppressAutoHyphens w:val="0"/>
      <w:autoSpaceDE w:val="0"/>
      <w:autoSpaceDN w:val="0"/>
      <w:adjustRightInd w:val="0"/>
      <w:ind w:firstLine="851"/>
      <w:jc w:val="both"/>
    </w:pPr>
    <w:rPr>
      <w:rFonts w:ascii="VNtimes new roman" w:hAnsi="VNtimes new roman"/>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75584">
      <w:bodyDiv w:val="1"/>
      <w:marLeft w:val="0"/>
      <w:marRight w:val="0"/>
      <w:marTop w:val="0"/>
      <w:marBottom w:val="0"/>
      <w:divBdr>
        <w:top w:val="none" w:sz="0" w:space="0" w:color="auto"/>
        <w:left w:val="none" w:sz="0" w:space="0" w:color="auto"/>
        <w:bottom w:val="none" w:sz="0" w:space="0" w:color="auto"/>
        <w:right w:val="none" w:sz="0" w:space="0" w:color="auto"/>
      </w:divBdr>
    </w:div>
    <w:div w:id="478036093">
      <w:bodyDiv w:val="1"/>
      <w:marLeft w:val="0"/>
      <w:marRight w:val="0"/>
      <w:marTop w:val="0"/>
      <w:marBottom w:val="0"/>
      <w:divBdr>
        <w:top w:val="none" w:sz="0" w:space="0" w:color="auto"/>
        <w:left w:val="none" w:sz="0" w:space="0" w:color="auto"/>
        <w:bottom w:val="none" w:sz="0" w:space="0" w:color="auto"/>
        <w:right w:val="none" w:sz="0" w:space="0" w:color="auto"/>
      </w:divBdr>
    </w:div>
    <w:div w:id="1022589525">
      <w:bodyDiv w:val="1"/>
      <w:marLeft w:val="0"/>
      <w:marRight w:val="0"/>
      <w:marTop w:val="0"/>
      <w:marBottom w:val="0"/>
      <w:divBdr>
        <w:top w:val="none" w:sz="0" w:space="0" w:color="auto"/>
        <w:left w:val="none" w:sz="0" w:space="0" w:color="auto"/>
        <w:bottom w:val="none" w:sz="0" w:space="0" w:color="auto"/>
        <w:right w:val="none" w:sz="0" w:space="0" w:color="auto"/>
      </w:divBdr>
    </w:div>
    <w:div w:id="1092776467">
      <w:bodyDiv w:val="1"/>
      <w:marLeft w:val="0"/>
      <w:marRight w:val="0"/>
      <w:marTop w:val="0"/>
      <w:marBottom w:val="0"/>
      <w:divBdr>
        <w:top w:val="none" w:sz="0" w:space="0" w:color="auto"/>
        <w:left w:val="none" w:sz="0" w:space="0" w:color="auto"/>
        <w:bottom w:val="none" w:sz="0" w:space="0" w:color="auto"/>
        <w:right w:val="none" w:sz="0" w:space="0" w:color="auto"/>
      </w:divBdr>
    </w:div>
    <w:div w:id="11828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B3266-CB8C-42D4-AD41-78FE2A8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THƯỜNG TRỰC HĐND</vt:lpstr>
    </vt:vector>
  </TitlesOfParts>
  <Company>HOME</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THƯỜNG TRỰC HĐND</dc:title>
  <dc:subject/>
  <dc:creator>USER</dc:creator>
  <cp:keywords/>
  <cp:lastModifiedBy>Maytinh2</cp:lastModifiedBy>
  <cp:revision>38</cp:revision>
  <cp:lastPrinted>2025-06-25T01:17:00Z</cp:lastPrinted>
  <dcterms:created xsi:type="dcterms:W3CDTF">2025-06-24T00:56:00Z</dcterms:created>
  <dcterms:modified xsi:type="dcterms:W3CDTF">2026-05-11T02:11:00Z</dcterms:modified>
</cp:coreProperties>
</file>