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2B" w:rsidRPr="00F43EEA" w:rsidRDefault="00C4012B" w:rsidP="00F43EEA">
      <w:pPr>
        <w:spacing w:after="0" w:line="240" w:lineRule="auto"/>
        <w:jc w:val="center"/>
        <w:rPr>
          <w:b/>
        </w:rPr>
      </w:pPr>
      <w:r w:rsidRPr="00F43EEA">
        <w:rPr>
          <w:b/>
        </w:rPr>
        <w:t>PHỤ LỤC</w:t>
      </w:r>
    </w:p>
    <w:p w:rsidR="00C4012B" w:rsidRPr="00F43EEA" w:rsidRDefault="00C4012B" w:rsidP="00F43EEA">
      <w:pPr>
        <w:pStyle w:val="Caption"/>
        <w:spacing w:after="0"/>
        <w:rPr>
          <w:spacing w:val="-10"/>
          <w:sz w:val="28"/>
          <w:szCs w:val="28"/>
          <w:lang w:val="pt-BR"/>
        </w:rPr>
      </w:pPr>
      <w:r w:rsidRPr="00F43EEA">
        <w:rPr>
          <w:spacing w:val="-10"/>
          <w:sz w:val="28"/>
          <w:szCs w:val="28"/>
          <w:lang w:val="pt-BR"/>
        </w:rPr>
        <w:t>Vị trí chuyển mục đích sử dụng rừng sang mụ</w:t>
      </w:r>
      <w:r w:rsidR="00F43EEA">
        <w:rPr>
          <w:spacing w:val="-10"/>
          <w:sz w:val="28"/>
          <w:szCs w:val="28"/>
          <w:lang w:val="pt-BR"/>
        </w:rPr>
        <w:t>c đích khác để thực hiện dự án h</w:t>
      </w:r>
      <w:r w:rsidRPr="00F43EEA">
        <w:rPr>
          <w:spacing w:val="-10"/>
          <w:sz w:val="28"/>
          <w:szCs w:val="28"/>
          <w:lang w:val="pt-BR"/>
        </w:rPr>
        <w:t>ạ tầng khu tái định cư tại xã Long Phước, huyện Long Thành, tỉnh Đồng Nai</w:t>
      </w:r>
    </w:p>
    <w:p w:rsidR="00F43EEA" w:rsidRDefault="00C4012B" w:rsidP="00F43EEA">
      <w:pPr>
        <w:spacing w:after="0" w:line="240" w:lineRule="auto"/>
        <w:jc w:val="center"/>
        <w:rPr>
          <w:i/>
        </w:rPr>
      </w:pPr>
      <w:r w:rsidRPr="00F43EEA">
        <w:rPr>
          <w:i/>
        </w:rPr>
        <w:t>(Ban hành kèm theo Nghị quyết số</w:t>
      </w:r>
      <w:r w:rsidR="008B2166">
        <w:rPr>
          <w:i/>
        </w:rPr>
        <w:t xml:space="preserve"> </w:t>
      </w:r>
      <w:r w:rsidRPr="00F43EEA">
        <w:rPr>
          <w:i/>
        </w:rPr>
        <w:t xml:space="preserve">16/NQ-HĐND </w:t>
      </w:r>
    </w:p>
    <w:p w:rsidR="00C4012B" w:rsidRPr="00F43EEA" w:rsidRDefault="008B2166" w:rsidP="00F43EEA">
      <w:pPr>
        <w:spacing w:after="0" w:line="240" w:lineRule="auto"/>
        <w:jc w:val="center"/>
        <w:rPr>
          <w:i/>
        </w:rPr>
      </w:pPr>
      <w:r>
        <w:rPr>
          <w:i/>
        </w:rPr>
        <w:t xml:space="preserve">ngày </w:t>
      </w:r>
      <w:bookmarkStart w:id="0" w:name="_GoBack"/>
      <w:bookmarkEnd w:id="0"/>
      <w:r w:rsidR="00C4012B" w:rsidRPr="00F43EEA">
        <w:rPr>
          <w:i/>
        </w:rPr>
        <w:t>14</w:t>
      </w:r>
      <w:r>
        <w:rPr>
          <w:i/>
        </w:rPr>
        <w:t xml:space="preserve"> </w:t>
      </w:r>
      <w:r w:rsidR="00FC29C6" w:rsidRPr="00F43EEA">
        <w:rPr>
          <w:i/>
        </w:rPr>
        <w:t>tháng</w:t>
      </w:r>
      <w:r w:rsidR="00C4012B" w:rsidRPr="00F43EEA">
        <w:rPr>
          <w:i/>
        </w:rPr>
        <w:t xml:space="preserve"> 7 năm 2023 của Hội đồng nhân dân tỉnh)</w:t>
      </w:r>
    </w:p>
    <w:p w:rsidR="00C4012B" w:rsidRDefault="00C4012B" w:rsidP="00F43EEA">
      <w:pPr>
        <w:spacing w:after="0" w:line="240" w:lineRule="auto"/>
        <w:jc w:val="center"/>
        <w:rPr>
          <w:i/>
        </w:rPr>
      </w:pPr>
    </w:p>
    <w:p w:rsidR="00F43EEA" w:rsidRPr="00F43EEA" w:rsidRDefault="00F43EEA" w:rsidP="00F43EEA">
      <w:pPr>
        <w:spacing w:after="0" w:line="240" w:lineRule="auto"/>
        <w:jc w:val="center"/>
        <w:rPr>
          <w:i/>
        </w:rPr>
      </w:pPr>
    </w:p>
    <w:tbl>
      <w:tblPr>
        <w:tblW w:w="46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7"/>
        <w:gridCol w:w="1382"/>
        <w:gridCol w:w="1171"/>
        <w:gridCol w:w="3283"/>
        <w:gridCol w:w="1338"/>
      </w:tblGrid>
      <w:tr w:rsidR="00C4012B" w:rsidRPr="005A0BB7" w:rsidTr="00A25D70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773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Tiểu khu</w:t>
            </w:r>
          </w:p>
        </w:tc>
        <w:tc>
          <w:tcPr>
            <w:tcW w:w="655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Khoảnh</w:t>
            </w:r>
          </w:p>
        </w:tc>
        <w:tc>
          <w:tcPr>
            <w:tcW w:w="1836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Số lô</w:t>
            </w:r>
          </w:p>
        </w:tc>
        <w:tc>
          <w:tcPr>
            <w:tcW w:w="748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Diện tích (ha)</w:t>
            </w:r>
          </w:p>
        </w:tc>
      </w:tr>
      <w:tr w:rsidR="00C4012B" w:rsidRPr="005A0BB7" w:rsidTr="00A25D70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C4012B" w:rsidRPr="005A0BB7" w:rsidRDefault="00F43EEA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  <w:r w:rsidR="00C4012B" w:rsidRPr="005A0BB7">
              <w:rPr>
                <w:sz w:val="24"/>
              </w:rPr>
              <w:t xml:space="preserve">ã </w:t>
            </w:r>
            <w:r w:rsidR="00C4012B">
              <w:rPr>
                <w:sz w:val="24"/>
              </w:rPr>
              <w:t>Long Phước</w:t>
            </w:r>
            <w:r w:rsidR="00C4012B" w:rsidRPr="005A0BB7">
              <w:rPr>
                <w:sz w:val="24"/>
              </w:rPr>
              <w:t xml:space="preserve">, huyện </w:t>
            </w:r>
            <w:r w:rsidR="00C4012B">
              <w:rPr>
                <w:sz w:val="24"/>
              </w:rPr>
              <w:t>Long Thành</w:t>
            </w:r>
          </w:p>
        </w:tc>
        <w:tc>
          <w:tcPr>
            <w:tcW w:w="773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655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6" w:type="pct"/>
            <w:vAlign w:val="center"/>
            <w:hideMark/>
          </w:tcPr>
          <w:p w:rsidR="00C4012B" w:rsidRPr="00E546E8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63, 72, 73, 74, 82, 83, 84, 85, 86, 87, 101, 102, 103, 104, 105, 106, 107, 108, 109, 110, 111, 112, 113, 114, 115, 116, 117, 135, 136, 137, 138, 139, 140, 141, 142, 143, 144, 145, 146, 147, 148, 149, 150, 151, 152, 153, 172, 173, 174, 175, 176, 177, 178, 179, 180, 181, 182, 183, 185, 209, 210, 211, 212, 213, 214, 215, 216, 217, 218, 251, 252, 253, 254, 255, 256, 279</w:t>
            </w:r>
          </w:p>
        </w:tc>
        <w:tc>
          <w:tcPr>
            <w:tcW w:w="748" w:type="pct"/>
            <w:vAlign w:val="center"/>
            <w:hideMark/>
          </w:tcPr>
          <w:p w:rsidR="00C4012B" w:rsidRPr="00DF790C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32,31</w:t>
            </w:r>
          </w:p>
        </w:tc>
      </w:tr>
      <w:tr w:rsidR="00C4012B" w:rsidRPr="005A0BB7" w:rsidTr="00A25D70">
        <w:trPr>
          <w:trHeight w:val="276"/>
          <w:jc w:val="center"/>
        </w:trPr>
        <w:tc>
          <w:tcPr>
            <w:tcW w:w="988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 w:rsidRPr="005A0BB7">
              <w:rPr>
                <w:b/>
                <w:sz w:val="24"/>
              </w:rPr>
              <w:t>Tổng</w:t>
            </w:r>
          </w:p>
        </w:tc>
        <w:tc>
          <w:tcPr>
            <w:tcW w:w="773" w:type="pct"/>
            <w:vAlign w:val="center"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55" w:type="pct"/>
            <w:vAlign w:val="center"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836" w:type="pct"/>
            <w:vAlign w:val="center"/>
            <w:hideMark/>
          </w:tcPr>
          <w:p w:rsidR="00C4012B" w:rsidRPr="005A0BB7" w:rsidRDefault="00C4012B" w:rsidP="00A25D70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</w:t>
            </w:r>
          </w:p>
        </w:tc>
        <w:tc>
          <w:tcPr>
            <w:tcW w:w="748" w:type="pct"/>
            <w:vAlign w:val="center"/>
            <w:hideMark/>
          </w:tcPr>
          <w:p w:rsidR="00C4012B" w:rsidRPr="005A0BB7" w:rsidRDefault="00C4012B" w:rsidP="00A25D70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32,31</w:t>
            </w:r>
          </w:p>
        </w:tc>
      </w:tr>
    </w:tbl>
    <w:p w:rsidR="00C4012B" w:rsidRPr="008953C5" w:rsidRDefault="00C4012B" w:rsidP="00C4012B">
      <w:pPr>
        <w:tabs>
          <w:tab w:val="left" w:pos="3274"/>
        </w:tabs>
      </w:pPr>
      <w:r>
        <w:tab/>
      </w:r>
    </w:p>
    <w:p w:rsidR="001A0368" w:rsidRDefault="001A0368"/>
    <w:sectPr w:rsidR="001A0368" w:rsidSect="00F43EEA">
      <w:headerReference w:type="default" r:id="rId7"/>
      <w:footerReference w:type="firs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CF" w:rsidRDefault="003D6ECF">
      <w:pPr>
        <w:spacing w:after="0" w:line="240" w:lineRule="auto"/>
      </w:pPr>
      <w:r>
        <w:separator/>
      </w:r>
    </w:p>
  </w:endnote>
  <w:endnote w:type="continuationSeparator" w:id="0">
    <w:p w:rsidR="003D6ECF" w:rsidRDefault="003D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11" w:rsidRDefault="00C4012B" w:rsidP="00654611">
    <w:pPr>
      <w:pStyle w:val="Footer"/>
      <w:spacing w:after="0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C41F6" wp14:editId="5A2B4BAA">
              <wp:simplePos x="0" y="0"/>
              <wp:positionH relativeFrom="column">
                <wp:posOffset>46355</wp:posOffset>
              </wp:positionH>
              <wp:positionV relativeFrom="paragraph">
                <wp:posOffset>130810</wp:posOffset>
              </wp:positionV>
              <wp:extent cx="5698490" cy="0"/>
              <wp:effectExtent l="12065" t="5715" r="13970" b="13335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84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3.65pt;margin-top:10.3pt;width:44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f1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J9P5LJvj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"/>
          </w:pict>
        </mc:Fallback>
      </mc:AlternateContent>
    </w:r>
  </w:p>
  <w:p w:rsidR="00BF23B7" w:rsidRDefault="00C4012B" w:rsidP="00BF23B7">
    <w:pPr>
      <w:pStyle w:val="Footer"/>
      <w:spacing w:after="0"/>
      <w:rPr>
        <w:sz w:val="22"/>
        <w:lang w:val="en-GB"/>
      </w:rPr>
    </w:pPr>
    <w:r>
      <w:rPr>
        <w:sz w:val="22"/>
        <w:lang w:val="en-GB"/>
      </w:rPr>
      <w:t>Số 2, đường Nguyễn Văn Trị, phường Thanh Bình, Biên Hòa, Đồng Nai.</w:t>
    </w:r>
  </w:p>
  <w:p w:rsidR="00C11192" w:rsidRPr="00C11192" w:rsidRDefault="00C4012B" w:rsidP="00BF23B7">
    <w:pPr>
      <w:pStyle w:val="Footer"/>
      <w:spacing w:after="0"/>
      <w:rPr>
        <w:sz w:val="22"/>
        <w:lang w:val="en-GB"/>
      </w:rPr>
    </w:pPr>
    <w:r>
      <w:rPr>
        <w:sz w:val="22"/>
        <w:lang w:val="en-GB"/>
      </w:rPr>
      <w:t>Điện thoại: (0251) 3822501 – Fax: (0251) 3823854 - 3824934</w:t>
    </w:r>
  </w:p>
  <w:p w:rsidR="008953C5" w:rsidRPr="008953C5" w:rsidRDefault="003D6ECF" w:rsidP="009660B2">
    <w:pPr>
      <w:pStyle w:val="Footer"/>
      <w:spacing w:after="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CF" w:rsidRDefault="003D6ECF">
      <w:pPr>
        <w:spacing w:after="0" w:line="240" w:lineRule="auto"/>
      </w:pPr>
      <w:r>
        <w:separator/>
      </w:r>
    </w:p>
  </w:footnote>
  <w:footnote w:type="continuationSeparator" w:id="0">
    <w:p w:rsidR="003D6ECF" w:rsidRDefault="003D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BF" w:rsidRPr="00F43EEA" w:rsidRDefault="003D6ECF" w:rsidP="00F43EEA">
    <w:pPr>
      <w:pStyle w:val="Header"/>
      <w:spacing w:after="0" w:line="240" w:lineRule="auto"/>
    </w:pPr>
  </w:p>
  <w:p w:rsidR="00F43EEA" w:rsidRPr="00F43EEA" w:rsidRDefault="00F43EEA" w:rsidP="00F43EEA">
    <w:pPr>
      <w:pStyle w:val="Header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2B"/>
    <w:rsid w:val="000821C2"/>
    <w:rsid w:val="001A0368"/>
    <w:rsid w:val="003D6ECF"/>
    <w:rsid w:val="008B2166"/>
    <w:rsid w:val="00C4012B"/>
    <w:rsid w:val="00F43EEA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2B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4012B"/>
    <w:pPr>
      <w:keepNext/>
      <w:spacing w:after="0" w:line="240" w:lineRule="auto"/>
      <w:outlineLvl w:val="0"/>
    </w:pPr>
    <w:rPr>
      <w:rFonts w:ascii="VNI-Times" w:eastAsia="Times New Roman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12B"/>
    <w:rPr>
      <w:rFonts w:ascii="VNI-Times" w:eastAsia="Times New Roman" w:hAnsi="VNI-Times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12B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12B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C4012B"/>
    <w:pPr>
      <w:spacing w:after="0" w:line="240" w:lineRule="auto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C4012B"/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unhideWhenUsed/>
    <w:qFormat/>
    <w:rsid w:val="00C4012B"/>
    <w:pPr>
      <w:spacing w:after="200" w:line="240" w:lineRule="auto"/>
      <w:jc w:val="center"/>
    </w:pPr>
    <w:rPr>
      <w:rFonts w:eastAsia="Times New Roman"/>
      <w:b/>
      <w:iCs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2B"/>
    <w:pPr>
      <w:spacing w:after="160" w:line="259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4012B"/>
    <w:pPr>
      <w:keepNext/>
      <w:spacing w:after="0" w:line="240" w:lineRule="auto"/>
      <w:outlineLvl w:val="0"/>
    </w:pPr>
    <w:rPr>
      <w:rFonts w:ascii="VNI-Times" w:eastAsia="Times New Roman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12B"/>
    <w:rPr>
      <w:rFonts w:ascii="VNI-Times" w:eastAsia="Times New Roman" w:hAnsi="VNI-Times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1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12B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01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12B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C4012B"/>
    <w:pPr>
      <w:spacing w:after="0" w:line="240" w:lineRule="auto"/>
      <w:jc w:val="both"/>
    </w:pPr>
    <w:rPr>
      <w:rFonts w:ascii="VNI-Times" w:eastAsia="Times New Roman" w:hAnsi="VNI-Times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C4012B"/>
    <w:rPr>
      <w:rFonts w:ascii="VNI-Times" w:eastAsia="Times New Roman" w:hAnsi="VNI-Times" w:cs="Times New Roman"/>
      <w:sz w:val="26"/>
      <w:szCs w:val="24"/>
    </w:rPr>
  </w:style>
  <w:style w:type="paragraph" w:styleId="Caption">
    <w:name w:val="caption"/>
    <w:basedOn w:val="Normal"/>
    <w:next w:val="Normal"/>
    <w:unhideWhenUsed/>
    <w:qFormat/>
    <w:rsid w:val="00C4012B"/>
    <w:pPr>
      <w:spacing w:after="200" w:line="240" w:lineRule="auto"/>
      <w:jc w:val="center"/>
    </w:pPr>
    <w:rPr>
      <w:rFonts w:eastAsia="Times New Roman"/>
      <w:b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62F70-524B-4477-BE26-15042C759A8B}"/>
</file>

<file path=customXml/itemProps2.xml><?xml version="1.0" encoding="utf-8"?>
<ds:datastoreItem xmlns:ds="http://schemas.openxmlformats.org/officeDocument/2006/customXml" ds:itemID="{547C6B0B-21B5-49C8-B08E-CB75138483EB}"/>
</file>

<file path=customXml/itemProps3.xml><?xml version="1.0" encoding="utf-8"?>
<ds:datastoreItem xmlns:ds="http://schemas.openxmlformats.org/officeDocument/2006/customXml" ds:itemID="{2E5CD118-131D-4EE6-8D81-A355D5E62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5</cp:revision>
  <dcterms:created xsi:type="dcterms:W3CDTF">2023-07-20T04:14:00Z</dcterms:created>
  <dcterms:modified xsi:type="dcterms:W3CDTF">2023-08-17T01:20:00Z</dcterms:modified>
</cp:coreProperties>
</file>