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2977"/>
        <w:gridCol w:w="993"/>
        <w:gridCol w:w="5671"/>
      </w:tblGrid>
      <w:tr w:rsidR="00F97A47" w:rsidRPr="00DD278C" w14:paraId="6EA086C7" w14:textId="77777777" w:rsidTr="00560ED5">
        <w:trPr>
          <w:trHeight w:val="1021"/>
        </w:trPr>
        <w:tc>
          <w:tcPr>
            <w:tcW w:w="1544" w:type="pct"/>
            <w:hideMark/>
          </w:tcPr>
          <w:p w14:paraId="595C17F6" w14:textId="7777777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bookmarkStart w:id="0" w:name="_Hlk215493560"/>
            <w:r w:rsidRPr="00DD278C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>ĐỒNG NHÂN DÂN</w:t>
            </w:r>
          </w:p>
          <w:p w14:paraId="3D102E88" w14:textId="7777777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DD278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4294967225" distB="4294967225" distL="114300" distR="114300" simplePos="0" relativeHeight="251659264" behindDoc="0" locked="0" layoutInCell="1" allowOverlap="1" wp14:anchorId="0632C0CF" wp14:editId="641B661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0" b="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83E51" id="Straight Connector 2" o:spid="_x0000_s1026" style="position:absolute;z-index:251659264;visibility:visible;mso-wrap-style:square;mso-width-percent:0;mso-height-percent:0;mso-wrap-distance-left:9pt;mso-wrap-distance-top:-.00197mm;mso-wrap-distance-right:9pt;mso-wrap-distance-bottom:-.00197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"/>
                  </w:pict>
                </mc:Fallback>
              </mc:AlternateContent>
            </w:r>
            <w:r w:rsidRPr="00DD278C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>TỈNH ĐỒNG NAI</w:t>
            </w:r>
          </w:p>
        </w:tc>
        <w:tc>
          <w:tcPr>
            <w:tcW w:w="515" w:type="pct"/>
          </w:tcPr>
          <w:p w14:paraId="30D5DC0B" w14:textId="7777777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</w:p>
          <w:p w14:paraId="17675429" w14:textId="7777777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sz w:val="28"/>
                <w:szCs w:val="28"/>
              </w:rPr>
            </w:pPr>
          </w:p>
        </w:tc>
        <w:tc>
          <w:tcPr>
            <w:tcW w:w="2941" w:type="pct"/>
            <w:hideMark/>
          </w:tcPr>
          <w:p w14:paraId="72146B47" w14:textId="7777777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DD278C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4648073" w14:textId="7777777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DD278C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4294967226" distB="4294967226" distL="114300" distR="114300" simplePos="0" relativeHeight="251660288" behindDoc="0" locked="0" layoutInCell="1" allowOverlap="1" wp14:anchorId="0A287699" wp14:editId="4D5A70D2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0" b="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C0F66" id="Straight Connector 3" o:spid="_x0000_s1026" style="position:absolute;z-index:251660288;visibility:visible;mso-wrap-style:square;mso-width-percent:0;mso-height-percent:0;mso-wrap-distance-left:9pt;mso-wrap-distance-top:-.00194mm;mso-wrap-distance-right:9pt;mso-wrap-distance-bottom:-.00194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D278C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F97A47" w:rsidRPr="00DD278C" w14:paraId="3FFA73A1" w14:textId="77777777" w:rsidTr="00560ED5">
        <w:trPr>
          <w:trHeight w:val="20"/>
        </w:trPr>
        <w:tc>
          <w:tcPr>
            <w:tcW w:w="1544" w:type="pct"/>
            <w:hideMark/>
          </w:tcPr>
          <w:p w14:paraId="1F5F79AE" w14:textId="5E4A035D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DD278C">
              <w:rPr>
                <w:rFonts w:ascii="Times New Roman" w:eastAsia="PMingLiU" w:hAnsi="Times New Roman" w:cs="Times New Roman"/>
                <w:sz w:val="26"/>
                <w:szCs w:val="26"/>
              </w:rPr>
              <w:t xml:space="preserve">Số: 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lang w:val="en-US"/>
              </w:rPr>
              <w:t>18</w:t>
            </w:r>
            <w:r w:rsidRPr="00DD278C">
              <w:rPr>
                <w:rFonts w:ascii="Times New Roman" w:eastAsia="PMingLiU" w:hAnsi="Times New Roman" w:cs="Times New Roman"/>
                <w:sz w:val="26"/>
                <w:szCs w:val="26"/>
              </w:rPr>
              <w:t>/2025/NQ-HĐND</w:t>
            </w:r>
          </w:p>
        </w:tc>
        <w:tc>
          <w:tcPr>
            <w:tcW w:w="515" w:type="pct"/>
          </w:tcPr>
          <w:p w14:paraId="2CCBC594" w14:textId="7777777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41" w:type="pct"/>
            <w:hideMark/>
          </w:tcPr>
          <w:p w14:paraId="20678F8A" w14:textId="3C383D47" w:rsidR="00F97A47" w:rsidRPr="00DD278C" w:rsidRDefault="00F97A47" w:rsidP="00560ED5">
            <w:pPr>
              <w:autoSpaceDN w:val="0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DD278C">
              <w:rPr>
                <w:rFonts w:ascii="Times New Roman" w:eastAsia="PMingLiU" w:hAnsi="Times New Roman" w:cs="Times New Roman"/>
                <w:i/>
                <w:sz w:val="28"/>
                <w:szCs w:val="28"/>
              </w:rPr>
              <w:t xml:space="preserve">Đồng Nai, ngày </w:t>
            </w:r>
            <w:r>
              <w:rPr>
                <w:rFonts w:ascii="Times New Roman" w:eastAsia="PMingLiU" w:hAnsi="Times New Roman" w:cs="Times New Roman"/>
                <w:i/>
                <w:sz w:val="28"/>
                <w:szCs w:val="28"/>
                <w:lang w:val="en-US"/>
              </w:rPr>
              <w:t>10</w:t>
            </w:r>
            <w:r w:rsidRPr="00DD278C">
              <w:rPr>
                <w:rFonts w:ascii="Times New Roman" w:eastAsia="PMingLiU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eastAsia="PMingLiU" w:hAnsi="Times New Roman" w:cs="Times New Roman"/>
                <w:i/>
                <w:sz w:val="28"/>
                <w:szCs w:val="28"/>
                <w:lang w:val="en-US"/>
              </w:rPr>
              <w:t>11</w:t>
            </w:r>
            <w:r w:rsidRPr="00DD278C">
              <w:rPr>
                <w:rFonts w:ascii="Times New Roman" w:eastAsia="PMingLiU" w:hAnsi="Times New Roman" w:cs="Times New Roman"/>
                <w:i/>
                <w:sz w:val="28"/>
                <w:szCs w:val="28"/>
              </w:rPr>
              <w:t xml:space="preserve"> năm 2025</w:t>
            </w:r>
          </w:p>
        </w:tc>
      </w:tr>
      <w:bookmarkEnd w:id="0"/>
    </w:tbl>
    <w:p w14:paraId="0F4558B1" w14:textId="77777777" w:rsidR="00E67FE7" w:rsidRPr="00F97A47" w:rsidRDefault="00E67FE7" w:rsidP="00F97A47">
      <w:pPr>
        <w:widowControl/>
        <w:tabs>
          <w:tab w:val="right" w:leader="dot" w:pos="8640"/>
        </w:tabs>
        <w:jc w:val="center"/>
        <w:rPr>
          <w:rFonts w:ascii="Times New Roman" w:hAnsi="Times New Roman" w:cs="Times New Roman"/>
          <w:b/>
          <w:color w:val="auto"/>
          <w:sz w:val="28"/>
          <w:szCs w:val="2"/>
          <w:u w:color="000000" w:themeColor="text1"/>
          <w:lang w:val="en-US"/>
        </w:rPr>
      </w:pPr>
    </w:p>
    <w:p w14:paraId="2A6FA43A" w14:textId="0E62596E" w:rsidR="00193328" w:rsidRPr="00F97A47" w:rsidRDefault="00193328" w:rsidP="00F97A47">
      <w:pPr>
        <w:widowControl/>
        <w:tabs>
          <w:tab w:val="right" w:leader="dot" w:pos="8640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>NGHỊ Q</w:t>
      </w:r>
      <w:r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>UYẾ</w:t>
      </w:r>
      <w:r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>T</w:t>
      </w:r>
    </w:p>
    <w:p w14:paraId="12C91F36" w14:textId="09EB894B" w:rsidR="001333E6" w:rsidRPr="00F97A47" w:rsidRDefault="0086143B" w:rsidP="00F97A4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>B</w:t>
      </w:r>
      <w:r w:rsidR="00284259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 xml:space="preserve">ố trí số lượng, </w:t>
      </w:r>
      <w:r w:rsidR="00680A52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>mức phụ cấp</w:t>
      </w:r>
      <w:r w:rsidR="00284259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 xml:space="preserve"> </w:t>
      </w:r>
      <w:r w:rsidR="006A0A45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 xml:space="preserve">đối với </w:t>
      </w:r>
      <w:r w:rsidR="00284259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>nhân viên</w:t>
      </w:r>
    </w:p>
    <w:p w14:paraId="04B35B67" w14:textId="2BFEAC6F" w:rsidR="00284259" w:rsidRPr="00F97A47" w:rsidRDefault="00284259" w:rsidP="00F97A47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>thú y xã, phường</w:t>
      </w:r>
      <w:r w:rsidR="003B0872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 xml:space="preserve"> </w:t>
      </w:r>
      <w:r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>trên địa bàn tỉnh Đồng Nai</w:t>
      </w:r>
    </w:p>
    <w:p w14:paraId="6BA0EE96" w14:textId="68653917" w:rsidR="000A7814" w:rsidRPr="00F97A47" w:rsidRDefault="000A7814" w:rsidP="00F97A4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4"/>
          <w:u w:color="000000" w:themeColor="text1"/>
          <w:lang w:val="en-US"/>
        </w:rPr>
      </w:pPr>
    </w:p>
    <w:p w14:paraId="7EE01C52" w14:textId="424DB13D" w:rsidR="008426E7" w:rsidRPr="00F97A47" w:rsidRDefault="008426E7" w:rsidP="00F97A47">
      <w:pPr>
        <w:widowControl/>
        <w:tabs>
          <w:tab w:val="right" w:leader="dot" w:pos="8640"/>
        </w:tabs>
        <w:spacing w:before="10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</w:pPr>
      <w:r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  <w:t>C</w:t>
      </w:r>
      <w:r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 xml:space="preserve">ăn cứ 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Luật Tổ chức chính quyền địa phương số 72/2025/QH15;</w:t>
      </w:r>
    </w:p>
    <w:p w14:paraId="76AB73F7" w14:textId="77777777" w:rsidR="008426E7" w:rsidRPr="00F97A47" w:rsidRDefault="008426E7" w:rsidP="00F97A47">
      <w:pPr>
        <w:widowControl/>
        <w:tabs>
          <w:tab w:val="right" w:leader="dot" w:pos="8640"/>
        </w:tabs>
        <w:spacing w:before="10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nl-NL"/>
        </w:rPr>
      </w:pP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s-ES"/>
        </w:rPr>
        <w:t xml:space="preserve">Căn cứ Luật Ban hành văn bản quy phạm pháp luật 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nl-NL"/>
        </w:rPr>
        <w:t>số 64/2025/QH15 được sửa đổi, bổ sung bởi Luật số 87/2025/QH15;</w:t>
      </w:r>
    </w:p>
    <w:p w14:paraId="2A8CC670" w14:textId="77777777" w:rsidR="008426E7" w:rsidRPr="00F97A47" w:rsidRDefault="008426E7" w:rsidP="00F97A47">
      <w:pPr>
        <w:widowControl/>
        <w:tabs>
          <w:tab w:val="right" w:leader="dot" w:pos="8640"/>
        </w:tabs>
        <w:spacing w:before="10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nl-NL"/>
        </w:rPr>
      </w:pP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nl-NL"/>
        </w:rPr>
        <w:t xml:space="preserve">Căn cứ 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Luật Thú y số 79/2015/QH13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nl-NL"/>
        </w:rPr>
        <w:t>;</w:t>
      </w:r>
    </w:p>
    <w:p w14:paraId="0AC3386B" w14:textId="42E0C5EC" w:rsidR="008F5416" w:rsidRPr="00F97A47" w:rsidRDefault="00861AAC" w:rsidP="00F97A47">
      <w:pPr>
        <w:widowControl/>
        <w:shd w:val="clear" w:color="auto" w:fill="FFFFFF"/>
        <w:spacing w:before="10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</w:pP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Căn cứ Luật Ngân sách nhà nước số 83/2015/QH13 được sửa đổi, bổ sung bởi Luật số 56/2024/QH15</w:t>
      </w:r>
      <w:r w:rsidR="008F5416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;</w:t>
      </w:r>
    </w:p>
    <w:p w14:paraId="75A58C54" w14:textId="04E44A7C" w:rsidR="008426E7" w:rsidRPr="00F97A47" w:rsidRDefault="00861AAC" w:rsidP="00F97A47">
      <w:pPr>
        <w:widowControl/>
        <w:spacing w:before="10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>Căn cứ Nghị định số 35/2016/NĐ-CP của Chính phủ quy định chi tiết một số điều của Luật Thú y được sửa đổi, bổ sung bởi Nghị định số 80/2022/NĐ-CP</w:t>
      </w:r>
      <w:r w:rsidR="008F5416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>;</w:t>
      </w:r>
    </w:p>
    <w:p w14:paraId="6B0563F4" w14:textId="2A738AED" w:rsidR="008426E7" w:rsidRPr="00F97A47" w:rsidRDefault="008426E7" w:rsidP="00F97A47">
      <w:pPr>
        <w:widowControl/>
        <w:spacing w:before="10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>Căn cứ Nghị định số 33/2023/NĐ-CP của Chính phủ quy định về cán bộ, công chức cấp xã và người hoạt động không chuyên trách cấp xã ở thôn, tổ dân phố</w:t>
      </w:r>
      <w:r w:rsidR="00C43A73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  <w:t>;</w:t>
      </w:r>
    </w:p>
    <w:p w14:paraId="48D88824" w14:textId="0033A2DF" w:rsidR="008426E7" w:rsidRPr="00F97A47" w:rsidRDefault="008426E7" w:rsidP="00F97A47">
      <w:pPr>
        <w:widowControl/>
        <w:shd w:val="clear" w:color="auto" w:fill="FFFFFF"/>
        <w:spacing w:before="10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</w:pP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Căn cứ Thông tư số</w:t>
      </w:r>
      <w:r w:rsidR="00305F92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 xml:space="preserve"> </w:t>
      </w:r>
      <w:hyperlink r:id="rId7" w:tgtFrame="_blank" w:tooltip="Thông tư 29/2016/TT-BNNPTNT" w:history="1">
        <w:r w:rsidRPr="00F97A47">
          <w:rPr>
            <w:rFonts w:ascii="Times New Roman" w:hAnsi="Times New Roman" w:cs="Times New Roman"/>
            <w:i/>
            <w:iCs/>
            <w:color w:val="auto"/>
            <w:sz w:val="28"/>
            <w:szCs w:val="28"/>
            <w:u w:color="000000" w:themeColor="text1"/>
          </w:rPr>
          <w:t>29/2016/TT-BNNPTNT</w:t>
        </w:r>
      </w:hyperlink>
      <w:r w:rsidR="00305F92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 xml:space="preserve"> 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của Bộ trưởng Bộ Nông nghiệp và Phát triể</w:t>
      </w:r>
      <w:r w:rsidR="0086143B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n </w:t>
      </w:r>
      <w:r w:rsidR="0086143B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>n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ông thôn ban hành quy định tiêu chuẩn đối với nhân viên thú y cấp xã;</w:t>
      </w:r>
    </w:p>
    <w:p w14:paraId="35EBBAB3" w14:textId="51B52150" w:rsidR="008426E7" w:rsidRPr="00F97A47" w:rsidRDefault="008426E7" w:rsidP="00F97A47">
      <w:pPr>
        <w:widowControl/>
        <w:shd w:val="clear" w:color="auto" w:fill="FFFFFF"/>
        <w:spacing w:before="10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</w:pPr>
      <w:r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>Xét Tờ trình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 số</w:t>
      </w:r>
      <w:r w:rsidR="00D61ACC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 xml:space="preserve"> 125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/TTr-UBND ngày </w:t>
      </w:r>
      <w:r w:rsidR="00D61ACC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>27</w:t>
      </w:r>
      <w:r w:rsidR="001333E6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 tháng </w:t>
      </w:r>
      <w:r w:rsidR="001333E6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 xml:space="preserve">10 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năm 2025 của Ủy ban nhân dân tỉnh về dự thảo Nghị quyết </w:t>
      </w:r>
      <w:r w:rsidRPr="00F97A47">
        <w:rPr>
          <w:rFonts w:ascii="Times New Roman" w:hAnsi="Times New Roman" w:cs="Times New Roman"/>
          <w:bCs/>
          <w:i/>
          <w:color w:val="auto"/>
          <w:sz w:val="28"/>
          <w:szCs w:val="28"/>
          <w:u w:color="000000" w:themeColor="text1"/>
        </w:rPr>
        <w:t>bố trí số lượ</w:t>
      </w:r>
      <w:r w:rsidR="00A00B2B" w:rsidRPr="00F97A47">
        <w:rPr>
          <w:rFonts w:ascii="Times New Roman" w:hAnsi="Times New Roman" w:cs="Times New Roman"/>
          <w:bCs/>
          <w:i/>
          <w:color w:val="auto"/>
          <w:sz w:val="28"/>
          <w:szCs w:val="28"/>
          <w:u w:color="000000" w:themeColor="text1"/>
        </w:rPr>
        <w:t>ng,</w:t>
      </w:r>
      <w:r w:rsidR="00A00B2B" w:rsidRPr="00F97A47">
        <w:rPr>
          <w:rFonts w:ascii="Times New Roman" w:hAnsi="Times New Roman" w:cs="Times New Roman"/>
          <w:bCs/>
          <w:i/>
          <w:color w:val="auto"/>
          <w:sz w:val="28"/>
          <w:szCs w:val="28"/>
          <w:u w:color="000000" w:themeColor="text1"/>
          <w:lang w:val="en-US"/>
        </w:rPr>
        <w:t xml:space="preserve"> </w:t>
      </w:r>
      <w:r w:rsidRPr="00F97A47">
        <w:rPr>
          <w:rFonts w:ascii="Times New Roman" w:hAnsi="Times New Roman" w:cs="Times New Roman"/>
          <w:bCs/>
          <w:i/>
          <w:color w:val="auto"/>
          <w:sz w:val="28"/>
          <w:szCs w:val="28"/>
          <w:u w:color="000000" w:themeColor="text1"/>
        </w:rPr>
        <w:t>mức phụ cấp đối với nhân viên thú y xã, phường trên địa bàn tỉnh Đồng Nai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; </w:t>
      </w:r>
      <w:r w:rsidR="00B6478C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>Báo cáo thẩm tra số</w:t>
      </w:r>
      <w:r w:rsidR="00794332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  <w:t xml:space="preserve"> 495</w:t>
      </w:r>
      <w:r w:rsidR="00794332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>/BC-BPC ngày</w:t>
      </w:r>
      <w:r w:rsidR="00794332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  <w:t xml:space="preserve"> 31 </w:t>
      </w:r>
      <w:r w:rsidR="00D61ACC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>tháng</w:t>
      </w:r>
      <w:r w:rsidR="00D61ACC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  <w:t xml:space="preserve"> 10 </w:t>
      </w:r>
      <w:r w:rsidR="00B6478C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>năm 2025 của Ban Pháp chế</w:t>
      </w:r>
      <w:r w:rsidR="00D0676C"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  <w:lang w:val="en-US"/>
        </w:rPr>
        <w:t xml:space="preserve"> Hội đồng nhân dân tỉnh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; ý kiến thảo luận của đại biểu Hội đồ</w:t>
      </w:r>
      <w:r w:rsidR="0086143B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ng nhân dân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 tại kỳ họp;</w:t>
      </w:r>
    </w:p>
    <w:p w14:paraId="4FFED938" w14:textId="5AE89409" w:rsidR="008426E7" w:rsidRPr="00F97A47" w:rsidRDefault="008426E7" w:rsidP="00F97A47">
      <w:pPr>
        <w:widowControl/>
        <w:tabs>
          <w:tab w:val="right" w:leader="dot" w:pos="7920"/>
          <w:tab w:val="right" w:leader="dot" w:pos="8789"/>
        </w:tabs>
        <w:spacing w:before="12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nl-NL"/>
        </w:rPr>
      </w:pPr>
      <w:r w:rsidRPr="00F97A47">
        <w:rPr>
          <w:rFonts w:ascii="Times New Roman" w:hAnsi="Times New Roman" w:cs="Times New Roman"/>
          <w:i/>
          <w:color w:val="auto"/>
          <w:sz w:val="28"/>
          <w:szCs w:val="28"/>
          <w:u w:color="000000" w:themeColor="text1"/>
        </w:rPr>
        <w:t xml:space="preserve">Hội đồng nhân dân ban hành Nghị quyết </w:t>
      </w:r>
      <w:r w:rsidRPr="00F97A47">
        <w:rPr>
          <w:rFonts w:ascii="Times New Roman" w:hAnsi="Times New Roman" w:cs="Times New Roman"/>
          <w:bCs/>
          <w:i/>
          <w:color w:val="auto"/>
          <w:sz w:val="28"/>
          <w:szCs w:val="28"/>
          <w:u w:color="000000" w:themeColor="text1"/>
        </w:rPr>
        <w:t>về bố trí số lượng, mức phụ cấp đối với nhân viên thú y xã, phường trên địa bàn tỉnh Đồng Nai.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nl-NL"/>
        </w:rPr>
        <w:t xml:space="preserve"> </w:t>
      </w:r>
    </w:p>
    <w:p w14:paraId="4CC63D50" w14:textId="6419D53A" w:rsidR="00193328" w:rsidRPr="00F97A47" w:rsidRDefault="00193328" w:rsidP="00F97A47">
      <w:pPr>
        <w:widowControl/>
        <w:tabs>
          <w:tab w:val="right" w:leader="dot" w:pos="8789"/>
        </w:tabs>
        <w:spacing w:before="24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</w:rPr>
        <w:t>Điều 1.</w:t>
      </w:r>
      <w:r w:rsidR="000D2AF6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 xml:space="preserve"> </w:t>
      </w:r>
      <w:bookmarkStart w:id="1" w:name="_Hlk204691558"/>
      <w:r w:rsidR="00750B01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>Phạm vi điều chỉnh</w:t>
      </w:r>
      <w:r w:rsidR="00600112" w:rsidRPr="00F97A47">
        <w:rPr>
          <w:rFonts w:ascii="Times New Roman" w:hAnsi="Times New Roman" w:cs="Times New Roman"/>
          <w:b/>
          <w:color w:val="auto"/>
          <w:sz w:val="28"/>
          <w:szCs w:val="28"/>
          <w:u w:color="000000" w:themeColor="text1"/>
          <w:lang w:val="en-US"/>
        </w:rPr>
        <w:t>, đối tượng áp dụng</w:t>
      </w:r>
    </w:p>
    <w:p w14:paraId="203F7F4B" w14:textId="1ECAEB8C" w:rsidR="00600112" w:rsidRPr="00F97A47" w:rsidRDefault="00600112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en-US"/>
        </w:rPr>
        <w:t xml:space="preserve">1. </w:t>
      </w: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</w:rPr>
        <w:t>Phạm</w:t>
      </w:r>
      <w:r w:rsidR="00E81C92"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en-US"/>
        </w:rPr>
        <w:t xml:space="preserve"> vi </w:t>
      </w: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</w:rPr>
        <w:t>điều chỉnh</w:t>
      </w:r>
    </w:p>
    <w:p w14:paraId="549FA7F8" w14:textId="3EF53222" w:rsidR="00750B01" w:rsidRPr="00F97A47" w:rsidRDefault="00750B01" w:rsidP="00F97A47">
      <w:pPr>
        <w:widowControl/>
        <w:tabs>
          <w:tab w:val="right" w:leader="dot" w:pos="8789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Nghị quyết này quy định việc bố trí </w:t>
      </w:r>
      <w:r w:rsidR="009B2D80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số lượng, </w:t>
      </w:r>
      <w:r w:rsidR="00DB19DD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mức phụ cấp</w:t>
      </w:r>
      <w:r w:rsidR="009B2D80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đối với 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nhân viên thú y xã, phường trên địa bàn tỉnh Đồng Nai</w:t>
      </w:r>
      <w:r w:rsidR="00DB19DD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.</w:t>
      </w:r>
    </w:p>
    <w:p w14:paraId="5E88408F" w14:textId="69BB11C1" w:rsidR="00750B01" w:rsidRPr="00F97A47" w:rsidRDefault="009B2D80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2. </w:t>
      </w:r>
      <w:r w:rsidR="00750B0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Đối tượng áp dụng</w:t>
      </w:r>
    </w:p>
    <w:p w14:paraId="73B2314D" w14:textId="5F910B68" w:rsidR="00750B01" w:rsidRPr="00F97A47" w:rsidRDefault="00600112" w:rsidP="00F97A47">
      <w:pPr>
        <w:widowControl/>
        <w:tabs>
          <w:tab w:val="right" w:leader="dot" w:pos="8789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a)</w:t>
      </w:r>
      <w:r w:rsidR="009B2D80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</w:t>
      </w:r>
      <w:r w:rsidR="00750B0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Nhân viên thú y </w:t>
      </w:r>
      <w:r w:rsidR="00F118B5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tại xã, phường</w:t>
      </w:r>
      <w:r w:rsidR="005E36EA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trên địa bàn tỉnh Đồng Nai</w:t>
      </w:r>
      <w:r w:rsidR="00DB19DD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.</w:t>
      </w:r>
    </w:p>
    <w:p w14:paraId="31068B9E" w14:textId="37A5E323" w:rsidR="00750B01" w:rsidRPr="00F97A47" w:rsidRDefault="00600112" w:rsidP="00F97A47">
      <w:pPr>
        <w:widowControl/>
        <w:tabs>
          <w:tab w:val="right" w:leader="dot" w:pos="8789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b)</w:t>
      </w:r>
      <w:r w:rsidR="00750B0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Cơ quan quản lý chuyên ngành thú y cấp tỉnh</w:t>
      </w:r>
      <w:r w:rsidR="00871C63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;</w:t>
      </w:r>
      <w:r w:rsidR="00750B0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các cơ quan, tổ chứ</w:t>
      </w:r>
      <w:r w:rsidR="00871C63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c, cá nhân có liên quan</w:t>
      </w:r>
      <w:r w:rsidR="00DB19DD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.</w:t>
      </w:r>
    </w:p>
    <w:p w14:paraId="48629A5F" w14:textId="34F9E531" w:rsidR="00871C63" w:rsidRPr="00F97A47" w:rsidRDefault="009B2D80" w:rsidP="00F97A47">
      <w:pPr>
        <w:widowControl/>
        <w:tabs>
          <w:tab w:val="right" w:leader="dot" w:pos="8789"/>
        </w:tabs>
        <w:spacing w:before="12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 xml:space="preserve">Điều </w:t>
      </w:r>
      <w:r w:rsidR="00600112"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>2</w:t>
      </w:r>
      <w:r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>. S</w:t>
      </w:r>
      <w:r w:rsidR="00750B01"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 xml:space="preserve">ố lượng, </w:t>
      </w:r>
      <w:r w:rsidR="00DF3530"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>mức phụ cấp</w:t>
      </w:r>
    </w:p>
    <w:p w14:paraId="2349334B" w14:textId="48A50649" w:rsidR="002E37D7" w:rsidRPr="00F97A47" w:rsidRDefault="00871C63" w:rsidP="00F97A47">
      <w:pPr>
        <w:widowControl/>
        <w:tabs>
          <w:tab w:val="right" w:leader="dot" w:pos="8789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en-US"/>
        </w:rPr>
        <w:t>1.</w:t>
      </w:r>
      <w:r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 xml:space="preserve"> </w:t>
      </w:r>
      <w:r w:rsidR="00750B0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>Về bố trí số lượng</w:t>
      </w:r>
    </w:p>
    <w:p w14:paraId="3C908037" w14:textId="6EDF220B" w:rsidR="00F118B5" w:rsidRPr="00F97A47" w:rsidRDefault="00F118B5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  <w:t>Mỗi xã, phường</w:t>
      </w:r>
      <w:r w:rsidR="005E36EA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 xml:space="preserve"> trên địa bàn tỉnh Đồng Nai 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  <w:t>được bố trí 01</w:t>
      </w:r>
      <w:r w:rsidR="000404F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 xml:space="preserve"> </w:t>
      </w:r>
      <w:r w:rsidR="005E36EA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>(một)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  <w:t xml:space="preserve"> nhân viên thú y</w:t>
      </w:r>
      <w:r w:rsidR="00DB19DD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>.</w:t>
      </w:r>
    </w:p>
    <w:p w14:paraId="26766A57" w14:textId="6B988E27" w:rsidR="00750B01" w:rsidRPr="00F97A47" w:rsidRDefault="009B2D80" w:rsidP="00F97A47">
      <w:pPr>
        <w:widowControl/>
        <w:tabs>
          <w:tab w:val="right" w:leader="dot" w:pos="8789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lastRenderedPageBreak/>
        <w:t>2</w:t>
      </w:r>
      <w:r w:rsidR="00871C63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.</w:t>
      </w:r>
      <w:r w:rsidR="0051623A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</w:t>
      </w:r>
      <w:r w:rsidR="005F5CD3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Về </w:t>
      </w:r>
      <w:r w:rsidR="00DF3530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>mức phụ cấp</w:t>
      </w:r>
    </w:p>
    <w:p w14:paraId="78E5F7F9" w14:textId="4D623ECE" w:rsidR="0051623A" w:rsidRPr="00F97A47" w:rsidRDefault="00871C63" w:rsidP="00F97A47">
      <w:pPr>
        <w:widowControl/>
        <w:shd w:val="clear" w:color="auto" w:fill="FFFFFF"/>
        <w:spacing w:before="120"/>
        <w:ind w:firstLine="567"/>
        <w:jc w:val="both"/>
        <w:rPr>
          <w:rFonts w:ascii="Times New Roman" w:hAnsi="Times New Roman" w:cs="Times New Roman"/>
          <w:iCs/>
          <w:color w:val="auto"/>
          <w:sz w:val="28"/>
          <w:szCs w:val="28"/>
          <w:u w:color="000000" w:themeColor="text1"/>
          <w:lang w:val="it-IT" w:eastAsia="ko-KR"/>
        </w:rPr>
      </w:pPr>
      <w:r w:rsidRPr="00F97A47">
        <w:rPr>
          <w:rFonts w:ascii="Times New Roman" w:hAnsi="Times New Roman" w:cs="Times New Roman"/>
          <w:iCs/>
          <w:color w:val="auto"/>
          <w:sz w:val="28"/>
          <w:szCs w:val="28"/>
          <w:u w:color="000000" w:themeColor="text1"/>
          <w:lang w:val="it-IT" w:eastAsia="ko-KR"/>
        </w:rPr>
        <w:t xml:space="preserve">Nhân viên thú y xã, phường </w:t>
      </w:r>
      <w:r w:rsidR="002B48EE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 xml:space="preserve">trên địa bàn tỉnh Đồng Nai 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  <w:t>được hưởng mức phụ cấp bằng 1,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>5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  <w:t xml:space="preserve"> lần mức lương cơ sở/người/tháng.</w:t>
      </w:r>
    </w:p>
    <w:p w14:paraId="7E46BE09" w14:textId="162A6DF1" w:rsidR="00DE47EF" w:rsidRPr="00F97A47" w:rsidRDefault="009B2D80" w:rsidP="00F97A47">
      <w:pPr>
        <w:widowControl/>
        <w:shd w:val="clear" w:color="auto" w:fill="FFFFFF"/>
        <w:spacing w:before="120"/>
        <w:ind w:firstLine="567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/>
          <w:bCs/>
          <w:iCs/>
          <w:color w:val="auto"/>
          <w:sz w:val="28"/>
          <w:szCs w:val="28"/>
          <w:u w:color="000000" w:themeColor="text1"/>
          <w:lang w:val="en-US"/>
        </w:rPr>
        <w:t xml:space="preserve">Điều </w:t>
      </w:r>
      <w:r w:rsidR="00600112" w:rsidRPr="00F97A47">
        <w:rPr>
          <w:rFonts w:ascii="Times New Roman" w:hAnsi="Times New Roman" w:cs="Times New Roman"/>
          <w:b/>
          <w:bCs/>
          <w:iCs/>
          <w:color w:val="auto"/>
          <w:sz w:val="28"/>
          <w:szCs w:val="28"/>
          <w:u w:color="000000" w:themeColor="text1"/>
          <w:lang w:val="en-US"/>
        </w:rPr>
        <w:t>3</w:t>
      </w:r>
      <w:r w:rsidRPr="00F97A47">
        <w:rPr>
          <w:rFonts w:ascii="Times New Roman" w:hAnsi="Times New Roman" w:cs="Times New Roman"/>
          <w:b/>
          <w:bCs/>
          <w:iCs/>
          <w:color w:val="auto"/>
          <w:sz w:val="28"/>
          <w:szCs w:val="28"/>
          <w:u w:color="000000" w:themeColor="text1"/>
          <w:lang w:val="en-US"/>
        </w:rPr>
        <w:t>. Nguồn k</w:t>
      </w:r>
      <w:r w:rsidR="00DE47EF" w:rsidRPr="00F97A47">
        <w:rPr>
          <w:rFonts w:ascii="Times New Roman" w:hAnsi="Times New Roman" w:cs="Times New Roman"/>
          <w:b/>
          <w:bCs/>
          <w:iCs/>
          <w:color w:val="auto"/>
          <w:sz w:val="28"/>
          <w:szCs w:val="28"/>
          <w:u w:color="000000" w:themeColor="text1"/>
          <w:lang w:val="en-US"/>
        </w:rPr>
        <w:t>inh phí thực hiện</w:t>
      </w:r>
    </w:p>
    <w:bookmarkEnd w:id="1"/>
    <w:p w14:paraId="0E41B7CB" w14:textId="43A18271" w:rsidR="00DE47EF" w:rsidRPr="00F97A47" w:rsidRDefault="007C17F2" w:rsidP="00F97A47">
      <w:pPr>
        <w:widowControl/>
        <w:tabs>
          <w:tab w:val="left" w:pos="6541"/>
        </w:tabs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  <w:t xml:space="preserve">Ngân sách tỉnh bảo đảm theo quy định của Luật Ngân sách </w:t>
      </w:r>
      <w:r w:rsidR="0086143B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>n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</w:rPr>
        <w:t>hà nước</w:t>
      </w:r>
      <w:r w:rsidR="00397555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shd w:val="clear" w:color="auto" w:fill="FFFFFF"/>
          <w:lang w:val="en-US"/>
        </w:rPr>
        <w:t>.</w:t>
      </w:r>
    </w:p>
    <w:p w14:paraId="65F72F4F" w14:textId="77777777" w:rsidR="003B74E2" w:rsidRPr="00F97A47" w:rsidRDefault="003B74E2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nl-NL"/>
        </w:rPr>
      </w:pPr>
      <w:bookmarkStart w:id="2" w:name="_Hlk204779486"/>
      <w:r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nl-NL"/>
        </w:rPr>
        <w:t>Điều 4. Tổ chức thực hiện</w:t>
      </w:r>
    </w:p>
    <w:p w14:paraId="56DEE2C8" w14:textId="18C776B1" w:rsidR="003B74E2" w:rsidRPr="00F97A47" w:rsidRDefault="00A00B2B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</w:pP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 xml:space="preserve">1. </w:t>
      </w:r>
      <w:r w:rsidR="003B74E2"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 xml:space="preserve">Ủy ban nhân dân tỉnh có trách nhiệm thực hiện Nghị quyết </w:t>
      </w: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 xml:space="preserve">này </w:t>
      </w:r>
      <w:r w:rsidR="003B74E2"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>và báo cáo kết quả thực hiện cho Hội đồng nhân dân tỉnh theo quy định.</w:t>
      </w:r>
    </w:p>
    <w:p w14:paraId="71F7F986" w14:textId="5D7168E5" w:rsidR="00A00B2B" w:rsidRPr="00F97A47" w:rsidRDefault="003B74E2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</w:pP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 xml:space="preserve">2. Thường trực Hội đồng nhân dân tỉnh, các Ban </w:t>
      </w:r>
      <w:r w:rsidR="0086143B"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 xml:space="preserve">của </w:t>
      </w: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>Hội đồng nhân dân tỉnh, các Tổ đại biểu Hội đồ</w:t>
      </w:r>
      <w:r w:rsidR="0086143B"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>ng nhân dân tỉnh và các đ</w:t>
      </w: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>ại biểu Hội đồng nhân dân tỉnh giám sát việc thực hiện Nghị quyế</w:t>
      </w:r>
      <w:r w:rsidR="0086143B"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>t</w:t>
      </w:r>
      <w:r w:rsidRPr="00F97A47"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  <w:t>.</w:t>
      </w:r>
    </w:p>
    <w:p w14:paraId="4206FCCA" w14:textId="4FB871F1" w:rsidR="00A00B2B" w:rsidRPr="00F97A47" w:rsidRDefault="00A00B2B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u w:color="000000" w:themeColor="text1"/>
          <w:lang w:val="nl-NL"/>
        </w:rPr>
      </w:pPr>
      <w:r w:rsidRPr="00F97A47">
        <w:rPr>
          <w:rFonts w:ascii="Times New Roman" w:hAnsi="Times New Roman" w:cs="Times New Roman"/>
          <w:bCs/>
          <w:sz w:val="28"/>
          <w:szCs w:val="28"/>
          <w:u w:color="000000" w:themeColor="text1"/>
          <w:lang w:val="nl-NL"/>
        </w:rPr>
        <w:t>3. Đề nghị Ủy ban Mặt trận Tổ quốc Việt Nam tỉnh giám sát và vận động Nhân dân cùng tham gia giám sát việc thực hiện Nghị quyết này; phản ánh kịp thời tâm tư, nguyện vọng và kiến nghị của Nhân dân đến cơ quan có thẩm quyền trong quá trình triển khai thực hiện Nghị quyết.</w:t>
      </w:r>
    </w:p>
    <w:p w14:paraId="4DC84950" w14:textId="53D62ADE" w:rsidR="00DA5717" w:rsidRPr="00F97A47" w:rsidRDefault="00C43A73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 xml:space="preserve">Điều </w:t>
      </w:r>
      <w:r w:rsidR="003B74E2"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>5</w:t>
      </w:r>
      <w:r w:rsidR="00DA5717" w:rsidRPr="00F97A47">
        <w:rPr>
          <w:rFonts w:ascii="Times New Roman" w:hAnsi="Times New Roman" w:cs="Times New Roman"/>
          <w:b/>
          <w:bCs/>
          <w:color w:val="auto"/>
          <w:sz w:val="28"/>
          <w:szCs w:val="28"/>
          <w:u w:color="000000" w:themeColor="text1"/>
          <w:lang w:val="en-US"/>
        </w:rPr>
        <w:t>. Điều khoản thi hành</w:t>
      </w:r>
    </w:p>
    <w:bookmarkEnd w:id="2"/>
    <w:p w14:paraId="2228E116" w14:textId="479427BB" w:rsidR="00521299" w:rsidRPr="00F97A47" w:rsidRDefault="00521299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>1. Nghị quyết này có hiệu lự</w:t>
      </w:r>
      <w:r w:rsidR="0086143B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>c</w:t>
      </w:r>
      <w:r w:rsidR="0086143B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thi hành 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>từ</w:t>
      </w:r>
      <w:r w:rsidR="00851D65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 xml:space="preserve"> ngà</w:t>
      </w:r>
      <w:r w:rsidR="00851D65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y 10 </w:t>
      </w:r>
      <w:r w:rsidR="00851D65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>tháng</w:t>
      </w:r>
      <w:r w:rsidR="00851D65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en-US"/>
        </w:rPr>
        <w:t xml:space="preserve"> 11 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>năm 2025.</w:t>
      </w:r>
    </w:p>
    <w:p w14:paraId="154FBFC5" w14:textId="77777777" w:rsidR="00521299" w:rsidRPr="00F97A47" w:rsidRDefault="00521299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>2. Nghị quyết này thay thế các Nghị quyết sau:</w:t>
      </w:r>
    </w:p>
    <w:p w14:paraId="2F7C9394" w14:textId="7909B74B" w:rsidR="00521299" w:rsidRPr="00F97A47" w:rsidRDefault="00521299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</w:rPr>
        <w:t xml:space="preserve">a) 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>Nghị quyết số 32/2022/NQ-HĐND ngày 1</w:t>
      </w:r>
      <w:r w:rsidR="000404F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>0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 xml:space="preserve"> tháng 12 năm 2022 của Hội đồng nhân dân tỉnh Đồng Nai về bố trí số lượng, chính sách nhân viên thú y xã, phường, thị trấn trên địa bàn tỉnh Đồng Nai. </w:t>
      </w:r>
    </w:p>
    <w:p w14:paraId="59365248" w14:textId="3603B04B" w:rsidR="00521299" w:rsidRPr="00F97A47" w:rsidRDefault="00521299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</w:pP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>b) Nghị quyết số</w:t>
      </w:r>
      <w:r w:rsidR="000404F1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 xml:space="preserve"> 08/2024/NQ-HĐND ngày 17</w:t>
      </w:r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 xml:space="preserve"> tháng 7 năm 2024 của Hội đồng nhân dân tỉnh Đồng Nai sửa đổi điểm b khoản 2 Điều 1 Nghị quyết số</w:t>
      </w:r>
      <w:r w:rsidR="00F97A47"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 xml:space="preserve"> </w:t>
      </w:r>
      <w:hyperlink r:id="rId8" w:tgtFrame="_blank" w:tooltip="32/2022/NQ-HĐND" w:history="1">
        <w:r w:rsidRPr="00F97A47">
          <w:rPr>
            <w:rFonts w:ascii="Times New Roman" w:hAnsi="Times New Roman" w:cs="Times New Roman"/>
            <w:color w:val="auto"/>
            <w:sz w:val="28"/>
            <w:szCs w:val="28"/>
            <w:u w:color="000000" w:themeColor="text1"/>
            <w:lang w:val="it-IT" w:eastAsia="ko-KR"/>
          </w:rPr>
          <w:t>32/2022/NQ-HĐND</w:t>
        </w:r>
      </w:hyperlink>
      <w:r w:rsidRPr="00F97A47">
        <w:rPr>
          <w:rFonts w:ascii="Times New Roman" w:hAnsi="Times New Roman" w:cs="Times New Roman"/>
          <w:color w:val="auto"/>
          <w:sz w:val="28"/>
          <w:szCs w:val="28"/>
          <w:u w:color="000000" w:themeColor="text1"/>
          <w:lang w:val="it-IT" w:eastAsia="ko-KR"/>
        </w:rPr>
        <w:t> ngày 10 tháng 12 năm 2022 của Hội đồng nhân dân tỉnh về bố trí số lượng, chính sách nhân viên thú y xã, phường, thị trấn trên địa bàn tỉnh Đồng Nai.</w:t>
      </w:r>
    </w:p>
    <w:p w14:paraId="590A0776" w14:textId="79D43116" w:rsidR="001333E6" w:rsidRDefault="00521299" w:rsidP="00F97A47">
      <w:pPr>
        <w:widowControl/>
        <w:spacing w:before="120"/>
        <w:ind w:firstLine="567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</w:pP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Nghị quyết này đã được Hội đồng nhân dân tỉnh Đồ</w:t>
      </w:r>
      <w:r w:rsidR="00372360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ng Nai khóa X, </w:t>
      </w:r>
      <w:r w:rsidR="00F97A47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>k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ỳ họp thứ </w:t>
      </w:r>
      <w:r w:rsidR="00851D65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>6</w:t>
      </w:r>
      <w:r w:rsidR="00851D65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 xml:space="preserve"> thông qua ngày</w:t>
      </w:r>
      <w:r w:rsidR="00851D65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 xml:space="preserve"> 10 </w:t>
      </w:r>
      <w:r w:rsidR="00851D65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tháng</w:t>
      </w:r>
      <w:r w:rsidR="00851D65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 xml:space="preserve"> 11 </w:t>
      </w:r>
      <w:r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</w:rPr>
        <w:t>năm 2025.</w:t>
      </w:r>
      <w:r w:rsidR="001333E6" w:rsidRPr="00F97A47"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  <w:t>/.</w:t>
      </w:r>
    </w:p>
    <w:p w14:paraId="5C6C249F" w14:textId="77777777" w:rsidR="00F97A47" w:rsidRPr="00F97A47" w:rsidRDefault="00F97A47" w:rsidP="00F97A47">
      <w:pPr>
        <w:rPr>
          <w:rFonts w:ascii="Times New Roman" w:hAnsi="Times New Roman" w:cs="Times New Roman"/>
          <w:i/>
          <w:iCs/>
          <w:color w:val="auto"/>
          <w:sz w:val="28"/>
          <w:szCs w:val="28"/>
          <w:u w:color="000000" w:themeColor="text1"/>
          <w:lang w:val="en-US"/>
        </w:rPr>
      </w:pPr>
    </w:p>
    <w:tbl>
      <w:tblPr>
        <w:tblW w:w="989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14"/>
      </w:tblGrid>
      <w:tr w:rsidR="00460562" w:rsidRPr="00F97A47" w14:paraId="4ADCB36D" w14:textId="77777777" w:rsidTr="00F97A47">
        <w:trPr>
          <w:tblCellSpacing w:w="0" w:type="dxa"/>
        </w:trPr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891CB" w14:textId="001EC88E" w:rsidR="00DE47EF" w:rsidRPr="00F97A47" w:rsidRDefault="00DE47EF" w:rsidP="00F97A4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u w:color="000000" w:themeColor="text1"/>
                <w:lang w:val="en-US"/>
              </w:rPr>
            </w:pPr>
          </w:p>
        </w:tc>
        <w:tc>
          <w:tcPr>
            <w:tcW w:w="52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E569" w14:textId="3BD9AAB2" w:rsidR="00DE47EF" w:rsidRPr="00F97A47" w:rsidRDefault="00DE47EF" w:rsidP="00F97A4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color="000000" w:themeColor="text1"/>
              </w:rPr>
            </w:pPr>
            <w:r w:rsidRPr="00F97A4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6"/>
                <w:u w:color="000000" w:themeColor="text1"/>
              </w:rPr>
              <w:t>CHỦ TỊCH</w:t>
            </w:r>
            <w:r w:rsidRPr="00F97A4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6"/>
                <w:u w:color="000000" w:themeColor="text1"/>
              </w:rPr>
              <w:br/>
            </w:r>
            <w:r w:rsidRPr="00F97A4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6"/>
                <w:u w:color="000000" w:themeColor="text1"/>
              </w:rPr>
              <w:br/>
            </w:r>
            <w:r w:rsidR="00564E23" w:rsidRPr="00F97A4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6"/>
                <w:u w:color="000000" w:themeColor="text1"/>
                <w:lang w:val="en-US"/>
              </w:rPr>
              <w:t>Tôn Ngọc Hạnh</w:t>
            </w:r>
          </w:p>
        </w:tc>
      </w:tr>
    </w:tbl>
    <w:p w14:paraId="41DD2B24" w14:textId="77777777" w:rsidR="008057BF" w:rsidRPr="00F97A47" w:rsidRDefault="008057BF" w:rsidP="00F40874">
      <w:pPr>
        <w:tabs>
          <w:tab w:val="right" w:leader="dot" w:pos="8789"/>
        </w:tabs>
        <w:rPr>
          <w:rFonts w:ascii="Times New Roman" w:hAnsi="Times New Roman"/>
          <w:color w:val="auto"/>
          <w:sz w:val="28"/>
          <w:u w:color="000000" w:themeColor="text1"/>
          <w:lang w:val="en-US"/>
        </w:rPr>
      </w:pPr>
    </w:p>
    <w:sectPr w:rsidR="008057BF" w:rsidRPr="00F97A47" w:rsidSect="00F97A47">
      <w:headerReference w:type="default" r:id="rId9"/>
      <w:footerReference w:type="default" r:id="rId10"/>
      <w:pgSz w:w="11909" w:h="16834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20D0" w14:textId="77777777" w:rsidR="00BA618B" w:rsidRDefault="00BA618B" w:rsidP="001F58D3">
      <w:r>
        <w:separator/>
      </w:r>
    </w:p>
  </w:endnote>
  <w:endnote w:type="continuationSeparator" w:id="0">
    <w:p w14:paraId="1CAD4E15" w14:textId="77777777" w:rsidR="00BA618B" w:rsidRDefault="00BA618B" w:rsidP="001F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6C555" w14:textId="77777777" w:rsidR="00F97A47" w:rsidRPr="00F97A47" w:rsidRDefault="00F97A47" w:rsidP="00F97A47">
    <w:pPr>
      <w:pStyle w:val="Footer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A9EB" w14:textId="77777777" w:rsidR="00BA618B" w:rsidRDefault="00BA618B" w:rsidP="001F58D3">
      <w:r>
        <w:separator/>
      </w:r>
    </w:p>
  </w:footnote>
  <w:footnote w:type="continuationSeparator" w:id="0">
    <w:p w14:paraId="6FD80368" w14:textId="77777777" w:rsidR="00BA618B" w:rsidRDefault="00BA618B" w:rsidP="001F5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A30A" w14:textId="073AE31C" w:rsidR="001F58D3" w:rsidRDefault="001F58D3" w:rsidP="00F97A47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7927706D" w14:textId="77777777" w:rsidR="00F97A47" w:rsidRPr="00F97A47" w:rsidRDefault="00F97A47" w:rsidP="00F97A47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D68"/>
    <w:multiLevelType w:val="hybridMultilevel"/>
    <w:tmpl w:val="1710166A"/>
    <w:lvl w:ilvl="0" w:tplc="C17076EE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5B16505"/>
    <w:multiLevelType w:val="hybridMultilevel"/>
    <w:tmpl w:val="2B5858C0"/>
    <w:lvl w:ilvl="0" w:tplc="9F506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311094"/>
    <w:multiLevelType w:val="hybridMultilevel"/>
    <w:tmpl w:val="FDA077A8"/>
    <w:lvl w:ilvl="0" w:tplc="BD8ADB2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65F079B1"/>
    <w:multiLevelType w:val="hybridMultilevel"/>
    <w:tmpl w:val="1DC2DAC0"/>
    <w:lvl w:ilvl="0" w:tplc="7DE2BF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F752301"/>
    <w:multiLevelType w:val="hybridMultilevel"/>
    <w:tmpl w:val="57EA102C"/>
    <w:lvl w:ilvl="0" w:tplc="D1F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4138C9"/>
    <w:multiLevelType w:val="hybridMultilevel"/>
    <w:tmpl w:val="32A08CCE"/>
    <w:lvl w:ilvl="0" w:tplc="73F2A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E110A"/>
    <w:multiLevelType w:val="hybridMultilevel"/>
    <w:tmpl w:val="87928046"/>
    <w:lvl w:ilvl="0" w:tplc="B4444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28"/>
    <w:rsid w:val="00010DE8"/>
    <w:rsid w:val="00027BE7"/>
    <w:rsid w:val="00036BFA"/>
    <w:rsid w:val="000404F1"/>
    <w:rsid w:val="00047F8D"/>
    <w:rsid w:val="00056234"/>
    <w:rsid w:val="000705D9"/>
    <w:rsid w:val="00073263"/>
    <w:rsid w:val="000802EB"/>
    <w:rsid w:val="00083080"/>
    <w:rsid w:val="000A7814"/>
    <w:rsid w:val="000C0F15"/>
    <w:rsid w:val="000D2AF6"/>
    <w:rsid w:val="0010380E"/>
    <w:rsid w:val="001279FA"/>
    <w:rsid w:val="001333E6"/>
    <w:rsid w:val="00157D26"/>
    <w:rsid w:val="00193328"/>
    <w:rsid w:val="001B7E68"/>
    <w:rsid w:val="001F58D3"/>
    <w:rsid w:val="00215D79"/>
    <w:rsid w:val="002614EE"/>
    <w:rsid w:val="00284259"/>
    <w:rsid w:val="00284FDA"/>
    <w:rsid w:val="002B48EE"/>
    <w:rsid w:val="002B4B93"/>
    <w:rsid w:val="002B6D4F"/>
    <w:rsid w:val="002E37D7"/>
    <w:rsid w:val="002F0135"/>
    <w:rsid w:val="002F1715"/>
    <w:rsid w:val="0030051A"/>
    <w:rsid w:val="003047C4"/>
    <w:rsid w:val="00305F92"/>
    <w:rsid w:val="00315174"/>
    <w:rsid w:val="00320B3A"/>
    <w:rsid w:val="00326B1E"/>
    <w:rsid w:val="00326F7D"/>
    <w:rsid w:val="003413C2"/>
    <w:rsid w:val="00344D62"/>
    <w:rsid w:val="00345A04"/>
    <w:rsid w:val="00372360"/>
    <w:rsid w:val="003818AB"/>
    <w:rsid w:val="00397555"/>
    <w:rsid w:val="003A2221"/>
    <w:rsid w:val="003A4B80"/>
    <w:rsid w:val="003B0872"/>
    <w:rsid w:val="003B159F"/>
    <w:rsid w:val="003B2100"/>
    <w:rsid w:val="003B74E2"/>
    <w:rsid w:val="003E5B51"/>
    <w:rsid w:val="00400DE7"/>
    <w:rsid w:val="004063BD"/>
    <w:rsid w:val="0046002E"/>
    <w:rsid w:val="00460562"/>
    <w:rsid w:val="00464ADC"/>
    <w:rsid w:val="004677B5"/>
    <w:rsid w:val="004A080F"/>
    <w:rsid w:val="004A127D"/>
    <w:rsid w:val="004D742D"/>
    <w:rsid w:val="004E28E9"/>
    <w:rsid w:val="004E70DD"/>
    <w:rsid w:val="005056CB"/>
    <w:rsid w:val="005109A4"/>
    <w:rsid w:val="0051623A"/>
    <w:rsid w:val="005167A6"/>
    <w:rsid w:val="00521299"/>
    <w:rsid w:val="00521A34"/>
    <w:rsid w:val="0052687B"/>
    <w:rsid w:val="00560DF0"/>
    <w:rsid w:val="00564E23"/>
    <w:rsid w:val="00570F31"/>
    <w:rsid w:val="005775A2"/>
    <w:rsid w:val="005A450B"/>
    <w:rsid w:val="005A6B5F"/>
    <w:rsid w:val="005B5BD0"/>
    <w:rsid w:val="005C4289"/>
    <w:rsid w:val="005C5F43"/>
    <w:rsid w:val="005C6B53"/>
    <w:rsid w:val="005D3D55"/>
    <w:rsid w:val="005E059E"/>
    <w:rsid w:val="005E36EA"/>
    <w:rsid w:val="005F5C11"/>
    <w:rsid w:val="005F5CD3"/>
    <w:rsid w:val="00600112"/>
    <w:rsid w:val="00604320"/>
    <w:rsid w:val="00652EAA"/>
    <w:rsid w:val="00672077"/>
    <w:rsid w:val="00680A52"/>
    <w:rsid w:val="00684ABD"/>
    <w:rsid w:val="0069044A"/>
    <w:rsid w:val="006A0A45"/>
    <w:rsid w:val="006E1291"/>
    <w:rsid w:val="00736195"/>
    <w:rsid w:val="00737CA9"/>
    <w:rsid w:val="00750B01"/>
    <w:rsid w:val="00767162"/>
    <w:rsid w:val="00794332"/>
    <w:rsid w:val="007A2FA0"/>
    <w:rsid w:val="007A715A"/>
    <w:rsid w:val="007A7589"/>
    <w:rsid w:val="007C17F2"/>
    <w:rsid w:val="007E1518"/>
    <w:rsid w:val="007E42D0"/>
    <w:rsid w:val="008057BF"/>
    <w:rsid w:val="00807435"/>
    <w:rsid w:val="00807661"/>
    <w:rsid w:val="008105A4"/>
    <w:rsid w:val="00831CA0"/>
    <w:rsid w:val="00841906"/>
    <w:rsid w:val="008426E7"/>
    <w:rsid w:val="00851D65"/>
    <w:rsid w:val="00857034"/>
    <w:rsid w:val="00860F17"/>
    <w:rsid w:val="0086143B"/>
    <w:rsid w:val="00861AAC"/>
    <w:rsid w:val="008655E6"/>
    <w:rsid w:val="00871C63"/>
    <w:rsid w:val="00882579"/>
    <w:rsid w:val="008843DE"/>
    <w:rsid w:val="008A2A36"/>
    <w:rsid w:val="008A6F70"/>
    <w:rsid w:val="008C5E70"/>
    <w:rsid w:val="008D089D"/>
    <w:rsid w:val="008E0FF9"/>
    <w:rsid w:val="008F5416"/>
    <w:rsid w:val="00921068"/>
    <w:rsid w:val="00923ADE"/>
    <w:rsid w:val="00932DBA"/>
    <w:rsid w:val="009406D6"/>
    <w:rsid w:val="00940A50"/>
    <w:rsid w:val="0094396D"/>
    <w:rsid w:val="00971096"/>
    <w:rsid w:val="009721A0"/>
    <w:rsid w:val="00991572"/>
    <w:rsid w:val="009A63E2"/>
    <w:rsid w:val="009B0059"/>
    <w:rsid w:val="009B2D80"/>
    <w:rsid w:val="00A00B2B"/>
    <w:rsid w:val="00A106C5"/>
    <w:rsid w:val="00A156D6"/>
    <w:rsid w:val="00A2361D"/>
    <w:rsid w:val="00A47EA3"/>
    <w:rsid w:val="00A84003"/>
    <w:rsid w:val="00A93ADC"/>
    <w:rsid w:val="00A956F6"/>
    <w:rsid w:val="00AC6252"/>
    <w:rsid w:val="00B068C6"/>
    <w:rsid w:val="00B27EB1"/>
    <w:rsid w:val="00B61DD8"/>
    <w:rsid w:val="00B6478C"/>
    <w:rsid w:val="00B64D33"/>
    <w:rsid w:val="00B74CDB"/>
    <w:rsid w:val="00B85BCC"/>
    <w:rsid w:val="00B93374"/>
    <w:rsid w:val="00BA618B"/>
    <w:rsid w:val="00BD46CA"/>
    <w:rsid w:val="00BE1A58"/>
    <w:rsid w:val="00BE58B0"/>
    <w:rsid w:val="00BF0EA5"/>
    <w:rsid w:val="00C1476D"/>
    <w:rsid w:val="00C348F7"/>
    <w:rsid w:val="00C43A73"/>
    <w:rsid w:val="00C441DE"/>
    <w:rsid w:val="00C555FF"/>
    <w:rsid w:val="00C62074"/>
    <w:rsid w:val="00C64E02"/>
    <w:rsid w:val="00C72AAE"/>
    <w:rsid w:val="00C73368"/>
    <w:rsid w:val="00C91F2A"/>
    <w:rsid w:val="00C97677"/>
    <w:rsid w:val="00CA55A6"/>
    <w:rsid w:val="00CB6912"/>
    <w:rsid w:val="00CF4E94"/>
    <w:rsid w:val="00CF513A"/>
    <w:rsid w:val="00D0676C"/>
    <w:rsid w:val="00D20749"/>
    <w:rsid w:val="00D2670A"/>
    <w:rsid w:val="00D42493"/>
    <w:rsid w:val="00D54502"/>
    <w:rsid w:val="00D61ACC"/>
    <w:rsid w:val="00D83925"/>
    <w:rsid w:val="00DA5717"/>
    <w:rsid w:val="00DB19DD"/>
    <w:rsid w:val="00DE4089"/>
    <w:rsid w:val="00DE47EF"/>
    <w:rsid w:val="00DF3530"/>
    <w:rsid w:val="00DF3C1E"/>
    <w:rsid w:val="00E02DF9"/>
    <w:rsid w:val="00E03CB9"/>
    <w:rsid w:val="00E124C4"/>
    <w:rsid w:val="00E150FD"/>
    <w:rsid w:val="00E17228"/>
    <w:rsid w:val="00E17DC4"/>
    <w:rsid w:val="00E22710"/>
    <w:rsid w:val="00E2736A"/>
    <w:rsid w:val="00E54A1F"/>
    <w:rsid w:val="00E572F8"/>
    <w:rsid w:val="00E67FE7"/>
    <w:rsid w:val="00E81C92"/>
    <w:rsid w:val="00ED364A"/>
    <w:rsid w:val="00EE0389"/>
    <w:rsid w:val="00EF4DD5"/>
    <w:rsid w:val="00F118B5"/>
    <w:rsid w:val="00F13AE2"/>
    <w:rsid w:val="00F358D7"/>
    <w:rsid w:val="00F40874"/>
    <w:rsid w:val="00F412AD"/>
    <w:rsid w:val="00F47756"/>
    <w:rsid w:val="00F50BE2"/>
    <w:rsid w:val="00F76926"/>
    <w:rsid w:val="00F85320"/>
    <w:rsid w:val="00F906C1"/>
    <w:rsid w:val="00F97702"/>
    <w:rsid w:val="00F97A47"/>
    <w:rsid w:val="00FA304C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20AD"/>
  <w15:docId w15:val="{10E4321D-1A91-40A2-9938-ED21495A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2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32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32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32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2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32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32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32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32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32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3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328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32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3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32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3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32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33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32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3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3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8D3"/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5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8D3"/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character" w:styleId="Hyperlink">
    <w:name w:val="Hyperlink"/>
    <w:basedOn w:val="DefaultParagraphFont"/>
    <w:uiPriority w:val="99"/>
    <w:unhideWhenUsed/>
    <w:rsid w:val="009B2D80"/>
    <w:rPr>
      <w:color w:val="0563C1" w:themeColor="hyperlink"/>
      <w:u w:val="single"/>
    </w:rPr>
  </w:style>
  <w:style w:type="paragraph" w:styleId="NormalWeb">
    <w:name w:val="Normal (Web)"/>
    <w:aliases w:val="Char Char Char,Char Char"/>
    <w:basedOn w:val="Normal"/>
    <w:link w:val="NormalWebChar"/>
    <w:uiPriority w:val="99"/>
    <w:rsid w:val="002E37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WebChar">
    <w:name w:val="Normal (Web) Char"/>
    <w:aliases w:val="Char Char Char Char,Char Char Char1"/>
    <w:link w:val="NormalWeb"/>
    <w:uiPriority w:val="99"/>
    <w:locked/>
    <w:rsid w:val="002E37D7"/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8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9D"/>
    <w:rPr>
      <w:rFonts w:ascii="Segoe UI" w:eastAsia="Courier New" w:hAnsi="Segoe UI" w:cs="Segoe UI"/>
      <w:color w:val="000000"/>
      <w:kern w:val="0"/>
      <w:sz w:val="18"/>
      <w:szCs w:val="18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phap-luat/tim-van-ban.aspx?keyword=32/2022/NQ-H%C4%90ND&amp;match=True&amp;area=2&amp;lan=1&amp;bday=10/12/2022&amp;eday=10/12/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uvienphapluat.vn/van-ban/linh-vuc-khac/thong-tu-29-2016-tt-bnnptnn-tieu-chuan-nhan-vien-thu-y-xa-phuong-thi-tran-319388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CHU_CUC_THU_Y</dc:creator>
  <cp:lastModifiedBy>User</cp:lastModifiedBy>
  <cp:revision>21</cp:revision>
  <cp:lastPrinted>2025-11-10T09:43:00Z</cp:lastPrinted>
  <dcterms:created xsi:type="dcterms:W3CDTF">2025-10-28T04:15:00Z</dcterms:created>
  <dcterms:modified xsi:type="dcterms:W3CDTF">2025-12-02T02:45:00Z</dcterms:modified>
</cp:coreProperties>
</file>