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Ind w:w="-142" w:type="dxa"/>
        <w:tblLook w:val="01E0" w:firstRow="1" w:lastRow="1" w:firstColumn="1" w:lastColumn="1" w:noHBand="0" w:noVBand="0"/>
      </w:tblPr>
      <w:tblGrid>
        <w:gridCol w:w="3120"/>
        <w:gridCol w:w="849"/>
        <w:gridCol w:w="5953"/>
      </w:tblGrid>
      <w:tr w:rsidR="00D25C4D" w:rsidRPr="00DD278C" w14:paraId="4017CC6A" w14:textId="77777777" w:rsidTr="0075280D">
        <w:trPr>
          <w:trHeight w:val="1021"/>
        </w:trPr>
        <w:tc>
          <w:tcPr>
            <w:tcW w:w="1572" w:type="pct"/>
            <w:hideMark/>
          </w:tcPr>
          <w:p w14:paraId="1716408D" w14:textId="1074C13A" w:rsidR="00D25C4D" w:rsidRPr="00DD278C" w:rsidRDefault="0075280D" w:rsidP="00560ED5">
            <w:pPr>
              <w:autoSpaceDN w:val="0"/>
              <w:jc w:val="center"/>
              <w:rPr>
                <w:rFonts w:eastAsia="PMingLiU"/>
                <w:b/>
                <w:sz w:val="26"/>
                <w:szCs w:val="26"/>
                <w:lang w:val="vi-VN"/>
              </w:rPr>
            </w:pPr>
            <w:bookmarkStart w:id="0" w:name="_Hlk215493560"/>
            <w:r>
              <w:rPr>
                <w:rFonts w:eastAsia="PMingLiU"/>
                <w:b/>
                <w:sz w:val="26"/>
                <w:szCs w:val="26"/>
              </w:rPr>
              <w:t xml:space="preserve">HỘI </w:t>
            </w:r>
            <w:r w:rsidR="00D25C4D" w:rsidRPr="00DD278C">
              <w:rPr>
                <w:rFonts w:eastAsia="PMingLiU"/>
                <w:b/>
                <w:sz w:val="26"/>
                <w:szCs w:val="26"/>
                <w:lang w:val="vi-VN"/>
              </w:rPr>
              <w:t>ĐỒNG NHÂN DÂN</w:t>
            </w:r>
          </w:p>
          <w:p w14:paraId="4BB71B24" w14:textId="77777777" w:rsidR="00D25C4D" w:rsidRPr="00DD278C" w:rsidRDefault="00D25C4D" w:rsidP="00560ED5">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59264" behindDoc="0" locked="0" layoutInCell="1" allowOverlap="1" wp14:anchorId="14121818" wp14:editId="1533155B">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57E9"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428" w:type="pct"/>
          </w:tcPr>
          <w:p w14:paraId="4A991D94" w14:textId="77777777" w:rsidR="00D25C4D" w:rsidRPr="00DD278C" w:rsidRDefault="00D25C4D" w:rsidP="00560ED5">
            <w:pPr>
              <w:autoSpaceDN w:val="0"/>
              <w:jc w:val="center"/>
              <w:rPr>
                <w:rFonts w:eastAsia="PMingLiU"/>
                <w:b/>
                <w:sz w:val="26"/>
                <w:szCs w:val="26"/>
                <w:lang w:val="vi-VN"/>
              </w:rPr>
            </w:pPr>
          </w:p>
          <w:p w14:paraId="6F108703" w14:textId="77777777" w:rsidR="00D25C4D" w:rsidRPr="00DD278C" w:rsidRDefault="00D25C4D" w:rsidP="00560ED5">
            <w:pPr>
              <w:autoSpaceDN w:val="0"/>
              <w:jc w:val="center"/>
              <w:rPr>
                <w:rFonts w:eastAsia="PMingLiU"/>
                <w:sz w:val="28"/>
                <w:szCs w:val="28"/>
                <w:lang w:val="vi-VN"/>
              </w:rPr>
            </w:pPr>
          </w:p>
        </w:tc>
        <w:tc>
          <w:tcPr>
            <w:tcW w:w="3000" w:type="pct"/>
            <w:hideMark/>
          </w:tcPr>
          <w:p w14:paraId="68186C88" w14:textId="77777777" w:rsidR="00D25C4D" w:rsidRPr="00DD278C" w:rsidRDefault="00D25C4D" w:rsidP="00560ED5">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0C0893B9" w14:textId="77777777" w:rsidR="00D25C4D" w:rsidRPr="00DD278C" w:rsidRDefault="00D25C4D" w:rsidP="00560ED5">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0288" behindDoc="0" locked="0" layoutInCell="1" allowOverlap="1" wp14:anchorId="63C70638" wp14:editId="65467B17">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2237E"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D25C4D" w:rsidRPr="00DD278C" w14:paraId="3C61EEC7" w14:textId="77777777" w:rsidTr="0075280D">
        <w:trPr>
          <w:trHeight w:val="20"/>
        </w:trPr>
        <w:tc>
          <w:tcPr>
            <w:tcW w:w="1572" w:type="pct"/>
            <w:hideMark/>
          </w:tcPr>
          <w:p w14:paraId="6C09DECA" w14:textId="1D262793" w:rsidR="00D25C4D" w:rsidRPr="00DD278C" w:rsidRDefault="00D25C4D" w:rsidP="00560ED5">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19</w:t>
            </w:r>
            <w:r w:rsidRPr="00DD278C">
              <w:rPr>
                <w:rFonts w:eastAsia="PMingLiU"/>
                <w:sz w:val="26"/>
                <w:szCs w:val="26"/>
              </w:rPr>
              <w:t>/2025</w:t>
            </w:r>
            <w:r w:rsidRPr="00DD278C">
              <w:rPr>
                <w:rFonts w:eastAsia="PMingLiU"/>
                <w:sz w:val="26"/>
                <w:szCs w:val="26"/>
                <w:lang w:val="vi-VN"/>
              </w:rPr>
              <w:t>/NQ-HĐND</w:t>
            </w:r>
          </w:p>
        </w:tc>
        <w:tc>
          <w:tcPr>
            <w:tcW w:w="428" w:type="pct"/>
          </w:tcPr>
          <w:p w14:paraId="51B4D4E2" w14:textId="77777777" w:rsidR="00D25C4D" w:rsidRPr="00DD278C" w:rsidRDefault="00D25C4D" w:rsidP="00560ED5">
            <w:pPr>
              <w:autoSpaceDN w:val="0"/>
              <w:jc w:val="center"/>
              <w:rPr>
                <w:rFonts w:eastAsia="PMingLiU"/>
                <w:b/>
                <w:sz w:val="26"/>
                <w:szCs w:val="26"/>
                <w:lang w:val="vi-VN"/>
              </w:rPr>
            </w:pPr>
          </w:p>
        </w:tc>
        <w:tc>
          <w:tcPr>
            <w:tcW w:w="3000" w:type="pct"/>
            <w:hideMark/>
          </w:tcPr>
          <w:p w14:paraId="2157B25A" w14:textId="6E447F41" w:rsidR="00D25C4D" w:rsidRPr="00DD278C" w:rsidRDefault="00D25C4D" w:rsidP="00560ED5">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10</w:t>
            </w:r>
            <w:r w:rsidRPr="00DD278C">
              <w:rPr>
                <w:rFonts w:eastAsia="PMingLiU"/>
                <w:i/>
                <w:sz w:val="28"/>
                <w:szCs w:val="28"/>
                <w:lang w:val="vi-VN"/>
              </w:rPr>
              <w:t xml:space="preserve"> tháng </w:t>
            </w:r>
            <w:r>
              <w:rPr>
                <w:rFonts w:eastAsia="PMingLiU"/>
                <w:i/>
                <w:sz w:val="28"/>
                <w:szCs w:val="28"/>
              </w:rPr>
              <w:t>11</w:t>
            </w:r>
            <w:r w:rsidRPr="00DD278C">
              <w:rPr>
                <w:rFonts w:eastAsia="PMingLiU"/>
                <w:i/>
                <w:sz w:val="28"/>
                <w:szCs w:val="28"/>
                <w:lang w:val="vi-VN"/>
              </w:rPr>
              <w:t xml:space="preserve"> năm 2025</w:t>
            </w:r>
          </w:p>
        </w:tc>
      </w:tr>
      <w:bookmarkEnd w:id="0"/>
    </w:tbl>
    <w:p w14:paraId="1D44EE36" w14:textId="74DB27B9" w:rsidR="00CC2882" w:rsidRPr="00D25C4D" w:rsidRDefault="00CC2882" w:rsidP="00D25C4D">
      <w:pPr>
        <w:autoSpaceDE w:val="0"/>
        <w:autoSpaceDN w:val="0"/>
        <w:adjustRightInd w:val="0"/>
        <w:jc w:val="center"/>
        <w:rPr>
          <w:bCs/>
          <w:sz w:val="28"/>
          <w:szCs w:val="28"/>
        </w:rPr>
      </w:pPr>
    </w:p>
    <w:p w14:paraId="7D5D904B" w14:textId="77777777" w:rsidR="00CC2882" w:rsidRPr="00D25C4D" w:rsidRDefault="00CC2882" w:rsidP="00D25C4D">
      <w:pPr>
        <w:autoSpaceDE w:val="0"/>
        <w:autoSpaceDN w:val="0"/>
        <w:adjustRightInd w:val="0"/>
        <w:jc w:val="center"/>
        <w:rPr>
          <w:b/>
          <w:bCs/>
          <w:sz w:val="28"/>
          <w:szCs w:val="28"/>
        </w:rPr>
      </w:pPr>
      <w:r w:rsidRPr="00D25C4D">
        <w:rPr>
          <w:b/>
          <w:bCs/>
          <w:sz w:val="28"/>
          <w:szCs w:val="28"/>
        </w:rPr>
        <w:t>NGHỊ QUYẾT</w:t>
      </w:r>
    </w:p>
    <w:p w14:paraId="2752F05E" w14:textId="5AF4EE10" w:rsidR="00B6589D" w:rsidRPr="00D25C4D" w:rsidRDefault="00B6589D" w:rsidP="00D25C4D">
      <w:pPr>
        <w:jc w:val="center"/>
        <w:rPr>
          <w:b/>
          <w:bCs/>
          <w:sz w:val="28"/>
          <w:szCs w:val="27"/>
        </w:rPr>
      </w:pPr>
      <w:r w:rsidRPr="00D25C4D">
        <w:rPr>
          <w:b/>
          <w:bCs/>
          <w:sz w:val="28"/>
          <w:szCs w:val="27"/>
        </w:rPr>
        <w:t>Quy định chính sách trợ cấp</w:t>
      </w:r>
      <w:r w:rsidR="00AA7E34" w:rsidRPr="00D25C4D">
        <w:rPr>
          <w:b/>
          <w:bCs/>
          <w:sz w:val="28"/>
          <w:szCs w:val="27"/>
        </w:rPr>
        <w:t xml:space="preserve"> đối với</w:t>
      </w:r>
      <w:r w:rsidR="00FB68DB" w:rsidRPr="00D25C4D">
        <w:rPr>
          <w:b/>
          <w:bCs/>
          <w:sz w:val="28"/>
          <w:szCs w:val="27"/>
        </w:rPr>
        <w:t xml:space="preserve"> người làm việc ngoài chỉ tiêu biên chế tại các Hội do Đảng, Nhà nước giao nhiệm vụ ở cấp tỉnh hoặc ở cấp huyện trước thời điểm ngày 01 tháng 7 năm 2025 nghỉ việc ngay do thực hiện mô hình</w:t>
      </w:r>
    </w:p>
    <w:p w14:paraId="09759625" w14:textId="3BC2480D" w:rsidR="00CC2882" w:rsidRPr="00D25C4D" w:rsidRDefault="00FB68DB" w:rsidP="00D25C4D">
      <w:pPr>
        <w:jc w:val="center"/>
        <w:rPr>
          <w:b/>
          <w:bCs/>
          <w:sz w:val="28"/>
          <w:szCs w:val="27"/>
        </w:rPr>
      </w:pPr>
      <w:r w:rsidRPr="00D25C4D">
        <w:rPr>
          <w:b/>
          <w:bCs/>
          <w:sz w:val="28"/>
          <w:szCs w:val="27"/>
        </w:rPr>
        <w:t>tổ chứ</w:t>
      </w:r>
      <w:r w:rsidR="00B6589D" w:rsidRPr="00D25C4D">
        <w:rPr>
          <w:b/>
          <w:bCs/>
          <w:sz w:val="28"/>
          <w:szCs w:val="27"/>
        </w:rPr>
        <w:t>c chính quyền địa phương 02 cấp</w:t>
      </w:r>
    </w:p>
    <w:p w14:paraId="5C919661" w14:textId="08D79147" w:rsidR="00C61780" w:rsidRPr="00D25C4D" w:rsidRDefault="00C61780" w:rsidP="00D25C4D">
      <w:pPr>
        <w:tabs>
          <w:tab w:val="left" w:pos="4420"/>
          <w:tab w:val="center" w:pos="4513"/>
        </w:tabs>
        <w:autoSpaceDE w:val="0"/>
        <w:autoSpaceDN w:val="0"/>
        <w:adjustRightInd w:val="0"/>
        <w:jc w:val="center"/>
        <w:rPr>
          <w:b/>
          <w:bCs/>
          <w:sz w:val="28"/>
          <w:lang w:val="vi-VN"/>
        </w:rPr>
      </w:pPr>
    </w:p>
    <w:p w14:paraId="623A1F07" w14:textId="77777777" w:rsidR="00C579CA" w:rsidRPr="00D25C4D" w:rsidRDefault="00C579CA" w:rsidP="00D25C4D">
      <w:pPr>
        <w:spacing w:before="120"/>
        <w:ind w:firstLine="567"/>
        <w:jc w:val="both"/>
        <w:rPr>
          <w:i/>
          <w:sz w:val="28"/>
          <w:szCs w:val="28"/>
        </w:rPr>
      </w:pPr>
      <w:r w:rsidRPr="00D25C4D">
        <w:rPr>
          <w:i/>
          <w:sz w:val="28"/>
          <w:szCs w:val="28"/>
        </w:rPr>
        <w:t>Căn cứ Luật Tổ chức chính quyền địa phương số 72/2025/QH15;</w:t>
      </w:r>
    </w:p>
    <w:p w14:paraId="6AC545ED" w14:textId="77777777" w:rsidR="00C579CA" w:rsidRPr="00D25C4D" w:rsidRDefault="00C579CA" w:rsidP="00D25C4D">
      <w:pPr>
        <w:spacing w:before="120"/>
        <w:ind w:firstLine="567"/>
        <w:jc w:val="both"/>
        <w:rPr>
          <w:i/>
          <w:sz w:val="28"/>
          <w:szCs w:val="28"/>
        </w:rPr>
      </w:pPr>
      <w:r w:rsidRPr="00D25C4D">
        <w:rPr>
          <w:i/>
          <w:sz w:val="28"/>
          <w:szCs w:val="28"/>
        </w:rPr>
        <w:t>Căn cứ Luật Ban hành văn bản quy phạm pháp luật số 64/2025/QH15 được sửa đổi, bổ sung bởi Luật số 87/2025/QH15;</w:t>
      </w:r>
    </w:p>
    <w:p w14:paraId="2D189500" w14:textId="77777777" w:rsidR="00C579CA" w:rsidRPr="00D25C4D" w:rsidRDefault="00C579CA" w:rsidP="00D25C4D">
      <w:pPr>
        <w:spacing w:before="120"/>
        <w:ind w:firstLine="567"/>
        <w:jc w:val="both"/>
        <w:rPr>
          <w:i/>
          <w:sz w:val="28"/>
          <w:szCs w:val="28"/>
        </w:rPr>
      </w:pPr>
      <w:r w:rsidRPr="00D25C4D">
        <w:rPr>
          <w:i/>
          <w:sz w:val="28"/>
          <w:szCs w:val="28"/>
        </w:rPr>
        <w:t>Căn cứ Luật Ngân sách nhà nước số 83/2015/QH13 được sửa đổi, bổ sung bởi Luật số 56/2024/QH15;</w:t>
      </w:r>
    </w:p>
    <w:p w14:paraId="42940B6F" w14:textId="1C433559" w:rsidR="00CD1190" w:rsidRPr="00D25C4D" w:rsidRDefault="00CD1190" w:rsidP="00D25C4D">
      <w:pPr>
        <w:spacing w:before="120"/>
        <w:ind w:firstLine="567"/>
        <w:jc w:val="both"/>
        <w:rPr>
          <w:i/>
          <w:sz w:val="28"/>
          <w:szCs w:val="28"/>
        </w:rPr>
      </w:pPr>
      <w:r w:rsidRPr="00D25C4D">
        <w:rPr>
          <w:i/>
          <w:sz w:val="28"/>
          <w:szCs w:val="28"/>
        </w:rPr>
        <w:t>Căn cứ Nghị quyết số 202/2025/QH15 của Quốc hội về việc sắp xếp đơn vị hành chính cấp tỉnh;</w:t>
      </w:r>
    </w:p>
    <w:p w14:paraId="53C62FF8" w14:textId="761798D6" w:rsidR="00ED5144" w:rsidRPr="00D25C4D" w:rsidRDefault="00ED5144" w:rsidP="00D25C4D">
      <w:pPr>
        <w:spacing w:before="120"/>
        <w:ind w:firstLine="567"/>
        <w:jc w:val="both"/>
        <w:rPr>
          <w:i/>
          <w:sz w:val="28"/>
          <w:szCs w:val="28"/>
        </w:rPr>
      </w:pPr>
      <w:r w:rsidRPr="00D25C4D">
        <w:rPr>
          <w:i/>
          <w:sz w:val="28"/>
          <w:szCs w:val="28"/>
          <w:lang w:val="pt-BR"/>
        </w:rPr>
        <w:t xml:space="preserve">Căn cứ </w:t>
      </w:r>
      <w:r w:rsidRPr="00D25C4D">
        <w:rPr>
          <w:i/>
          <w:sz w:val="28"/>
          <w:szCs w:val="28"/>
          <w:shd w:val="clear" w:color="auto" w:fill="FFFFFF"/>
          <w:lang w:val="es-ES"/>
        </w:rPr>
        <w:t>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318FD3D" w14:textId="4C928C0E" w:rsidR="00C579CA" w:rsidRPr="00D25C4D" w:rsidRDefault="00C579CA" w:rsidP="00D25C4D">
      <w:pPr>
        <w:spacing w:before="120"/>
        <w:ind w:firstLine="567"/>
        <w:jc w:val="both"/>
        <w:rPr>
          <w:i/>
          <w:sz w:val="28"/>
          <w:szCs w:val="28"/>
        </w:rPr>
      </w:pPr>
      <w:r w:rsidRPr="00D25C4D">
        <w:rPr>
          <w:i/>
          <w:sz w:val="28"/>
          <w:szCs w:val="28"/>
        </w:rPr>
        <w:t>Căn cứ Nghị định số 126/2024/NĐ-CP</w:t>
      </w:r>
      <w:r w:rsidRPr="00D25C4D">
        <w:rPr>
          <w:sz w:val="28"/>
        </w:rPr>
        <w:t xml:space="preserve"> </w:t>
      </w:r>
      <w:r w:rsidRPr="00D25C4D">
        <w:rPr>
          <w:i/>
          <w:sz w:val="28"/>
          <w:szCs w:val="28"/>
        </w:rPr>
        <w:t>của Chính phủ quy định về tổ chức, hoạt động và quản lý hội;</w:t>
      </w:r>
    </w:p>
    <w:p w14:paraId="10B7D7A4" w14:textId="2D13C26A" w:rsidR="00C579CA" w:rsidRPr="00D25C4D" w:rsidRDefault="00C579CA" w:rsidP="00D25C4D">
      <w:pPr>
        <w:spacing w:before="120"/>
        <w:ind w:firstLine="567"/>
        <w:jc w:val="both"/>
        <w:rPr>
          <w:i/>
          <w:sz w:val="28"/>
          <w:szCs w:val="28"/>
        </w:rPr>
      </w:pPr>
      <w:r w:rsidRPr="00D25C4D">
        <w:rPr>
          <w:i/>
          <w:sz w:val="28"/>
          <w:szCs w:val="28"/>
        </w:rPr>
        <w:t>Căn cứ Nghị quyết số 07/2025/NQ-CP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14:paraId="123303CF" w14:textId="53542AFA" w:rsidR="007851BE" w:rsidRPr="00D25C4D" w:rsidRDefault="007851BE" w:rsidP="00D25C4D">
      <w:pPr>
        <w:spacing w:before="120"/>
        <w:ind w:firstLine="567"/>
        <w:jc w:val="both"/>
        <w:rPr>
          <w:i/>
          <w:sz w:val="28"/>
          <w:szCs w:val="28"/>
        </w:rPr>
      </w:pPr>
      <w:r w:rsidRPr="00D25C4D">
        <w:rPr>
          <w:i/>
          <w:sz w:val="28"/>
          <w:szCs w:val="28"/>
          <w:lang w:val="pt-BR"/>
        </w:rPr>
        <w:t xml:space="preserve">Xét Tờ trình số </w:t>
      </w:r>
      <w:r w:rsidRPr="00D25C4D">
        <w:rPr>
          <w:i/>
          <w:sz w:val="28"/>
          <w:szCs w:val="28"/>
        </w:rPr>
        <w:t xml:space="preserve">116/TTr-UBND ngày 27 tháng 10 năm 2025 </w:t>
      </w:r>
      <w:r w:rsidRPr="00D25C4D">
        <w:rPr>
          <w:i/>
          <w:iCs/>
          <w:sz w:val="28"/>
          <w:szCs w:val="28"/>
          <w:lang w:val="vi-VN"/>
        </w:rPr>
        <w:t>của Ủy ban nh</w:t>
      </w:r>
      <w:r w:rsidRPr="00D25C4D">
        <w:rPr>
          <w:i/>
          <w:iCs/>
          <w:sz w:val="28"/>
          <w:szCs w:val="28"/>
        </w:rPr>
        <w:t>â</w:t>
      </w:r>
      <w:r w:rsidRPr="00D25C4D">
        <w:rPr>
          <w:i/>
          <w:iCs/>
          <w:sz w:val="28"/>
          <w:szCs w:val="28"/>
          <w:lang w:val="vi-VN"/>
        </w:rPr>
        <w:t>n dân tỉnh Đồng Nai</w:t>
      </w:r>
      <w:r w:rsidRPr="00D25C4D">
        <w:rPr>
          <w:i/>
          <w:iCs/>
          <w:sz w:val="28"/>
          <w:szCs w:val="28"/>
        </w:rPr>
        <w:t xml:space="preserve"> về </w:t>
      </w:r>
      <w:r w:rsidRPr="00D25C4D">
        <w:rPr>
          <w:i/>
          <w:iCs/>
          <w:sz w:val="28"/>
          <w:szCs w:val="28"/>
          <w:lang w:val="vi-VN"/>
        </w:rPr>
        <w:t xml:space="preserve">dự thảo Nghị quyết </w:t>
      </w:r>
      <w:r w:rsidRPr="00D25C4D">
        <w:rPr>
          <w:i/>
          <w:iCs/>
          <w:sz w:val="28"/>
          <w:szCs w:val="28"/>
        </w:rPr>
        <w:t>q</w:t>
      </w:r>
      <w:r w:rsidRPr="00D25C4D">
        <w:rPr>
          <w:i/>
          <w:iCs/>
          <w:sz w:val="28"/>
          <w:szCs w:val="28"/>
          <w:lang w:val="vi-VN"/>
        </w:rPr>
        <w:t xml:space="preserve">uy định </w:t>
      </w:r>
      <w:r w:rsidRPr="00D25C4D">
        <w:rPr>
          <w:bCs/>
          <w:i/>
          <w:sz w:val="28"/>
          <w:szCs w:val="27"/>
        </w:rPr>
        <w:t>chính sách trợ cấp đối với người làm việc ngoài chỉ tiêu biên chế tại các Hội do Đảng, Nhà nước giao nhiệm vụ ở cấp tỉnh hoặc ở cấp huyện trước thời điểm ngày 01 tháng 7 năm 2025 nghỉ việc ngay do thực hiện mô hình</w:t>
      </w:r>
      <w:r w:rsidRPr="00D25C4D">
        <w:rPr>
          <w:i/>
          <w:sz w:val="28"/>
          <w:szCs w:val="28"/>
        </w:rPr>
        <w:t xml:space="preserve"> </w:t>
      </w:r>
      <w:r w:rsidRPr="00D25C4D">
        <w:rPr>
          <w:bCs/>
          <w:i/>
          <w:sz w:val="28"/>
          <w:szCs w:val="27"/>
        </w:rPr>
        <w:t>tổ chức chính quyền địa phương 02 cấp</w:t>
      </w:r>
      <w:r w:rsidRPr="00D25C4D">
        <w:rPr>
          <w:i/>
          <w:iCs/>
          <w:sz w:val="28"/>
          <w:szCs w:val="28"/>
          <w:lang w:val="vi-VN"/>
        </w:rPr>
        <w:t>; Báo cáo th</w:t>
      </w:r>
      <w:r w:rsidRPr="00D25C4D">
        <w:rPr>
          <w:i/>
          <w:iCs/>
          <w:sz w:val="28"/>
          <w:szCs w:val="28"/>
        </w:rPr>
        <w:t>ẩ</w:t>
      </w:r>
      <w:r w:rsidRPr="00D25C4D">
        <w:rPr>
          <w:i/>
          <w:iCs/>
          <w:sz w:val="28"/>
          <w:szCs w:val="28"/>
          <w:lang w:val="vi-VN"/>
        </w:rPr>
        <w:t xml:space="preserve">m tra </w:t>
      </w:r>
      <w:r w:rsidR="00A621A9" w:rsidRPr="00D25C4D">
        <w:rPr>
          <w:i/>
          <w:iCs/>
          <w:sz w:val="28"/>
          <w:szCs w:val="28"/>
        </w:rPr>
        <w:t xml:space="preserve">số 493/BC-BPC ngày 31 </w:t>
      </w:r>
      <w:r w:rsidRPr="00D25C4D">
        <w:rPr>
          <w:i/>
          <w:iCs/>
          <w:sz w:val="28"/>
          <w:szCs w:val="28"/>
        </w:rPr>
        <w:t xml:space="preserve">tháng 10 năm 2025 </w:t>
      </w:r>
      <w:r w:rsidRPr="00D25C4D">
        <w:rPr>
          <w:i/>
          <w:iCs/>
          <w:sz w:val="28"/>
          <w:szCs w:val="28"/>
          <w:lang w:val="vi-VN"/>
        </w:rPr>
        <w:t>của Ban Pháp chế</w:t>
      </w:r>
      <w:r w:rsidRPr="00D25C4D">
        <w:rPr>
          <w:i/>
          <w:iCs/>
          <w:sz w:val="28"/>
          <w:szCs w:val="28"/>
        </w:rPr>
        <w:t xml:space="preserve"> Hội đồng nhân dân tỉnh</w:t>
      </w:r>
      <w:r w:rsidRPr="00D25C4D">
        <w:rPr>
          <w:i/>
          <w:iCs/>
          <w:sz w:val="28"/>
          <w:szCs w:val="28"/>
          <w:lang w:val="vi-VN"/>
        </w:rPr>
        <w:t>; ý kiến thảo luận của đại bi</w:t>
      </w:r>
      <w:r w:rsidRPr="00D25C4D">
        <w:rPr>
          <w:i/>
          <w:iCs/>
          <w:sz w:val="28"/>
          <w:szCs w:val="28"/>
        </w:rPr>
        <w:t>ể</w:t>
      </w:r>
      <w:r w:rsidR="009A5AA1" w:rsidRPr="00D25C4D">
        <w:rPr>
          <w:i/>
          <w:iCs/>
          <w:sz w:val="28"/>
          <w:szCs w:val="28"/>
          <w:lang w:val="vi-VN"/>
        </w:rPr>
        <w:t>u Hội đồng nhân dân</w:t>
      </w:r>
      <w:r w:rsidRPr="00D25C4D">
        <w:rPr>
          <w:i/>
          <w:iCs/>
          <w:sz w:val="28"/>
          <w:szCs w:val="28"/>
        </w:rPr>
        <w:t xml:space="preserve"> </w:t>
      </w:r>
      <w:r w:rsidRPr="00D25C4D">
        <w:rPr>
          <w:i/>
          <w:iCs/>
          <w:sz w:val="28"/>
          <w:szCs w:val="28"/>
          <w:lang w:val="vi-VN"/>
        </w:rPr>
        <w:t>tại kỳ họp</w:t>
      </w:r>
      <w:r w:rsidRPr="00D25C4D">
        <w:rPr>
          <w:i/>
          <w:sz w:val="28"/>
          <w:szCs w:val="28"/>
          <w:lang w:val="pt-BR"/>
        </w:rPr>
        <w:t>;</w:t>
      </w:r>
    </w:p>
    <w:p w14:paraId="13581166" w14:textId="29F7E5E0" w:rsidR="007851BE" w:rsidRPr="00D25C4D" w:rsidRDefault="007851BE" w:rsidP="00D25C4D">
      <w:pPr>
        <w:tabs>
          <w:tab w:val="right" w:leader="dot" w:pos="8640"/>
        </w:tabs>
        <w:spacing w:before="120"/>
        <w:ind w:firstLine="567"/>
        <w:jc w:val="both"/>
        <w:rPr>
          <w:i/>
          <w:sz w:val="28"/>
          <w:szCs w:val="28"/>
        </w:rPr>
      </w:pPr>
      <w:r w:rsidRPr="00D25C4D">
        <w:rPr>
          <w:i/>
          <w:sz w:val="28"/>
          <w:szCs w:val="28"/>
          <w:lang w:val="pt-BR"/>
        </w:rPr>
        <w:t xml:space="preserve">Hội đồng nhân dân ban hành Nghị quyết </w:t>
      </w:r>
      <w:r w:rsidRPr="00D25C4D">
        <w:rPr>
          <w:i/>
          <w:iCs/>
          <w:sz w:val="28"/>
          <w:szCs w:val="28"/>
        </w:rPr>
        <w:t>q</w:t>
      </w:r>
      <w:r w:rsidRPr="00D25C4D">
        <w:rPr>
          <w:i/>
          <w:iCs/>
          <w:sz w:val="28"/>
          <w:szCs w:val="28"/>
          <w:lang w:val="vi-VN"/>
        </w:rPr>
        <w:t xml:space="preserve">uy định </w:t>
      </w:r>
      <w:r w:rsidRPr="00D25C4D">
        <w:rPr>
          <w:bCs/>
          <w:i/>
          <w:sz w:val="28"/>
          <w:szCs w:val="27"/>
        </w:rPr>
        <w:t>chính sách trợ cấp đối với người làm việc ngoài chỉ tiêu biên chế tại các Hội do Đảng, Nhà nước giao nhiệm vụ ở cấp tỉnh hoặc ở cấp huyện trước thời điểm ngày 01 tháng 7 năm 2025 nghỉ việc ngay do thực hiện mô hình</w:t>
      </w:r>
      <w:r w:rsidRPr="00D25C4D">
        <w:rPr>
          <w:i/>
          <w:sz w:val="28"/>
          <w:szCs w:val="28"/>
        </w:rPr>
        <w:t xml:space="preserve"> </w:t>
      </w:r>
      <w:r w:rsidRPr="00D25C4D">
        <w:rPr>
          <w:bCs/>
          <w:i/>
          <w:sz w:val="28"/>
          <w:szCs w:val="27"/>
        </w:rPr>
        <w:t>tổ chức chính quyền địa phương 02 cấp</w:t>
      </w:r>
      <w:r w:rsidRPr="00D25C4D">
        <w:rPr>
          <w:i/>
          <w:iCs/>
          <w:sz w:val="28"/>
          <w:szCs w:val="28"/>
        </w:rPr>
        <w:t>.</w:t>
      </w:r>
    </w:p>
    <w:p w14:paraId="41C5B615" w14:textId="3FA3749A" w:rsidR="00884E71" w:rsidRPr="00D25C4D" w:rsidRDefault="00CC2882" w:rsidP="00D25C4D">
      <w:pPr>
        <w:autoSpaceDE w:val="0"/>
        <w:autoSpaceDN w:val="0"/>
        <w:adjustRightInd w:val="0"/>
        <w:spacing w:before="240"/>
        <w:ind w:firstLine="567"/>
        <w:jc w:val="both"/>
        <w:rPr>
          <w:b/>
          <w:bCs/>
          <w:sz w:val="28"/>
          <w:szCs w:val="28"/>
          <w:shd w:val="clear" w:color="auto" w:fill="FFFFFF"/>
        </w:rPr>
      </w:pPr>
      <w:r w:rsidRPr="00D25C4D">
        <w:rPr>
          <w:b/>
          <w:bCs/>
          <w:sz w:val="28"/>
          <w:szCs w:val="28"/>
          <w:shd w:val="clear" w:color="auto" w:fill="FFFFFF"/>
        </w:rPr>
        <w:t xml:space="preserve">Điều 1. </w:t>
      </w:r>
      <w:bookmarkStart w:id="1" w:name="_Hlk200893773"/>
      <w:r w:rsidR="00884E71" w:rsidRPr="00D25C4D">
        <w:rPr>
          <w:b/>
          <w:bCs/>
          <w:sz w:val="28"/>
          <w:szCs w:val="28"/>
          <w:shd w:val="clear" w:color="auto" w:fill="FFFFFF"/>
        </w:rPr>
        <w:t>Phạm vi điều chỉnh</w:t>
      </w:r>
      <w:bookmarkStart w:id="2" w:name="_Hlk200893651"/>
      <w:bookmarkEnd w:id="1"/>
    </w:p>
    <w:p w14:paraId="645C81E6" w14:textId="4BA47F7F" w:rsidR="00AA7E34" w:rsidRPr="00D25C4D" w:rsidRDefault="008A1747" w:rsidP="00D25C4D">
      <w:pPr>
        <w:autoSpaceDE w:val="0"/>
        <w:autoSpaceDN w:val="0"/>
        <w:adjustRightInd w:val="0"/>
        <w:spacing w:before="120"/>
        <w:ind w:firstLine="567"/>
        <w:jc w:val="both"/>
        <w:rPr>
          <w:sz w:val="28"/>
          <w:szCs w:val="28"/>
          <w:shd w:val="clear" w:color="auto" w:fill="FFFFFF"/>
        </w:rPr>
      </w:pPr>
      <w:bookmarkStart w:id="3" w:name="_Hlk200896749"/>
      <w:r w:rsidRPr="00D25C4D">
        <w:rPr>
          <w:sz w:val="28"/>
          <w:szCs w:val="28"/>
        </w:rPr>
        <w:t xml:space="preserve">Nghị quyết này quy định </w:t>
      </w:r>
      <w:r w:rsidRPr="00D25C4D">
        <w:rPr>
          <w:bCs/>
          <w:sz w:val="28"/>
          <w:szCs w:val="28"/>
        </w:rPr>
        <w:t xml:space="preserve">chính sách trợ cấp đối với người làm việc ngoài chỉ tiêu biên chế tại các Hội do Đảng, Nhà nước giao nhiệm vụ ở cấp tỉnh hoặc ở cấp huyện </w:t>
      </w:r>
      <w:r w:rsidRPr="00D25C4D">
        <w:rPr>
          <w:bCs/>
          <w:sz w:val="28"/>
          <w:szCs w:val="28"/>
        </w:rPr>
        <w:lastRenderedPageBreak/>
        <w:t>(trên địa bàn tỉnh Đồng Nai và tỉnh Bình Phước) trước thời điểm ngày 01 tháng 7 năm 2025 nghỉ việc ngay do thực hiện mô hình tổ chức chính quyền địa phương 02 cấp trên địa bàn tỉnh Đồng Nai</w:t>
      </w:r>
      <w:r w:rsidR="00AA7E34" w:rsidRPr="00D25C4D">
        <w:rPr>
          <w:sz w:val="28"/>
          <w:szCs w:val="28"/>
          <w:shd w:val="clear" w:color="auto" w:fill="FFFFFF"/>
        </w:rPr>
        <w:t>.</w:t>
      </w:r>
    </w:p>
    <w:bookmarkEnd w:id="3"/>
    <w:p w14:paraId="19BB4047" w14:textId="3A7E1520" w:rsidR="00884E71" w:rsidRPr="00D25C4D" w:rsidRDefault="00BF2F85" w:rsidP="00D25C4D">
      <w:pPr>
        <w:autoSpaceDE w:val="0"/>
        <w:autoSpaceDN w:val="0"/>
        <w:adjustRightInd w:val="0"/>
        <w:spacing w:before="120"/>
        <w:ind w:firstLine="567"/>
        <w:jc w:val="both"/>
        <w:rPr>
          <w:b/>
          <w:bCs/>
          <w:sz w:val="28"/>
          <w:szCs w:val="28"/>
          <w:shd w:val="clear" w:color="auto" w:fill="FFFFFF"/>
          <w:lang w:val="vi-VN"/>
        </w:rPr>
      </w:pPr>
      <w:r w:rsidRPr="00D25C4D">
        <w:rPr>
          <w:b/>
          <w:bCs/>
          <w:sz w:val="28"/>
          <w:szCs w:val="28"/>
          <w:shd w:val="clear" w:color="auto" w:fill="FFFFFF"/>
          <w:lang w:val="vi-VN"/>
        </w:rPr>
        <w:t>Điều 2.</w:t>
      </w:r>
      <w:r w:rsidR="00884E71" w:rsidRPr="00D25C4D">
        <w:rPr>
          <w:b/>
          <w:bCs/>
          <w:sz w:val="28"/>
          <w:szCs w:val="28"/>
          <w:shd w:val="clear" w:color="auto" w:fill="FFFFFF"/>
        </w:rPr>
        <w:t xml:space="preserve"> Đối tượng áp dụng</w:t>
      </w:r>
      <w:r w:rsidR="007E441E" w:rsidRPr="00D25C4D">
        <w:rPr>
          <w:b/>
          <w:bCs/>
          <w:sz w:val="28"/>
          <w:szCs w:val="28"/>
          <w:shd w:val="clear" w:color="auto" w:fill="FFFFFF"/>
          <w:lang w:val="vi-VN"/>
        </w:rPr>
        <w:t xml:space="preserve"> </w:t>
      </w:r>
    </w:p>
    <w:bookmarkEnd w:id="2"/>
    <w:p w14:paraId="4E8A26CE" w14:textId="50FC2F64" w:rsidR="00AA7E34" w:rsidRPr="00D25C4D" w:rsidRDefault="00AA7E34" w:rsidP="00D25C4D">
      <w:pPr>
        <w:spacing w:before="120"/>
        <w:ind w:firstLine="567"/>
        <w:jc w:val="both"/>
        <w:rPr>
          <w:sz w:val="28"/>
          <w:szCs w:val="28"/>
        </w:rPr>
      </w:pPr>
      <w:r w:rsidRPr="00D25C4D">
        <w:rPr>
          <w:sz w:val="28"/>
          <w:szCs w:val="28"/>
        </w:rPr>
        <w:t xml:space="preserve">Người </w:t>
      </w:r>
      <w:r w:rsidR="00F7311E" w:rsidRPr="00D25C4D">
        <w:rPr>
          <w:sz w:val="28"/>
          <w:szCs w:val="28"/>
        </w:rPr>
        <w:t>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trên địa bàn tỉnh Đồng Nai</w:t>
      </w:r>
      <w:r w:rsidRPr="00D25C4D">
        <w:rPr>
          <w:sz w:val="28"/>
          <w:szCs w:val="28"/>
        </w:rPr>
        <w:t xml:space="preserve">, bao gồm: </w:t>
      </w:r>
    </w:p>
    <w:p w14:paraId="24FF94FD" w14:textId="4FF6C403" w:rsidR="00AA7E34" w:rsidRPr="00D25C4D" w:rsidRDefault="00AA7E34" w:rsidP="00D25C4D">
      <w:pPr>
        <w:spacing w:before="120"/>
        <w:ind w:firstLine="567"/>
        <w:jc w:val="both"/>
        <w:rPr>
          <w:sz w:val="28"/>
          <w:szCs w:val="28"/>
        </w:rPr>
      </w:pPr>
      <w:r w:rsidRPr="00D25C4D">
        <w:rPr>
          <w:sz w:val="28"/>
          <w:szCs w:val="28"/>
        </w:rPr>
        <w:t>1. Chủ tịch, phó chủ tịch chuyê</w:t>
      </w:r>
      <w:r w:rsidR="009A5AA1" w:rsidRPr="00D25C4D">
        <w:rPr>
          <w:sz w:val="28"/>
          <w:szCs w:val="28"/>
        </w:rPr>
        <w:t>n trách trong độ tuổi lao động.</w:t>
      </w:r>
    </w:p>
    <w:p w14:paraId="7C0373D1" w14:textId="26A3C08C" w:rsidR="00AA7E34" w:rsidRPr="00D25C4D" w:rsidRDefault="00AA7E34" w:rsidP="00D25C4D">
      <w:pPr>
        <w:spacing w:before="120"/>
        <w:ind w:firstLine="567"/>
        <w:jc w:val="both"/>
        <w:rPr>
          <w:sz w:val="28"/>
          <w:szCs w:val="28"/>
        </w:rPr>
      </w:pPr>
      <w:r w:rsidRPr="00D25C4D">
        <w:rPr>
          <w:sz w:val="28"/>
          <w:szCs w:val="28"/>
        </w:rPr>
        <w:t>2. Chủ tịch, phó chủ tịch ch</w:t>
      </w:r>
      <w:r w:rsidR="009A5AA1" w:rsidRPr="00D25C4D">
        <w:rPr>
          <w:sz w:val="28"/>
          <w:szCs w:val="28"/>
        </w:rPr>
        <w:t>uyên trách là người đã nghỉ hưu.</w:t>
      </w:r>
    </w:p>
    <w:p w14:paraId="2B7F04D3" w14:textId="321FF14C" w:rsidR="00AA7E34" w:rsidRPr="00D25C4D" w:rsidRDefault="00AA7E34" w:rsidP="00D25C4D">
      <w:pPr>
        <w:spacing w:before="120"/>
        <w:ind w:firstLine="567"/>
        <w:jc w:val="both"/>
        <w:rPr>
          <w:sz w:val="28"/>
          <w:szCs w:val="28"/>
        </w:rPr>
      </w:pPr>
      <w:r w:rsidRPr="00D25C4D">
        <w:rPr>
          <w:sz w:val="28"/>
          <w:szCs w:val="28"/>
        </w:rPr>
        <w:t>3. Người trong độ tuổi lao động làm việc theo chế độ hợp đồng lao động.</w:t>
      </w:r>
    </w:p>
    <w:p w14:paraId="04FF6B53" w14:textId="77777777" w:rsidR="00EE69B5" w:rsidRPr="00D25C4D" w:rsidRDefault="00EE69B5" w:rsidP="00D25C4D">
      <w:pPr>
        <w:spacing w:before="120"/>
        <w:ind w:firstLine="567"/>
        <w:jc w:val="both"/>
        <w:rPr>
          <w:b/>
          <w:bCs/>
          <w:sz w:val="28"/>
          <w:szCs w:val="28"/>
        </w:rPr>
      </w:pPr>
      <w:r w:rsidRPr="00D25C4D">
        <w:rPr>
          <w:b/>
          <w:bCs/>
          <w:sz w:val="28"/>
          <w:szCs w:val="28"/>
        </w:rPr>
        <w:t>Điều 3. Nguyên tắc thực hiện</w:t>
      </w:r>
    </w:p>
    <w:p w14:paraId="0E78C7E7" w14:textId="01A93414" w:rsidR="00EE69B5" w:rsidRPr="00D25C4D" w:rsidRDefault="00EE69B5" w:rsidP="00D25C4D">
      <w:pPr>
        <w:autoSpaceDE w:val="0"/>
        <w:autoSpaceDN w:val="0"/>
        <w:adjustRightInd w:val="0"/>
        <w:spacing w:before="120"/>
        <w:ind w:firstLine="567"/>
        <w:jc w:val="both"/>
        <w:rPr>
          <w:rFonts w:eastAsia="Calibri"/>
          <w:sz w:val="28"/>
          <w:szCs w:val="28"/>
          <w:shd w:val="clear" w:color="auto" w:fill="FFFFFF"/>
        </w:rPr>
      </w:pPr>
      <w:r w:rsidRPr="00D25C4D">
        <w:rPr>
          <w:rFonts w:eastAsia="Calibri"/>
          <w:sz w:val="28"/>
          <w:szCs w:val="28"/>
          <w:shd w:val="clear" w:color="auto" w:fill="FFFFFF"/>
        </w:rPr>
        <w:t>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nếu được bầu cử, tuyển dụng lại vào các cơ quan, tổ chức, đơn vị hưởng lương từ ngân sách nhà nước hoặc bố trí làm người hoạt động không chuyên trách ở thôn, tổ dân phố hoặc người làm việc ngoài chỉ tiêu biên chế tại các Hội do Đảng, Nhà nước giao nhiệm vụ ở cấp tỉnh, cấp xã (nếu có) trong thời gian 60 tháng kể từ ngày thực hiện chế độ, chính sách thì phải hoàn trả lại số tiền trợ cấp đã nhận cho ngân sách nhà nước.</w:t>
      </w:r>
    </w:p>
    <w:p w14:paraId="1145EE53" w14:textId="3C295FE9" w:rsidR="009E0D11" w:rsidRPr="00D25C4D" w:rsidRDefault="00FF3573" w:rsidP="00D25C4D">
      <w:pPr>
        <w:autoSpaceDE w:val="0"/>
        <w:autoSpaceDN w:val="0"/>
        <w:adjustRightInd w:val="0"/>
        <w:spacing w:before="120"/>
        <w:ind w:firstLine="567"/>
        <w:jc w:val="both"/>
        <w:rPr>
          <w:rFonts w:eastAsia="Calibri"/>
          <w:b/>
          <w:bCs/>
          <w:sz w:val="28"/>
          <w:szCs w:val="28"/>
          <w:shd w:val="clear" w:color="auto" w:fill="FFFFFF"/>
          <w:lang w:val="vi-VN"/>
        </w:rPr>
      </w:pPr>
      <w:r w:rsidRPr="00D25C4D">
        <w:rPr>
          <w:rFonts w:eastAsia="Calibri"/>
          <w:sz w:val="28"/>
          <w:szCs w:val="28"/>
          <w:shd w:val="clear" w:color="auto" w:fill="FFFFFF"/>
        </w:rPr>
        <w:tab/>
      </w:r>
      <w:r w:rsidR="009E0D11" w:rsidRPr="00D25C4D">
        <w:rPr>
          <w:rFonts w:eastAsia="Calibri"/>
          <w:b/>
          <w:bCs/>
          <w:sz w:val="28"/>
          <w:szCs w:val="28"/>
          <w:shd w:val="clear" w:color="auto" w:fill="FFFFFF"/>
          <w:lang w:val="vi-VN"/>
        </w:rPr>
        <w:t xml:space="preserve">Điều </w:t>
      </w:r>
      <w:r w:rsidR="00EE69B5" w:rsidRPr="00D25C4D">
        <w:rPr>
          <w:rFonts w:eastAsia="Calibri"/>
          <w:b/>
          <w:bCs/>
          <w:sz w:val="28"/>
          <w:szCs w:val="28"/>
          <w:shd w:val="clear" w:color="auto" w:fill="FFFFFF"/>
        </w:rPr>
        <w:t>4</w:t>
      </w:r>
      <w:r w:rsidR="009E0D11" w:rsidRPr="00D25C4D">
        <w:rPr>
          <w:rFonts w:eastAsia="Calibri"/>
          <w:b/>
          <w:bCs/>
          <w:sz w:val="28"/>
          <w:szCs w:val="28"/>
          <w:shd w:val="clear" w:color="auto" w:fill="FFFFFF"/>
          <w:lang w:val="vi-VN"/>
        </w:rPr>
        <w:t xml:space="preserve">. </w:t>
      </w:r>
      <w:bookmarkStart w:id="4" w:name="_Hlk200893937"/>
      <w:r w:rsidR="00134B69" w:rsidRPr="00D25C4D">
        <w:rPr>
          <w:rFonts w:eastAsia="Calibri"/>
          <w:b/>
          <w:bCs/>
          <w:sz w:val="28"/>
          <w:szCs w:val="28"/>
          <w:shd w:val="clear" w:color="auto" w:fill="FFFFFF"/>
        </w:rPr>
        <w:t>Chế độ trợ</w:t>
      </w:r>
      <w:r w:rsidR="00386965" w:rsidRPr="00D25C4D">
        <w:rPr>
          <w:rFonts w:eastAsia="Calibri"/>
          <w:b/>
          <w:bCs/>
          <w:sz w:val="28"/>
          <w:szCs w:val="28"/>
          <w:shd w:val="clear" w:color="auto" w:fill="FFFFFF"/>
        </w:rPr>
        <w:t xml:space="preserve"> cấp</w:t>
      </w:r>
    </w:p>
    <w:p w14:paraId="319FAF5F" w14:textId="0435D0E6" w:rsidR="001E7E38" w:rsidRPr="00D25C4D" w:rsidRDefault="001E7E38" w:rsidP="00D25C4D">
      <w:pPr>
        <w:spacing w:before="120"/>
        <w:ind w:firstLine="567"/>
        <w:jc w:val="both"/>
        <w:rPr>
          <w:sz w:val="28"/>
          <w:szCs w:val="28"/>
        </w:rPr>
      </w:pPr>
      <w:bookmarkStart w:id="5" w:name="_Hlk210374894"/>
      <w:r w:rsidRPr="00D25C4D">
        <w:rPr>
          <w:sz w:val="28"/>
          <w:szCs w:val="28"/>
        </w:rPr>
        <w:t xml:space="preserve">1. Đối tượng quy định </w:t>
      </w:r>
      <w:r w:rsidR="00B947EE" w:rsidRPr="00D25C4D">
        <w:rPr>
          <w:sz w:val="28"/>
          <w:szCs w:val="28"/>
        </w:rPr>
        <w:t>tại Điều 2 Nghị quyết này</w:t>
      </w:r>
    </w:p>
    <w:p w14:paraId="56178C94" w14:textId="77777777" w:rsidR="001E7E38" w:rsidRPr="00D25C4D" w:rsidRDefault="001E7E38" w:rsidP="00D25C4D">
      <w:pPr>
        <w:spacing w:before="120"/>
        <w:ind w:firstLine="567"/>
        <w:jc w:val="both"/>
        <w:rPr>
          <w:bCs/>
          <w:sz w:val="28"/>
          <w:szCs w:val="28"/>
        </w:rPr>
      </w:pPr>
      <w:r w:rsidRPr="00D25C4D">
        <w:rPr>
          <w:sz w:val="28"/>
        </w:rPr>
        <w:t xml:space="preserve">a) </w:t>
      </w:r>
      <w:r w:rsidRPr="00D25C4D">
        <w:rPr>
          <w:bCs/>
          <w:sz w:val="28"/>
          <w:szCs w:val="28"/>
        </w:rPr>
        <w:t>Được hưởng trợ cấp một lần bằng 24 tháng tiền lương hiện hưởng hoặc thù lao hiện hưởng.</w:t>
      </w:r>
    </w:p>
    <w:p w14:paraId="6078E507" w14:textId="77777777" w:rsidR="001E7E38" w:rsidRPr="00D25C4D" w:rsidRDefault="001E7E38" w:rsidP="00D25C4D">
      <w:pPr>
        <w:spacing w:before="120"/>
        <w:ind w:firstLine="567"/>
        <w:jc w:val="both"/>
        <w:rPr>
          <w:bCs/>
          <w:sz w:val="28"/>
          <w:szCs w:val="28"/>
        </w:rPr>
      </w:pPr>
      <w:r w:rsidRPr="00D25C4D">
        <w:rPr>
          <w:bCs/>
          <w:sz w:val="28"/>
          <w:szCs w:val="28"/>
        </w:rPr>
        <w:t>b) Được bảo lưu thời gian đóng bảo hiểm xã hội hoặc hưởng bảo hiểm xã hội một lần theo quy định của pháp luật về bảo hiểm xã hội.</w:t>
      </w:r>
    </w:p>
    <w:p w14:paraId="18F72087" w14:textId="77777777" w:rsidR="001E7E38" w:rsidRPr="00D25C4D" w:rsidRDefault="001E7E38" w:rsidP="00D25C4D">
      <w:pPr>
        <w:spacing w:before="120"/>
        <w:ind w:firstLine="567"/>
        <w:jc w:val="both"/>
        <w:rPr>
          <w:bCs/>
          <w:sz w:val="28"/>
          <w:szCs w:val="28"/>
        </w:rPr>
      </w:pPr>
      <w:r w:rsidRPr="00D25C4D">
        <w:rPr>
          <w:bCs/>
          <w:sz w:val="28"/>
          <w:szCs w:val="28"/>
        </w:rPr>
        <w:t>c) Được hưởng bảo hiểm thất nghiệp theo quy định của pháp luật về bảo hiểm thất nghiệp.</w:t>
      </w:r>
    </w:p>
    <w:p w14:paraId="25FE6783" w14:textId="38A275B3" w:rsidR="0024619A" w:rsidRPr="00D25C4D" w:rsidRDefault="001E7E38" w:rsidP="00D25C4D">
      <w:pPr>
        <w:spacing w:before="120"/>
        <w:ind w:firstLine="567"/>
        <w:jc w:val="both"/>
        <w:rPr>
          <w:bCs/>
          <w:sz w:val="28"/>
          <w:szCs w:val="28"/>
        </w:rPr>
      </w:pPr>
      <w:r w:rsidRPr="00D25C4D">
        <w:rPr>
          <w:sz w:val="28"/>
          <w:szCs w:val="28"/>
          <w:shd w:val="clear" w:color="auto" w:fill="FFFFFF"/>
        </w:rPr>
        <w:t>2. Người làm việc tại Hội do Đảng và Nhà nước giao nhiệm vụ ở cấp tỉnh, cấp huyện trư</w:t>
      </w:r>
      <w:r w:rsidR="00C22214" w:rsidRPr="00D25C4D">
        <w:rPr>
          <w:sz w:val="28"/>
          <w:szCs w:val="28"/>
          <w:shd w:val="clear" w:color="auto" w:fill="FFFFFF"/>
        </w:rPr>
        <w:t xml:space="preserve">ớc ngày 01 tháng 7 năm 2025, </w:t>
      </w:r>
      <w:r w:rsidRPr="00D25C4D">
        <w:rPr>
          <w:sz w:val="28"/>
          <w:szCs w:val="28"/>
          <w:shd w:val="clear" w:color="auto" w:fill="FFFFFF"/>
        </w:rPr>
        <w:t>đã nghỉ việc do sắp xếp tổ chức bộ máy theo yêu cầu của việc thực hiện tổng kết Nghị quyết số 18-NQ/TW, thực hiện mô hình tổ chức chính quyền địa phương 02 cấp từ ngày có quyết định sắp xếp tổ chức bộ máy của cấp có thẩm quyền đến trước ngày 17 tháng 9 năm 2025 nhưng chưa được hưởng chính sách, chế độ theo quy định của Chính phủ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r w:rsidR="00AB0B87" w:rsidRPr="00D25C4D">
        <w:rPr>
          <w:sz w:val="28"/>
          <w:szCs w:val="28"/>
          <w:shd w:val="clear" w:color="auto" w:fill="FFFFFF"/>
        </w:rPr>
        <w:t>.</w:t>
      </w:r>
    </w:p>
    <w:bookmarkEnd w:id="5"/>
    <w:p w14:paraId="701C2B6F" w14:textId="34C36CEA" w:rsidR="00203E7B" w:rsidRPr="00D25C4D" w:rsidRDefault="00203E7B" w:rsidP="00D25C4D">
      <w:pPr>
        <w:autoSpaceDE w:val="0"/>
        <w:autoSpaceDN w:val="0"/>
        <w:adjustRightInd w:val="0"/>
        <w:spacing w:before="120"/>
        <w:ind w:firstLine="567"/>
        <w:jc w:val="both"/>
        <w:rPr>
          <w:sz w:val="28"/>
          <w:szCs w:val="28"/>
          <w:shd w:val="clear" w:color="auto" w:fill="FFFFFF"/>
        </w:rPr>
      </w:pPr>
      <w:r w:rsidRPr="00D25C4D">
        <w:rPr>
          <w:b/>
          <w:bCs/>
          <w:sz w:val="28"/>
          <w:szCs w:val="28"/>
          <w:shd w:val="clear" w:color="auto" w:fill="FFFFFF"/>
        </w:rPr>
        <w:t xml:space="preserve">Điều </w:t>
      </w:r>
      <w:r w:rsidR="00EE69B5" w:rsidRPr="00D25C4D">
        <w:rPr>
          <w:b/>
          <w:bCs/>
          <w:sz w:val="28"/>
          <w:szCs w:val="28"/>
          <w:shd w:val="clear" w:color="auto" w:fill="FFFFFF"/>
        </w:rPr>
        <w:t>5</w:t>
      </w:r>
      <w:r w:rsidRPr="00D25C4D">
        <w:rPr>
          <w:b/>
          <w:bCs/>
          <w:sz w:val="28"/>
          <w:szCs w:val="28"/>
          <w:shd w:val="clear" w:color="auto" w:fill="FFFFFF"/>
        </w:rPr>
        <w:t>. Nguồn kinh phí</w:t>
      </w:r>
      <w:r w:rsidR="009D7312" w:rsidRPr="00D25C4D">
        <w:rPr>
          <w:b/>
          <w:bCs/>
          <w:sz w:val="28"/>
          <w:szCs w:val="28"/>
          <w:shd w:val="clear" w:color="auto" w:fill="FFFFFF"/>
        </w:rPr>
        <w:t xml:space="preserve"> </w:t>
      </w:r>
      <w:r w:rsidRPr="00D25C4D">
        <w:rPr>
          <w:b/>
          <w:bCs/>
          <w:sz w:val="28"/>
          <w:szCs w:val="28"/>
          <w:shd w:val="clear" w:color="auto" w:fill="FFFFFF"/>
        </w:rPr>
        <w:t>chi trả</w:t>
      </w:r>
    </w:p>
    <w:p w14:paraId="03BB2475" w14:textId="478E5F47" w:rsidR="00203E7B" w:rsidRPr="00D25C4D" w:rsidRDefault="00203E7B" w:rsidP="00D25C4D">
      <w:pPr>
        <w:autoSpaceDE w:val="0"/>
        <w:autoSpaceDN w:val="0"/>
        <w:adjustRightInd w:val="0"/>
        <w:spacing w:before="120"/>
        <w:ind w:firstLine="567"/>
        <w:jc w:val="both"/>
        <w:rPr>
          <w:sz w:val="28"/>
          <w:szCs w:val="28"/>
          <w:shd w:val="clear" w:color="auto" w:fill="FFFFFF"/>
        </w:rPr>
      </w:pPr>
      <w:r w:rsidRPr="00D25C4D">
        <w:rPr>
          <w:sz w:val="28"/>
          <w:szCs w:val="28"/>
          <w:shd w:val="clear" w:color="auto" w:fill="FFFFFF"/>
        </w:rPr>
        <w:t>Nguồn kin</w:t>
      </w:r>
      <w:r w:rsidR="00B624D9" w:rsidRPr="00D25C4D">
        <w:rPr>
          <w:sz w:val="28"/>
          <w:szCs w:val="28"/>
          <w:shd w:val="clear" w:color="auto" w:fill="FFFFFF"/>
        </w:rPr>
        <w:t xml:space="preserve">h phí chi trả cho chính sách </w:t>
      </w:r>
      <w:r w:rsidRPr="00D25C4D">
        <w:rPr>
          <w:sz w:val="28"/>
          <w:szCs w:val="28"/>
          <w:shd w:val="clear" w:color="auto" w:fill="FFFFFF"/>
        </w:rPr>
        <w:t xml:space="preserve">trợ </w:t>
      </w:r>
      <w:r w:rsidR="00B624D9" w:rsidRPr="00D25C4D">
        <w:rPr>
          <w:sz w:val="28"/>
          <w:szCs w:val="28"/>
          <w:shd w:val="clear" w:color="auto" w:fill="FFFFFF"/>
        </w:rPr>
        <w:t xml:space="preserve">cấp </w:t>
      </w:r>
      <w:r w:rsidRPr="00D25C4D">
        <w:rPr>
          <w:sz w:val="28"/>
          <w:szCs w:val="28"/>
          <w:shd w:val="clear" w:color="auto" w:fill="FFFFFF"/>
        </w:rPr>
        <w:t>tại Nghị quyết này do ngân sách địa phương đảm bảo theo quy định của Luật Ngân sách Nhà nước.</w:t>
      </w:r>
    </w:p>
    <w:bookmarkEnd w:id="4"/>
    <w:p w14:paraId="76CFCBC6" w14:textId="489765BE" w:rsidR="00326BBC" w:rsidRPr="00D25C4D" w:rsidRDefault="009C594B" w:rsidP="00D25C4D">
      <w:pPr>
        <w:autoSpaceDE w:val="0"/>
        <w:autoSpaceDN w:val="0"/>
        <w:adjustRightInd w:val="0"/>
        <w:spacing w:before="120"/>
        <w:ind w:firstLine="567"/>
        <w:jc w:val="both"/>
        <w:rPr>
          <w:b/>
          <w:sz w:val="28"/>
          <w:szCs w:val="28"/>
          <w:shd w:val="clear" w:color="auto" w:fill="FFFFFF"/>
        </w:rPr>
      </w:pPr>
      <w:r w:rsidRPr="00D25C4D">
        <w:rPr>
          <w:b/>
          <w:sz w:val="28"/>
          <w:szCs w:val="28"/>
          <w:shd w:val="clear" w:color="auto" w:fill="FFFFFF"/>
        </w:rPr>
        <w:lastRenderedPageBreak/>
        <w:t xml:space="preserve">Điều </w:t>
      </w:r>
      <w:r w:rsidR="00EE69B5" w:rsidRPr="00D25C4D">
        <w:rPr>
          <w:b/>
          <w:sz w:val="28"/>
          <w:szCs w:val="28"/>
          <w:shd w:val="clear" w:color="auto" w:fill="FFFFFF"/>
        </w:rPr>
        <w:t>6</w:t>
      </w:r>
      <w:r w:rsidR="00326BBC" w:rsidRPr="00D25C4D">
        <w:rPr>
          <w:b/>
          <w:sz w:val="28"/>
          <w:szCs w:val="28"/>
          <w:shd w:val="clear" w:color="auto" w:fill="FFFFFF"/>
        </w:rPr>
        <w:t>. Tổ chức thực hiện</w:t>
      </w:r>
    </w:p>
    <w:p w14:paraId="383A5355" w14:textId="3493C791" w:rsidR="005D5398" w:rsidRPr="00D25C4D" w:rsidRDefault="005D5398" w:rsidP="00D25C4D">
      <w:pPr>
        <w:pStyle w:val="NormalWeb"/>
        <w:shd w:val="clear" w:color="auto" w:fill="FFFFFF"/>
        <w:spacing w:before="120" w:beforeAutospacing="0" w:after="0" w:afterAutospacing="0"/>
        <w:ind w:firstLine="567"/>
        <w:jc w:val="both"/>
        <w:textAlignment w:val="baseline"/>
        <w:rPr>
          <w:sz w:val="28"/>
          <w:szCs w:val="28"/>
        </w:rPr>
      </w:pPr>
      <w:r w:rsidRPr="00D25C4D">
        <w:rPr>
          <w:sz w:val="28"/>
          <w:szCs w:val="28"/>
          <w:lang w:val="vi-VN"/>
        </w:rPr>
        <w:t>1. Giao Ủy ban nhân dân tỉnh tổ chức triể</w:t>
      </w:r>
      <w:r w:rsidR="006A413F" w:rsidRPr="00D25C4D">
        <w:rPr>
          <w:sz w:val="28"/>
          <w:szCs w:val="28"/>
          <w:lang w:val="vi-VN"/>
        </w:rPr>
        <w:t>n khai thực hiện Nghị quyết này</w:t>
      </w:r>
      <w:r w:rsidR="006A413F" w:rsidRPr="00D25C4D">
        <w:rPr>
          <w:sz w:val="28"/>
          <w:szCs w:val="28"/>
        </w:rPr>
        <w:t>;</w:t>
      </w:r>
      <w:r w:rsidR="00D04A5F" w:rsidRPr="00D25C4D">
        <w:rPr>
          <w:sz w:val="28"/>
          <w:szCs w:val="28"/>
        </w:rPr>
        <w:t xml:space="preserve"> thực hiện trách nhiệm theo quy định tại điểm b, điểm c, điểm d khoản 3 Điều 7 Nghị quyết </w:t>
      </w:r>
      <w:r w:rsidR="0021242D" w:rsidRPr="00D25C4D">
        <w:rPr>
          <w:sz w:val="28"/>
          <w:szCs w:val="28"/>
        </w:rPr>
        <w:t>số 07/2025/NQ-CP ng</w:t>
      </w:r>
      <w:r w:rsidR="009A5AA1" w:rsidRPr="00D25C4D">
        <w:rPr>
          <w:sz w:val="28"/>
          <w:szCs w:val="28"/>
        </w:rPr>
        <w:t xml:space="preserve">ày 17 tháng 9 năm </w:t>
      </w:r>
      <w:r w:rsidR="0021242D" w:rsidRPr="00D25C4D">
        <w:rPr>
          <w:sz w:val="28"/>
          <w:szCs w:val="28"/>
        </w:rPr>
        <w:t xml:space="preserve">2025 về chính sách, chế độ đối với đối tượng chịu sự tác động do thực hiện sắp xếp tổ chức bộ máy, đơn vị hành chính các cấp </w:t>
      </w:r>
      <w:r w:rsidR="009A5AA1" w:rsidRPr="00D25C4D">
        <w:rPr>
          <w:sz w:val="28"/>
          <w:szCs w:val="28"/>
        </w:rPr>
        <w:t xml:space="preserve">theo Kết luận 183-KL/TW ngày 01 tháng 8 năm </w:t>
      </w:r>
      <w:r w:rsidR="0021242D" w:rsidRPr="00D25C4D">
        <w:rPr>
          <w:sz w:val="28"/>
          <w:szCs w:val="28"/>
        </w:rPr>
        <w:t>2025 của Bộ Chính trị, Ban Bí thư</w:t>
      </w:r>
      <w:r w:rsidR="004904DB" w:rsidRPr="00D25C4D">
        <w:rPr>
          <w:sz w:val="28"/>
          <w:szCs w:val="28"/>
        </w:rPr>
        <w:t>.</w:t>
      </w:r>
    </w:p>
    <w:p w14:paraId="790BEF23" w14:textId="1F0862A2" w:rsidR="008358B6" w:rsidRPr="00D25C4D" w:rsidRDefault="005D5398" w:rsidP="00D25C4D">
      <w:pPr>
        <w:pStyle w:val="NormalWeb"/>
        <w:shd w:val="clear" w:color="auto" w:fill="FFFFFF"/>
        <w:spacing w:before="120" w:beforeAutospacing="0" w:after="0" w:afterAutospacing="0"/>
        <w:ind w:firstLine="567"/>
        <w:jc w:val="both"/>
        <w:textAlignment w:val="baseline"/>
        <w:rPr>
          <w:sz w:val="28"/>
          <w:szCs w:val="28"/>
          <w:lang w:val="vi-VN"/>
        </w:rPr>
      </w:pPr>
      <w:r w:rsidRPr="00D25C4D">
        <w:rPr>
          <w:sz w:val="28"/>
          <w:szCs w:val="28"/>
          <w:lang w:val="vi-VN"/>
        </w:rPr>
        <w:t>2. Thường trực Hội đồng nhân dân</w:t>
      </w:r>
      <w:r w:rsidR="00A214D7" w:rsidRPr="00D25C4D">
        <w:rPr>
          <w:sz w:val="28"/>
          <w:szCs w:val="28"/>
        </w:rPr>
        <w:t xml:space="preserve"> tỉnh</w:t>
      </w:r>
      <w:r w:rsidRPr="00D25C4D">
        <w:rPr>
          <w:sz w:val="28"/>
          <w:szCs w:val="28"/>
          <w:lang w:val="vi-VN"/>
        </w:rPr>
        <w:t>, các Ban của Hội đồng nhân dân</w:t>
      </w:r>
      <w:r w:rsidR="00A214D7" w:rsidRPr="00D25C4D">
        <w:rPr>
          <w:sz w:val="28"/>
          <w:szCs w:val="28"/>
        </w:rPr>
        <w:t xml:space="preserve"> tỉnh</w:t>
      </w:r>
      <w:r w:rsidRPr="00D25C4D">
        <w:rPr>
          <w:sz w:val="28"/>
          <w:szCs w:val="28"/>
          <w:lang w:val="vi-VN"/>
        </w:rPr>
        <w:t xml:space="preserve">, các Tổ đại biểu </w:t>
      </w:r>
      <w:r w:rsidR="009A5AA1" w:rsidRPr="00D25C4D">
        <w:rPr>
          <w:sz w:val="28"/>
          <w:szCs w:val="28"/>
        </w:rPr>
        <w:t xml:space="preserve">Hội đồng nhân dân </w:t>
      </w:r>
      <w:r w:rsidRPr="00D25C4D">
        <w:rPr>
          <w:sz w:val="28"/>
          <w:szCs w:val="28"/>
          <w:lang w:val="vi-VN"/>
        </w:rPr>
        <w:t xml:space="preserve">và </w:t>
      </w:r>
      <w:r w:rsidR="009A5AA1" w:rsidRPr="00D25C4D">
        <w:rPr>
          <w:sz w:val="28"/>
          <w:szCs w:val="28"/>
        </w:rPr>
        <w:t xml:space="preserve">các </w:t>
      </w:r>
      <w:r w:rsidRPr="00D25C4D">
        <w:rPr>
          <w:sz w:val="28"/>
          <w:szCs w:val="28"/>
          <w:lang w:val="vi-VN"/>
        </w:rPr>
        <w:t>đại biểu Hội đồng nhân dân tỉnh giám sát việc thực hiện Nghị quyết.</w:t>
      </w:r>
    </w:p>
    <w:p w14:paraId="2F4E6C7A" w14:textId="77CDC0E3" w:rsidR="009D0C6F" w:rsidRPr="00D25C4D" w:rsidRDefault="009D0C6F" w:rsidP="00D25C4D">
      <w:pPr>
        <w:spacing w:before="120"/>
        <w:ind w:firstLine="567"/>
        <w:jc w:val="both"/>
        <w:rPr>
          <w:bCs/>
          <w:sz w:val="28"/>
          <w:szCs w:val="28"/>
          <w:lang w:val="nl-NL"/>
        </w:rPr>
      </w:pPr>
      <w:r w:rsidRPr="00D25C4D">
        <w:rPr>
          <w:bCs/>
          <w:sz w:val="28"/>
          <w:szCs w:val="28"/>
          <w:lang w:val="nl-NL"/>
        </w:rPr>
        <w:t>3. Đề nghị Ủy ban Mặt trận Tổ quốc Việt Nam tỉnh giám sát và vận động Nhân dân cùng tham gia giám sát việc thực hiện Nghị quyết này; phản ánh kịp thời tâm tư, nguyện vọng và kiến nghị của Nhân dân đến cơ quan có thẩm quyền trong quá trình triển khai thực hiện Nghị quyết.</w:t>
      </w:r>
    </w:p>
    <w:p w14:paraId="0FB4CB25" w14:textId="0BA15CAA" w:rsidR="008358B6" w:rsidRPr="00D25C4D" w:rsidRDefault="008358B6" w:rsidP="00D25C4D">
      <w:pPr>
        <w:pStyle w:val="NormalWeb"/>
        <w:shd w:val="clear" w:color="auto" w:fill="FFFFFF"/>
        <w:spacing w:before="120" w:beforeAutospacing="0" w:after="0" w:afterAutospacing="0"/>
        <w:ind w:firstLine="567"/>
        <w:jc w:val="both"/>
        <w:textAlignment w:val="baseline"/>
        <w:rPr>
          <w:sz w:val="28"/>
          <w:szCs w:val="28"/>
          <w:lang w:val="vi-VN"/>
        </w:rPr>
      </w:pPr>
      <w:r w:rsidRPr="00D25C4D">
        <w:rPr>
          <w:sz w:val="28"/>
          <w:szCs w:val="28"/>
          <w:lang w:val="vi-VN"/>
        </w:rPr>
        <w:t>Nghị quyết này có hiệu lực thi hàn</w:t>
      </w:r>
      <w:r w:rsidR="00964578" w:rsidRPr="00D25C4D">
        <w:rPr>
          <w:sz w:val="28"/>
          <w:szCs w:val="28"/>
          <w:lang w:val="vi-VN"/>
        </w:rPr>
        <w:t xml:space="preserve">h từ ngày </w:t>
      </w:r>
      <w:r w:rsidR="00964578" w:rsidRPr="00D25C4D">
        <w:rPr>
          <w:sz w:val="28"/>
          <w:szCs w:val="28"/>
        </w:rPr>
        <w:t>10</w:t>
      </w:r>
      <w:r w:rsidR="00964578" w:rsidRPr="00D25C4D">
        <w:rPr>
          <w:sz w:val="28"/>
          <w:szCs w:val="28"/>
          <w:lang w:val="vi-VN"/>
        </w:rPr>
        <w:t xml:space="preserve"> tháng 1</w:t>
      </w:r>
      <w:r w:rsidR="00964578" w:rsidRPr="00D25C4D">
        <w:rPr>
          <w:sz w:val="28"/>
          <w:szCs w:val="28"/>
        </w:rPr>
        <w:t>1</w:t>
      </w:r>
      <w:r w:rsidRPr="00D25C4D">
        <w:rPr>
          <w:sz w:val="28"/>
          <w:szCs w:val="28"/>
          <w:lang w:val="vi-VN"/>
        </w:rPr>
        <w:t xml:space="preserve"> năm 2025.</w:t>
      </w:r>
    </w:p>
    <w:p w14:paraId="137A072A" w14:textId="24BF7978" w:rsidR="00DC6A04" w:rsidRPr="00D25C4D" w:rsidRDefault="00DC6A04" w:rsidP="00D25C4D">
      <w:pPr>
        <w:pStyle w:val="NormalWeb"/>
        <w:shd w:val="clear" w:color="auto" w:fill="FFFFFF"/>
        <w:spacing w:before="120" w:beforeAutospacing="0" w:after="0" w:afterAutospacing="0"/>
        <w:ind w:firstLine="567"/>
        <w:jc w:val="both"/>
        <w:textAlignment w:val="baseline"/>
        <w:rPr>
          <w:i/>
          <w:sz w:val="28"/>
          <w:szCs w:val="28"/>
        </w:rPr>
      </w:pPr>
      <w:r w:rsidRPr="00D25C4D">
        <w:rPr>
          <w:i/>
          <w:sz w:val="28"/>
          <w:szCs w:val="28"/>
          <w:lang w:val="vi-VN"/>
        </w:rPr>
        <w:t xml:space="preserve">Nghị quyết này đã được Hội đồng nhân dân tỉnh Đồng Nai </w:t>
      </w:r>
      <w:r w:rsidRPr="00D25C4D">
        <w:rPr>
          <w:i/>
          <w:sz w:val="28"/>
          <w:szCs w:val="28"/>
        </w:rPr>
        <w:t>k</w:t>
      </w:r>
      <w:r w:rsidRPr="00D25C4D">
        <w:rPr>
          <w:i/>
          <w:sz w:val="28"/>
          <w:szCs w:val="28"/>
          <w:lang w:val="vi-VN"/>
        </w:rPr>
        <w:t xml:space="preserve">hóa </w:t>
      </w:r>
      <w:r w:rsidRPr="00D25C4D">
        <w:rPr>
          <w:i/>
          <w:sz w:val="28"/>
          <w:szCs w:val="28"/>
        </w:rPr>
        <w:t>X,</w:t>
      </w:r>
      <w:r w:rsidRPr="00D25C4D">
        <w:rPr>
          <w:i/>
          <w:sz w:val="28"/>
          <w:szCs w:val="28"/>
          <w:lang w:val="vi-VN"/>
        </w:rPr>
        <w:t xml:space="preserve"> </w:t>
      </w:r>
      <w:r w:rsidR="00D25C4D" w:rsidRPr="00D25C4D">
        <w:rPr>
          <w:i/>
          <w:sz w:val="28"/>
          <w:szCs w:val="28"/>
        </w:rPr>
        <w:t>k</w:t>
      </w:r>
      <w:r w:rsidRPr="00D25C4D">
        <w:rPr>
          <w:i/>
          <w:sz w:val="28"/>
          <w:szCs w:val="28"/>
          <w:lang w:val="vi-VN"/>
        </w:rPr>
        <w:t>ỳ họp thứ</w:t>
      </w:r>
      <w:r w:rsidRPr="00D25C4D">
        <w:rPr>
          <w:i/>
          <w:sz w:val="28"/>
          <w:szCs w:val="28"/>
        </w:rPr>
        <w:t xml:space="preserve"> 6 </w:t>
      </w:r>
      <w:r w:rsidRPr="00D25C4D">
        <w:rPr>
          <w:i/>
          <w:sz w:val="28"/>
          <w:szCs w:val="28"/>
          <w:lang w:val="vi-VN"/>
        </w:rPr>
        <w:t>thông qua ngày</w:t>
      </w:r>
      <w:r w:rsidRPr="00D25C4D">
        <w:rPr>
          <w:i/>
          <w:sz w:val="28"/>
          <w:szCs w:val="28"/>
        </w:rPr>
        <w:t xml:space="preserve"> 10 </w:t>
      </w:r>
      <w:r w:rsidRPr="00D25C4D">
        <w:rPr>
          <w:i/>
          <w:sz w:val="28"/>
          <w:szCs w:val="28"/>
          <w:lang w:val="vi-VN"/>
        </w:rPr>
        <w:t xml:space="preserve">tháng </w:t>
      </w:r>
      <w:r w:rsidRPr="00D25C4D">
        <w:rPr>
          <w:i/>
          <w:sz w:val="28"/>
          <w:szCs w:val="28"/>
        </w:rPr>
        <w:t xml:space="preserve">11 </w:t>
      </w:r>
      <w:r w:rsidRPr="00D25C4D">
        <w:rPr>
          <w:i/>
          <w:sz w:val="28"/>
          <w:szCs w:val="28"/>
          <w:lang w:val="vi-VN"/>
        </w:rPr>
        <w:t>năm 202</w:t>
      </w:r>
      <w:r w:rsidRPr="00D25C4D">
        <w:rPr>
          <w:i/>
          <w:sz w:val="28"/>
          <w:szCs w:val="28"/>
        </w:rPr>
        <w:t>5./.</w:t>
      </w:r>
    </w:p>
    <w:p w14:paraId="60A3A5B7" w14:textId="77777777" w:rsidR="00D25C4D" w:rsidRPr="00D25C4D" w:rsidRDefault="00D25C4D" w:rsidP="00D25C4D">
      <w:pPr>
        <w:pStyle w:val="NormalWeb"/>
        <w:shd w:val="clear" w:color="auto" w:fill="FFFFFF"/>
        <w:spacing w:before="0" w:beforeAutospacing="0" w:after="0" w:afterAutospacing="0"/>
        <w:jc w:val="both"/>
        <w:textAlignment w:val="baseline"/>
        <w:rPr>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5103"/>
      </w:tblGrid>
      <w:tr w:rsidR="00EE69B5" w:rsidRPr="00D25C4D" w14:paraId="609F1478" w14:textId="77777777" w:rsidTr="00D25C4D">
        <w:trPr>
          <w:tblCellSpacing w:w="0" w:type="dxa"/>
        </w:trPr>
        <w:tc>
          <w:tcPr>
            <w:tcW w:w="2353" w:type="pct"/>
            <w:shd w:val="clear" w:color="auto" w:fill="FFFFFF"/>
            <w:tcMar>
              <w:top w:w="0" w:type="dxa"/>
              <w:left w:w="108" w:type="dxa"/>
              <w:bottom w:w="0" w:type="dxa"/>
              <w:right w:w="108" w:type="dxa"/>
            </w:tcMar>
            <w:hideMark/>
          </w:tcPr>
          <w:p w14:paraId="28600C38" w14:textId="77777777" w:rsidR="00CC2882" w:rsidRPr="00D25C4D" w:rsidRDefault="00CC2882" w:rsidP="00D25C4D">
            <w:pPr>
              <w:rPr>
                <w:sz w:val="28"/>
                <w:szCs w:val="18"/>
                <w:lang w:val="vi-VN" w:eastAsia="vi-VN"/>
              </w:rPr>
            </w:pPr>
          </w:p>
        </w:tc>
        <w:tc>
          <w:tcPr>
            <w:tcW w:w="2647" w:type="pct"/>
            <w:shd w:val="clear" w:color="auto" w:fill="FFFFFF"/>
            <w:tcMar>
              <w:top w:w="0" w:type="dxa"/>
              <w:left w:w="108" w:type="dxa"/>
              <w:bottom w:w="0" w:type="dxa"/>
              <w:right w:w="108" w:type="dxa"/>
            </w:tcMar>
            <w:hideMark/>
          </w:tcPr>
          <w:p w14:paraId="57C544BF" w14:textId="77777777" w:rsidR="00A972C7" w:rsidRPr="00D25C4D" w:rsidRDefault="00CC2882" w:rsidP="00D25C4D">
            <w:pPr>
              <w:jc w:val="center"/>
              <w:rPr>
                <w:b/>
                <w:bCs/>
                <w:sz w:val="28"/>
                <w:szCs w:val="28"/>
                <w:lang w:eastAsia="vi-VN"/>
              </w:rPr>
            </w:pPr>
            <w:r w:rsidRPr="00D25C4D">
              <w:rPr>
                <w:b/>
                <w:bCs/>
                <w:sz w:val="28"/>
                <w:szCs w:val="28"/>
                <w:lang w:val="vi-VN" w:eastAsia="vi-VN"/>
              </w:rPr>
              <w:t>CHỦ TỊCH</w:t>
            </w:r>
          </w:p>
          <w:p w14:paraId="6BFBE72D" w14:textId="77777777" w:rsidR="00A972C7" w:rsidRPr="00D25C4D" w:rsidRDefault="00A972C7" w:rsidP="00D25C4D">
            <w:pPr>
              <w:jc w:val="center"/>
              <w:rPr>
                <w:b/>
                <w:bCs/>
                <w:sz w:val="28"/>
                <w:szCs w:val="28"/>
                <w:lang w:val="vi-VN" w:eastAsia="vi-VN"/>
              </w:rPr>
            </w:pPr>
          </w:p>
          <w:p w14:paraId="79417E81" w14:textId="711F4C8E" w:rsidR="00CC2882" w:rsidRPr="00D25C4D" w:rsidRDefault="009A5AA1" w:rsidP="00D25C4D">
            <w:pPr>
              <w:jc w:val="center"/>
              <w:rPr>
                <w:b/>
                <w:iCs/>
                <w:sz w:val="28"/>
                <w:szCs w:val="28"/>
                <w:lang w:eastAsia="vi-VN"/>
              </w:rPr>
            </w:pPr>
            <w:r w:rsidRPr="00D25C4D">
              <w:rPr>
                <w:b/>
                <w:iCs/>
                <w:sz w:val="28"/>
                <w:szCs w:val="28"/>
                <w:lang w:eastAsia="vi-VN"/>
              </w:rPr>
              <w:t>Tôn Ngọc Hạnh</w:t>
            </w:r>
          </w:p>
        </w:tc>
      </w:tr>
    </w:tbl>
    <w:p w14:paraId="4839D3B7" w14:textId="77777777" w:rsidR="000A1B3E" w:rsidRPr="00D25C4D" w:rsidRDefault="000A1B3E" w:rsidP="00D25C4D">
      <w:pPr>
        <w:spacing w:before="160" w:after="160"/>
        <w:jc w:val="both"/>
        <w:rPr>
          <w:sz w:val="28"/>
        </w:rPr>
      </w:pPr>
    </w:p>
    <w:sectPr w:rsidR="000A1B3E" w:rsidRPr="00D25C4D" w:rsidSect="00D25C4D">
      <w:headerReference w:type="default" r:id="rId7"/>
      <w:footerReference w:type="default" r:id="rId8"/>
      <w:headerReference w:type="first" r:id="rId9"/>
      <w:footerReference w:type="first" r:id="rId10"/>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E46F" w14:textId="77777777" w:rsidR="00846FC0" w:rsidRDefault="00846FC0" w:rsidP="0041246E">
      <w:r>
        <w:separator/>
      </w:r>
    </w:p>
  </w:endnote>
  <w:endnote w:type="continuationSeparator" w:id="0">
    <w:p w14:paraId="5373AA49" w14:textId="77777777" w:rsidR="00846FC0" w:rsidRDefault="00846FC0"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222D" w14:textId="77777777" w:rsidR="00D25C4D" w:rsidRPr="00D25C4D" w:rsidRDefault="00D25C4D" w:rsidP="00D25C4D">
    <w:pPr>
      <w:pStyle w:val="Footer"/>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A65A" w14:textId="77777777" w:rsidR="00D25C4D" w:rsidRPr="00D25C4D" w:rsidRDefault="00D25C4D" w:rsidP="00D25C4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EE63" w14:textId="77777777" w:rsidR="00846FC0" w:rsidRDefault="00846FC0" w:rsidP="0041246E">
      <w:r>
        <w:separator/>
      </w:r>
    </w:p>
  </w:footnote>
  <w:footnote w:type="continuationSeparator" w:id="0">
    <w:p w14:paraId="3A7B6D56" w14:textId="77777777" w:rsidR="00846FC0" w:rsidRDefault="00846FC0" w:rsidP="0041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3EF7" w14:textId="60047AA8" w:rsidR="0024374B" w:rsidRDefault="0024374B" w:rsidP="00D25C4D">
    <w:pPr>
      <w:pStyle w:val="Header"/>
      <w:jc w:val="center"/>
      <w:rPr>
        <w:sz w:val="28"/>
        <w:szCs w:val="28"/>
      </w:rPr>
    </w:pPr>
  </w:p>
  <w:p w14:paraId="26E2617D" w14:textId="77777777" w:rsidR="00D25C4D" w:rsidRPr="00D25C4D" w:rsidRDefault="00D25C4D" w:rsidP="00D25C4D">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2E32" w14:textId="0D378538" w:rsidR="00D25C4D" w:rsidRDefault="00D25C4D" w:rsidP="00D25C4D">
    <w:pPr>
      <w:pStyle w:val="Header"/>
      <w:jc w:val="center"/>
      <w:rPr>
        <w:sz w:val="32"/>
        <w:szCs w:val="32"/>
      </w:rPr>
    </w:pPr>
  </w:p>
  <w:p w14:paraId="25FE6380" w14:textId="77777777" w:rsidR="00D25C4D" w:rsidRPr="00D25C4D" w:rsidRDefault="00D25C4D" w:rsidP="00D25C4D">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82"/>
    <w:rsid w:val="000117A6"/>
    <w:rsid w:val="00011978"/>
    <w:rsid w:val="000306C5"/>
    <w:rsid w:val="00031834"/>
    <w:rsid w:val="0005167F"/>
    <w:rsid w:val="000520A5"/>
    <w:rsid w:val="0007191B"/>
    <w:rsid w:val="000725E8"/>
    <w:rsid w:val="0007711E"/>
    <w:rsid w:val="000A1B3E"/>
    <w:rsid w:val="000A4881"/>
    <w:rsid w:val="000B529B"/>
    <w:rsid w:val="000C02D7"/>
    <w:rsid w:val="000D3B69"/>
    <w:rsid w:val="000E26BF"/>
    <w:rsid w:val="00105F5E"/>
    <w:rsid w:val="00110E06"/>
    <w:rsid w:val="0011361D"/>
    <w:rsid w:val="00113CE1"/>
    <w:rsid w:val="001145DB"/>
    <w:rsid w:val="001176AD"/>
    <w:rsid w:val="0013269C"/>
    <w:rsid w:val="00133C3D"/>
    <w:rsid w:val="00134B69"/>
    <w:rsid w:val="00145339"/>
    <w:rsid w:val="001471EC"/>
    <w:rsid w:val="00154B2A"/>
    <w:rsid w:val="001646FF"/>
    <w:rsid w:val="00191891"/>
    <w:rsid w:val="00193B88"/>
    <w:rsid w:val="001967A4"/>
    <w:rsid w:val="001B41F9"/>
    <w:rsid w:val="001B7BC2"/>
    <w:rsid w:val="001D0EF0"/>
    <w:rsid w:val="001E7697"/>
    <w:rsid w:val="001E7B21"/>
    <w:rsid w:val="001E7E38"/>
    <w:rsid w:val="001F0898"/>
    <w:rsid w:val="001F5761"/>
    <w:rsid w:val="001F5785"/>
    <w:rsid w:val="00203E7B"/>
    <w:rsid w:val="0021242D"/>
    <w:rsid w:val="002172EE"/>
    <w:rsid w:val="002250CF"/>
    <w:rsid w:val="00235E76"/>
    <w:rsid w:val="0024374B"/>
    <w:rsid w:val="0024619A"/>
    <w:rsid w:val="00253ABE"/>
    <w:rsid w:val="00270A03"/>
    <w:rsid w:val="00280964"/>
    <w:rsid w:val="00285ED4"/>
    <w:rsid w:val="002926E9"/>
    <w:rsid w:val="002B1DE8"/>
    <w:rsid w:val="002B237F"/>
    <w:rsid w:val="002B62B1"/>
    <w:rsid w:val="002C0C91"/>
    <w:rsid w:val="002C5854"/>
    <w:rsid w:val="002C5F74"/>
    <w:rsid w:val="002C686C"/>
    <w:rsid w:val="002E3B7A"/>
    <w:rsid w:val="002E73B7"/>
    <w:rsid w:val="00301C97"/>
    <w:rsid w:val="00303E54"/>
    <w:rsid w:val="00310623"/>
    <w:rsid w:val="00313146"/>
    <w:rsid w:val="003139A7"/>
    <w:rsid w:val="0032164F"/>
    <w:rsid w:val="00326BBC"/>
    <w:rsid w:val="0033087C"/>
    <w:rsid w:val="00332417"/>
    <w:rsid w:val="00344436"/>
    <w:rsid w:val="00347E6E"/>
    <w:rsid w:val="0035699C"/>
    <w:rsid w:val="00370AFA"/>
    <w:rsid w:val="003716B4"/>
    <w:rsid w:val="00374243"/>
    <w:rsid w:val="00374C1A"/>
    <w:rsid w:val="00380921"/>
    <w:rsid w:val="00386965"/>
    <w:rsid w:val="00393112"/>
    <w:rsid w:val="003945C9"/>
    <w:rsid w:val="003973E0"/>
    <w:rsid w:val="003A1FB7"/>
    <w:rsid w:val="003A372E"/>
    <w:rsid w:val="003C6979"/>
    <w:rsid w:val="003C6A70"/>
    <w:rsid w:val="003C7697"/>
    <w:rsid w:val="003D0013"/>
    <w:rsid w:val="003D096D"/>
    <w:rsid w:val="003E3835"/>
    <w:rsid w:val="003F160E"/>
    <w:rsid w:val="003F1ED4"/>
    <w:rsid w:val="003F25A8"/>
    <w:rsid w:val="00400723"/>
    <w:rsid w:val="00405975"/>
    <w:rsid w:val="0040750D"/>
    <w:rsid w:val="00412005"/>
    <w:rsid w:val="0041246E"/>
    <w:rsid w:val="0041488F"/>
    <w:rsid w:val="00417C05"/>
    <w:rsid w:val="004241DA"/>
    <w:rsid w:val="00427065"/>
    <w:rsid w:val="00427F94"/>
    <w:rsid w:val="0043062E"/>
    <w:rsid w:val="00453A47"/>
    <w:rsid w:val="0046142A"/>
    <w:rsid w:val="00466201"/>
    <w:rsid w:val="0047382D"/>
    <w:rsid w:val="00477136"/>
    <w:rsid w:val="004904DB"/>
    <w:rsid w:val="00492EE7"/>
    <w:rsid w:val="00494C93"/>
    <w:rsid w:val="004959D8"/>
    <w:rsid w:val="004B13A6"/>
    <w:rsid w:val="004B21A3"/>
    <w:rsid w:val="004B2AAC"/>
    <w:rsid w:val="004B739C"/>
    <w:rsid w:val="004C1FF2"/>
    <w:rsid w:val="004D4BB1"/>
    <w:rsid w:val="004E2862"/>
    <w:rsid w:val="004F107B"/>
    <w:rsid w:val="004F5792"/>
    <w:rsid w:val="005052B7"/>
    <w:rsid w:val="00513EA1"/>
    <w:rsid w:val="00521061"/>
    <w:rsid w:val="00521B40"/>
    <w:rsid w:val="00524351"/>
    <w:rsid w:val="005344C5"/>
    <w:rsid w:val="0053512B"/>
    <w:rsid w:val="005456AB"/>
    <w:rsid w:val="0055673C"/>
    <w:rsid w:val="00567194"/>
    <w:rsid w:val="005712C8"/>
    <w:rsid w:val="00581FDD"/>
    <w:rsid w:val="005939B1"/>
    <w:rsid w:val="005A10BF"/>
    <w:rsid w:val="005A6C42"/>
    <w:rsid w:val="005B0444"/>
    <w:rsid w:val="005B4CF3"/>
    <w:rsid w:val="005C1CAD"/>
    <w:rsid w:val="005C363C"/>
    <w:rsid w:val="005D5398"/>
    <w:rsid w:val="005E2152"/>
    <w:rsid w:val="005E6A3A"/>
    <w:rsid w:val="00607D5B"/>
    <w:rsid w:val="006123EC"/>
    <w:rsid w:val="00614679"/>
    <w:rsid w:val="00621693"/>
    <w:rsid w:val="00631D26"/>
    <w:rsid w:val="00642109"/>
    <w:rsid w:val="00642C8B"/>
    <w:rsid w:val="00655F95"/>
    <w:rsid w:val="00662752"/>
    <w:rsid w:val="00673CC2"/>
    <w:rsid w:val="00682502"/>
    <w:rsid w:val="00683F8A"/>
    <w:rsid w:val="006A413F"/>
    <w:rsid w:val="006A70C9"/>
    <w:rsid w:val="006B0C90"/>
    <w:rsid w:val="006B5104"/>
    <w:rsid w:val="006C0AC2"/>
    <w:rsid w:val="006C428E"/>
    <w:rsid w:val="006C7E55"/>
    <w:rsid w:val="006E0979"/>
    <w:rsid w:val="006E188B"/>
    <w:rsid w:val="006E19B2"/>
    <w:rsid w:val="006E2178"/>
    <w:rsid w:val="006E3371"/>
    <w:rsid w:val="006F12A1"/>
    <w:rsid w:val="00713A66"/>
    <w:rsid w:val="00717EE6"/>
    <w:rsid w:val="00720D4C"/>
    <w:rsid w:val="00727A33"/>
    <w:rsid w:val="00733027"/>
    <w:rsid w:val="00735E63"/>
    <w:rsid w:val="00740350"/>
    <w:rsid w:val="007416D5"/>
    <w:rsid w:val="007475EC"/>
    <w:rsid w:val="00750753"/>
    <w:rsid w:val="0075280D"/>
    <w:rsid w:val="00757D92"/>
    <w:rsid w:val="00762CA9"/>
    <w:rsid w:val="00762D67"/>
    <w:rsid w:val="00764781"/>
    <w:rsid w:val="00772A0C"/>
    <w:rsid w:val="00773FC2"/>
    <w:rsid w:val="007851BE"/>
    <w:rsid w:val="00791BF2"/>
    <w:rsid w:val="00792CF9"/>
    <w:rsid w:val="0079714F"/>
    <w:rsid w:val="007B3C77"/>
    <w:rsid w:val="007B73AC"/>
    <w:rsid w:val="007C6725"/>
    <w:rsid w:val="007C748C"/>
    <w:rsid w:val="007D0620"/>
    <w:rsid w:val="007D16D3"/>
    <w:rsid w:val="007D3329"/>
    <w:rsid w:val="007E385E"/>
    <w:rsid w:val="007E441E"/>
    <w:rsid w:val="007F11E0"/>
    <w:rsid w:val="007F13EF"/>
    <w:rsid w:val="00801212"/>
    <w:rsid w:val="008100AC"/>
    <w:rsid w:val="008163EC"/>
    <w:rsid w:val="00821B76"/>
    <w:rsid w:val="00826F3E"/>
    <w:rsid w:val="0083367B"/>
    <w:rsid w:val="008358B6"/>
    <w:rsid w:val="00840C4C"/>
    <w:rsid w:val="008437E6"/>
    <w:rsid w:val="00846FC0"/>
    <w:rsid w:val="008533AF"/>
    <w:rsid w:val="0087073F"/>
    <w:rsid w:val="00876A83"/>
    <w:rsid w:val="00877893"/>
    <w:rsid w:val="00884E71"/>
    <w:rsid w:val="00896BC2"/>
    <w:rsid w:val="008A1747"/>
    <w:rsid w:val="008B0417"/>
    <w:rsid w:val="008B1623"/>
    <w:rsid w:val="008B3CF6"/>
    <w:rsid w:val="008C4DCE"/>
    <w:rsid w:val="008C604D"/>
    <w:rsid w:val="008C7E94"/>
    <w:rsid w:val="008D2A54"/>
    <w:rsid w:val="008D41E0"/>
    <w:rsid w:val="008D6800"/>
    <w:rsid w:val="008E3294"/>
    <w:rsid w:val="008E7056"/>
    <w:rsid w:val="008E78B9"/>
    <w:rsid w:val="008F6D24"/>
    <w:rsid w:val="00905781"/>
    <w:rsid w:val="009205CB"/>
    <w:rsid w:val="0092221D"/>
    <w:rsid w:val="00923867"/>
    <w:rsid w:val="0092453E"/>
    <w:rsid w:val="00931C66"/>
    <w:rsid w:val="00936A56"/>
    <w:rsid w:val="00941913"/>
    <w:rsid w:val="009433F5"/>
    <w:rsid w:val="009472FF"/>
    <w:rsid w:val="009547BF"/>
    <w:rsid w:val="00964578"/>
    <w:rsid w:val="00973B0B"/>
    <w:rsid w:val="00991838"/>
    <w:rsid w:val="00993F9B"/>
    <w:rsid w:val="009A1AA5"/>
    <w:rsid w:val="009A407D"/>
    <w:rsid w:val="009A43D0"/>
    <w:rsid w:val="009A5AA1"/>
    <w:rsid w:val="009B2267"/>
    <w:rsid w:val="009B61D2"/>
    <w:rsid w:val="009C0AD3"/>
    <w:rsid w:val="009C594B"/>
    <w:rsid w:val="009D0C6F"/>
    <w:rsid w:val="009D5C99"/>
    <w:rsid w:val="009D7312"/>
    <w:rsid w:val="009E0D11"/>
    <w:rsid w:val="009E3546"/>
    <w:rsid w:val="00A00DDD"/>
    <w:rsid w:val="00A10EEF"/>
    <w:rsid w:val="00A11258"/>
    <w:rsid w:val="00A214D7"/>
    <w:rsid w:val="00A22EDE"/>
    <w:rsid w:val="00A26004"/>
    <w:rsid w:val="00A27C30"/>
    <w:rsid w:val="00A32117"/>
    <w:rsid w:val="00A354C8"/>
    <w:rsid w:val="00A4037B"/>
    <w:rsid w:val="00A45740"/>
    <w:rsid w:val="00A5692C"/>
    <w:rsid w:val="00A56EC4"/>
    <w:rsid w:val="00A621A9"/>
    <w:rsid w:val="00A632FE"/>
    <w:rsid w:val="00A63CD1"/>
    <w:rsid w:val="00A6506C"/>
    <w:rsid w:val="00A66194"/>
    <w:rsid w:val="00A73AC8"/>
    <w:rsid w:val="00A913BA"/>
    <w:rsid w:val="00A94E79"/>
    <w:rsid w:val="00A972C7"/>
    <w:rsid w:val="00AA4408"/>
    <w:rsid w:val="00AA4EC9"/>
    <w:rsid w:val="00AA7E34"/>
    <w:rsid w:val="00AA7F7E"/>
    <w:rsid w:val="00AB0B87"/>
    <w:rsid w:val="00AC3781"/>
    <w:rsid w:val="00AC4ABC"/>
    <w:rsid w:val="00AD0F34"/>
    <w:rsid w:val="00AF222F"/>
    <w:rsid w:val="00AF527E"/>
    <w:rsid w:val="00AF691B"/>
    <w:rsid w:val="00B02AA9"/>
    <w:rsid w:val="00B51E51"/>
    <w:rsid w:val="00B60FD3"/>
    <w:rsid w:val="00B624D9"/>
    <w:rsid w:val="00B63F05"/>
    <w:rsid w:val="00B6589D"/>
    <w:rsid w:val="00B758CB"/>
    <w:rsid w:val="00B86F27"/>
    <w:rsid w:val="00B947EE"/>
    <w:rsid w:val="00BA21AC"/>
    <w:rsid w:val="00BA7DF6"/>
    <w:rsid w:val="00BC6797"/>
    <w:rsid w:val="00BC7402"/>
    <w:rsid w:val="00BC7CA6"/>
    <w:rsid w:val="00BE046A"/>
    <w:rsid w:val="00BE543D"/>
    <w:rsid w:val="00BF2F85"/>
    <w:rsid w:val="00BF5483"/>
    <w:rsid w:val="00C02B5D"/>
    <w:rsid w:val="00C151DC"/>
    <w:rsid w:val="00C171A0"/>
    <w:rsid w:val="00C1749E"/>
    <w:rsid w:val="00C22214"/>
    <w:rsid w:val="00C2360E"/>
    <w:rsid w:val="00C23A9F"/>
    <w:rsid w:val="00C42385"/>
    <w:rsid w:val="00C53AA7"/>
    <w:rsid w:val="00C576E2"/>
    <w:rsid w:val="00C579CA"/>
    <w:rsid w:val="00C61780"/>
    <w:rsid w:val="00C70E12"/>
    <w:rsid w:val="00C86DE2"/>
    <w:rsid w:val="00C90895"/>
    <w:rsid w:val="00C92899"/>
    <w:rsid w:val="00CA00D4"/>
    <w:rsid w:val="00CA26F7"/>
    <w:rsid w:val="00CB310B"/>
    <w:rsid w:val="00CB41AA"/>
    <w:rsid w:val="00CC2882"/>
    <w:rsid w:val="00CC4AEA"/>
    <w:rsid w:val="00CC70E3"/>
    <w:rsid w:val="00CD1190"/>
    <w:rsid w:val="00CD244A"/>
    <w:rsid w:val="00CD574B"/>
    <w:rsid w:val="00CD7CD8"/>
    <w:rsid w:val="00CE54DC"/>
    <w:rsid w:val="00CF0E47"/>
    <w:rsid w:val="00D008F8"/>
    <w:rsid w:val="00D00D68"/>
    <w:rsid w:val="00D0346B"/>
    <w:rsid w:val="00D04A5F"/>
    <w:rsid w:val="00D0768C"/>
    <w:rsid w:val="00D13610"/>
    <w:rsid w:val="00D1481A"/>
    <w:rsid w:val="00D153AE"/>
    <w:rsid w:val="00D20528"/>
    <w:rsid w:val="00D25C4D"/>
    <w:rsid w:val="00D419DD"/>
    <w:rsid w:val="00D4392E"/>
    <w:rsid w:val="00D673C4"/>
    <w:rsid w:val="00D74913"/>
    <w:rsid w:val="00D77A04"/>
    <w:rsid w:val="00D81028"/>
    <w:rsid w:val="00D87BB9"/>
    <w:rsid w:val="00D90C1A"/>
    <w:rsid w:val="00D95CFF"/>
    <w:rsid w:val="00D97737"/>
    <w:rsid w:val="00DA1E3E"/>
    <w:rsid w:val="00DC09B9"/>
    <w:rsid w:val="00DC3B20"/>
    <w:rsid w:val="00DC6A04"/>
    <w:rsid w:val="00DD6811"/>
    <w:rsid w:val="00DD7796"/>
    <w:rsid w:val="00DE12B9"/>
    <w:rsid w:val="00DF2437"/>
    <w:rsid w:val="00DF3722"/>
    <w:rsid w:val="00DF4953"/>
    <w:rsid w:val="00DF51BF"/>
    <w:rsid w:val="00DF64AB"/>
    <w:rsid w:val="00E01291"/>
    <w:rsid w:val="00E02D0A"/>
    <w:rsid w:val="00E05A25"/>
    <w:rsid w:val="00E15D5C"/>
    <w:rsid w:val="00E21EE8"/>
    <w:rsid w:val="00E25557"/>
    <w:rsid w:val="00E33986"/>
    <w:rsid w:val="00E37B5A"/>
    <w:rsid w:val="00E435C7"/>
    <w:rsid w:val="00E5578D"/>
    <w:rsid w:val="00E65D0D"/>
    <w:rsid w:val="00E66A2A"/>
    <w:rsid w:val="00E85A39"/>
    <w:rsid w:val="00E93FB3"/>
    <w:rsid w:val="00E96B22"/>
    <w:rsid w:val="00EB691C"/>
    <w:rsid w:val="00EC5BCC"/>
    <w:rsid w:val="00EC6C67"/>
    <w:rsid w:val="00ED4A0D"/>
    <w:rsid w:val="00ED5144"/>
    <w:rsid w:val="00EE0CDE"/>
    <w:rsid w:val="00EE1AC1"/>
    <w:rsid w:val="00EE63CD"/>
    <w:rsid w:val="00EE69B5"/>
    <w:rsid w:val="00EF53B8"/>
    <w:rsid w:val="00EF55B6"/>
    <w:rsid w:val="00EF6294"/>
    <w:rsid w:val="00F158BF"/>
    <w:rsid w:val="00F178B9"/>
    <w:rsid w:val="00F17B1C"/>
    <w:rsid w:val="00F32229"/>
    <w:rsid w:val="00F34724"/>
    <w:rsid w:val="00F37ECE"/>
    <w:rsid w:val="00F4286F"/>
    <w:rsid w:val="00F51C9B"/>
    <w:rsid w:val="00F520ED"/>
    <w:rsid w:val="00F61A0A"/>
    <w:rsid w:val="00F7311E"/>
    <w:rsid w:val="00F923C3"/>
    <w:rsid w:val="00F968D1"/>
    <w:rsid w:val="00F97B57"/>
    <w:rsid w:val="00F97C48"/>
    <w:rsid w:val="00F97E5A"/>
    <w:rsid w:val="00FA69DB"/>
    <w:rsid w:val="00FB27D4"/>
    <w:rsid w:val="00FB68DB"/>
    <w:rsid w:val="00FF3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15:docId w15:val="{55E2E891-2D02-4AC0-9153-C6088E17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1">
    <w:name w:val="Unresolved Mention1"/>
    <w:basedOn w:val="DefaultParagraphFont"/>
    <w:uiPriority w:val="99"/>
    <w:semiHidden/>
    <w:unhideWhenUsed/>
    <w:rsid w:val="009E0D11"/>
    <w:rPr>
      <w:color w:val="605E5C"/>
      <w:shd w:val="clear" w:color="auto" w:fill="E1DFDD"/>
    </w:rPr>
  </w:style>
  <w:style w:type="paragraph" w:styleId="BalloonText">
    <w:name w:val="Balloon Text"/>
    <w:basedOn w:val="Normal"/>
    <w:link w:val="BalloonTextChar"/>
    <w:uiPriority w:val="99"/>
    <w:semiHidden/>
    <w:unhideWhenUsed/>
    <w:rsid w:val="00D04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A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User</cp:lastModifiedBy>
  <cp:revision>14</cp:revision>
  <cp:lastPrinted>2025-12-02T03:42:00Z</cp:lastPrinted>
  <dcterms:created xsi:type="dcterms:W3CDTF">2025-11-04T09:43:00Z</dcterms:created>
  <dcterms:modified xsi:type="dcterms:W3CDTF">2025-12-02T03:44:00Z</dcterms:modified>
</cp:coreProperties>
</file>