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72" w:type="pct"/>
        <w:tblLook w:val="04A0" w:firstRow="1" w:lastRow="0" w:firstColumn="1" w:lastColumn="0" w:noHBand="0" w:noVBand="1"/>
      </w:tblPr>
      <w:tblGrid>
        <w:gridCol w:w="14851"/>
      </w:tblGrid>
      <w:tr w:rsidR="00840153" w:rsidRPr="00840153" w:rsidTr="00840153">
        <w:trPr>
          <w:trHeight w:val="1205"/>
        </w:trPr>
        <w:tc>
          <w:tcPr>
            <w:tcW w:w="5000" w:type="pct"/>
            <w:tcBorders>
              <w:top w:val="nil"/>
              <w:left w:val="nil"/>
              <w:right w:val="nil"/>
            </w:tcBorders>
            <w:shd w:val="clear" w:color="000000" w:fill="FFFFFF"/>
            <w:hideMark/>
          </w:tcPr>
          <w:p w:rsidR="00840153" w:rsidRPr="00840153" w:rsidRDefault="00840153" w:rsidP="00840153">
            <w:pPr>
              <w:spacing w:before="0" w:line="240" w:lineRule="auto"/>
              <w:jc w:val="center"/>
              <w:rPr>
                <w:rFonts w:eastAsia="Times New Roman" w:cs="Times New Roman"/>
                <w:b/>
                <w:bCs/>
                <w:sz w:val="24"/>
                <w:szCs w:val="24"/>
              </w:rPr>
            </w:pPr>
            <w:r w:rsidRPr="00840153">
              <w:rPr>
                <w:rFonts w:eastAsia="Times New Roman" w:cs="Times New Roman"/>
                <w:b/>
                <w:bCs/>
                <w:sz w:val="24"/>
                <w:szCs w:val="24"/>
              </w:rPr>
              <w:t>Phụ lục II</w:t>
            </w:r>
          </w:p>
          <w:p w:rsidR="00840153" w:rsidRPr="00840153" w:rsidRDefault="00840153" w:rsidP="00840153">
            <w:pPr>
              <w:spacing w:before="0" w:line="240" w:lineRule="auto"/>
              <w:jc w:val="center"/>
              <w:rPr>
                <w:rFonts w:eastAsia="Times New Roman" w:cs="Times New Roman"/>
                <w:b/>
                <w:bCs/>
                <w:sz w:val="24"/>
                <w:szCs w:val="24"/>
              </w:rPr>
            </w:pPr>
            <w:r w:rsidRPr="00840153">
              <w:rPr>
                <w:rFonts w:eastAsia="Times New Roman" w:cs="Times New Roman"/>
                <w:b/>
                <w:bCs/>
                <w:sz w:val="24"/>
                <w:szCs w:val="24"/>
              </w:rPr>
              <w:t>TÌNH HÌNH THỰC HIỆN KẾ HOẠCH ĐẦU TƯ VỐN NGÂN SÁCH TRUNG ƯƠNG (KỂ CẢ VỐN CHƯƠNG TRÌNH PHỤC HỒI VÀ PHÁT TRIỂN KINH TẾ - XÃ HỘI) NĂM 2023</w:t>
            </w:r>
            <w:r>
              <w:rPr>
                <w:rFonts w:eastAsia="Times New Roman" w:cs="Times New Roman"/>
                <w:b/>
                <w:bCs/>
                <w:sz w:val="24"/>
                <w:szCs w:val="24"/>
              </w:rPr>
              <w:t xml:space="preserve"> </w:t>
            </w:r>
            <w:r w:rsidRPr="00840153">
              <w:rPr>
                <w:rFonts w:eastAsia="Times New Roman" w:cs="Times New Roman"/>
                <w:b/>
                <w:bCs/>
                <w:sz w:val="24"/>
                <w:szCs w:val="24"/>
              </w:rPr>
              <w:t>VÀ DỰ KIẾN KẾ HOẠCH NĂM 2024</w:t>
            </w:r>
          </w:p>
          <w:p w:rsidR="00840153" w:rsidRPr="00840153" w:rsidRDefault="00840153" w:rsidP="00840153">
            <w:pPr>
              <w:spacing w:before="0" w:line="240" w:lineRule="auto"/>
              <w:jc w:val="center"/>
              <w:rPr>
                <w:rFonts w:eastAsia="Times New Roman" w:cs="Times New Roman"/>
                <w:b/>
                <w:bCs/>
                <w:sz w:val="24"/>
                <w:szCs w:val="24"/>
              </w:rPr>
            </w:pPr>
            <w:r w:rsidRPr="00840153">
              <w:rPr>
                <w:rFonts w:eastAsia="Times New Roman" w:cs="Times New Roman"/>
                <w:i/>
                <w:iCs/>
                <w:sz w:val="24"/>
                <w:szCs w:val="24"/>
              </w:rPr>
              <w:t>(Kèm theo Nghị quyết số 25/NQ-HĐND ngày 29 tháng 9 năm 2023 của Hội đồng nhân dân tỉnh)</w:t>
            </w:r>
          </w:p>
        </w:tc>
      </w:tr>
    </w:tbl>
    <w:p w:rsidR="004B3FBC" w:rsidRPr="00840153" w:rsidRDefault="004B3FBC" w:rsidP="00840153">
      <w:pPr>
        <w:spacing w:before="0" w:line="240" w:lineRule="auto"/>
        <w:rPr>
          <w:sz w:val="18"/>
        </w:rPr>
      </w:pPr>
    </w:p>
    <w:tbl>
      <w:tblPr>
        <w:tblW w:w="14972" w:type="dxa"/>
        <w:tblInd w:w="-34" w:type="dxa"/>
        <w:tblLook w:val="04A0" w:firstRow="1" w:lastRow="0" w:firstColumn="1" w:lastColumn="0" w:noHBand="0" w:noVBand="1"/>
      </w:tblPr>
      <w:tblGrid>
        <w:gridCol w:w="481"/>
        <w:gridCol w:w="1944"/>
        <w:gridCol w:w="846"/>
        <w:gridCol w:w="633"/>
        <w:gridCol w:w="635"/>
        <w:gridCol w:w="846"/>
        <w:gridCol w:w="776"/>
        <w:gridCol w:w="671"/>
        <w:gridCol w:w="776"/>
        <w:gridCol w:w="776"/>
        <w:gridCol w:w="601"/>
        <w:gridCol w:w="776"/>
        <w:gridCol w:w="671"/>
        <w:gridCol w:w="784"/>
        <w:gridCol w:w="784"/>
        <w:gridCol w:w="854"/>
        <w:gridCol w:w="671"/>
        <w:gridCol w:w="671"/>
        <w:gridCol w:w="776"/>
      </w:tblGrid>
      <w:tr w:rsidR="004A031C" w:rsidRPr="004A031C" w:rsidTr="004A031C">
        <w:trPr>
          <w:trHeight w:val="20"/>
        </w:trPr>
        <w:tc>
          <w:tcPr>
            <w:tcW w:w="2410" w:type="dxa"/>
            <w:gridSpan w:val="2"/>
            <w:tcBorders>
              <w:top w:val="nil"/>
              <w:left w:val="nil"/>
              <w:bottom w:val="single" w:sz="4" w:space="0" w:color="auto"/>
              <w:right w:val="nil"/>
            </w:tcBorders>
            <w:shd w:val="clear" w:color="000000" w:fill="FFFFFF"/>
            <w:hideMark/>
          </w:tcPr>
          <w:p w:rsidR="004A031C" w:rsidRPr="004A031C" w:rsidRDefault="004A031C" w:rsidP="004A031C">
            <w:pPr>
              <w:spacing w:before="40" w:after="40" w:line="240" w:lineRule="auto"/>
              <w:rPr>
                <w:rFonts w:eastAsia="Times New Roman" w:cs="Times New Roman"/>
                <w:b/>
                <w:bCs/>
                <w:i/>
                <w:iCs/>
                <w:sz w:val="14"/>
                <w:szCs w:val="14"/>
              </w:rPr>
            </w:pPr>
            <w:r w:rsidRPr="004A031C">
              <w:rPr>
                <w:rFonts w:eastAsia="Times New Roman" w:cs="Times New Roman"/>
                <w:b/>
                <w:bCs/>
                <w:i/>
                <w:iCs/>
                <w:sz w:val="14"/>
                <w:szCs w:val="14"/>
              </w:rPr>
              <w:t> </w:t>
            </w:r>
          </w:p>
        </w:tc>
        <w:tc>
          <w:tcPr>
            <w:tcW w:w="846" w:type="dxa"/>
            <w:tcBorders>
              <w:top w:val="nil"/>
              <w:left w:val="nil"/>
              <w:bottom w:val="single" w:sz="4" w:space="0" w:color="auto"/>
              <w:right w:val="nil"/>
            </w:tcBorders>
            <w:shd w:val="clear" w:color="000000" w:fill="FFFFFF"/>
            <w:hideMark/>
          </w:tcPr>
          <w:p w:rsidR="004A031C" w:rsidRPr="004A031C" w:rsidRDefault="004A031C" w:rsidP="004A031C">
            <w:pPr>
              <w:spacing w:before="40" w:after="40" w:line="240" w:lineRule="auto"/>
              <w:jc w:val="right"/>
              <w:rPr>
                <w:rFonts w:eastAsia="Times New Roman" w:cs="Times New Roman"/>
                <w:b/>
                <w:bCs/>
                <w:i/>
                <w:iCs/>
                <w:sz w:val="14"/>
                <w:szCs w:val="14"/>
              </w:rPr>
            </w:pPr>
            <w:r w:rsidRPr="004A031C">
              <w:rPr>
                <w:rFonts w:eastAsia="Times New Roman" w:cs="Times New Roman"/>
                <w:b/>
                <w:bCs/>
                <w:i/>
                <w:iCs/>
                <w:sz w:val="14"/>
                <w:szCs w:val="14"/>
              </w:rPr>
              <w:t> </w:t>
            </w:r>
          </w:p>
        </w:tc>
        <w:tc>
          <w:tcPr>
            <w:tcW w:w="638" w:type="dxa"/>
            <w:tcBorders>
              <w:top w:val="nil"/>
              <w:left w:val="nil"/>
              <w:bottom w:val="single" w:sz="4" w:space="0" w:color="auto"/>
              <w:right w:val="nil"/>
            </w:tcBorders>
            <w:shd w:val="clear" w:color="000000" w:fill="FFFFFF"/>
            <w:hideMark/>
          </w:tcPr>
          <w:p w:rsidR="004A031C" w:rsidRPr="004A031C" w:rsidRDefault="004A031C" w:rsidP="004A031C">
            <w:pPr>
              <w:spacing w:before="40" w:after="40" w:line="240" w:lineRule="auto"/>
              <w:jc w:val="center"/>
              <w:rPr>
                <w:rFonts w:eastAsia="Times New Roman" w:cs="Times New Roman"/>
                <w:b/>
                <w:bCs/>
                <w:i/>
                <w:iCs/>
                <w:sz w:val="14"/>
                <w:szCs w:val="14"/>
              </w:rPr>
            </w:pPr>
            <w:r w:rsidRPr="004A031C">
              <w:rPr>
                <w:rFonts w:eastAsia="Times New Roman" w:cs="Times New Roman"/>
                <w:b/>
                <w:bCs/>
                <w:i/>
                <w:iCs/>
                <w:sz w:val="14"/>
                <w:szCs w:val="14"/>
              </w:rPr>
              <w:t> </w:t>
            </w:r>
          </w:p>
        </w:tc>
        <w:tc>
          <w:tcPr>
            <w:tcW w:w="645" w:type="dxa"/>
            <w:tcBorders>
              <w:top w:val="nil"/>
              <w:left w:val="nil"/>
              <w:bottom w:val="single" w:sz="4" w:space="0" w:color="auto"/>
              <w:right w:val="nil"/>
            </w:tcBorders>
            <w:shd w:val="clear" w:color="000000" w:fill="FFFFFF"/>
            <w:hideMark/>
          </w:tcPr>
          <w:p w:rsidR="004A031C" w:rsidRPr="004A031C" w:rsidRDefault="004A031C" w:rsidP="004A031C">
            <w:pPr>
              <w:spacing w:before="40" w:after="40" w:line="240" w:lineRule="auto"/>
              <w:jc w:val="center"/>
              <w:rPr>
                <w:rFonts w:eastAsia="Times New Roman" w:cs="Times New Roman"/>
                <w:b/>
                <w:bCs/>
                <w:i/>
                <w:iCs/>
                <w:sz w:val="14"/>
                <w:szCs w:val="14"/>
              </w:rPr>
            </w:pPr>
            <w:r w:rsidRPr="004A031C">
              <w:rPr>
                <w:rFonts w:eastAsia="Times New Roman" w:cs="Times New Roman"/>
                <w:b/>
                <w:bCs/>
                <w:i/>
                <w:iCs/>
                <w:sz w:val="14"/>
                <w:szCs w:val="14"/>
              </w:rPr>
              <w:t> </w:t>
            </w:r>
          </w:p>
        </w:tc>
        <w:tc>
          <w:tcPr>
            <w:tcW w:w="846" w:type="dxa"/>
            <w:tcBorders>
              <w:top w:val="nil"/>
              <w:left w:val="nil"/>
              <w:bottom w:val="single" w:sz="4" w:space="0" w:color="auto"/>
              <w:right w:val="nil"/>
            </w:tcBorders>
            <w:shd w:val="clear" w:color="000000" w:fill="FFFFFF"/>
            <w:hideMark/>
          </w:tcPr>
          <w:p w:rsidR="004A031C" w:rsidRPr="004A031C" w:rsidRDefault="004A031C" w:rsidP="004A031C">
            <w:pPr>
              <w:spacing w:before="40" w:after="40" w:line="240" w:lineRule="auto"/>
              <w:rPr>
                <w:rFonts w:eastAsia="Times New Roman" w:cs="Times New Roman"/>
                <w:b/>
                <w:bCs/>
                <w:i/>
                <w:iCs/>
                <w:sz w:val="14"/>
                <w:szCs w:val="14"/>
              </w:rPr>
            </w:pPr>
            <w:r w:rsidRPr="004A031C">
              <w:rPr>
                <w:rFonts w:eastAsia="Times New Roman" w:cs="Times New Roman"/>
                <w:b/>
                <w:bCs/>
                <w:i/>
                <w:iCs/>
                <w:sz w:val="14"/>
                <w:szCs w:val="14"/>
              </w:rPr>
              <w:t> </w:t>
            </w:r>
          </w:p>
        </w:tc>
        <w:tc>
          <w:tcPr>
            <w:tcW w:w="776" w:type="dxa"/>
            <w:tcBorders>
              <w:top w:val="nil"/>
              <w:left w:val="nil"/>
              <w:bottom w:val="single" w:sz="4" w:space="0" w:color="auto"/>
              <w:right w:val="nil"/>
            </w:tcBorders>
            <w:shd w:val="clear" w:color="000000" w:fill="FFFFFF"/>
            <w:hideMark/>
          </w:tcPr>
          <w:p w:rsidR="004A031C" w:rsidRPr="004A031C" w:rsidRDefault="004A031C" w:rsidP="004A031C">
            <w:pPr>
              <w:spacing w:before="40" w:after="40" w:line="240" w:lineRule="auto"/>
              <w:rPr>
                <w:rFonts w:eastAsia="Times New Roman" w:cs="Times New Roman"/>
                <w:b/>
                <w:bCs/>
                <w:i/>
                <w:iCs/>
                <w:sz w:val="14"/>
                <w:szCs w:val="14"/>
              </w:rPr>
            </w:pPr>
            <w:r w:rsidRPr="004A031C">
              <w:rPr>
                <w:rFonts w:eastAsia="Times New Roman" w:cs="Times New Roman"/>
                <w:b/>
                <w:bCs/>
                <w:i/>
                <w:iCs/>
                <w:sz w:val="14"/>
                <w:szCs w:val="14"/>
              </w:rPr>
              <w:t> </w:t>
            </w:r>
          </w:p>
        </w:tc>
        <w:tc>
          <w:tcPr>
            <w:tcW w:w="671" w:type="dxa"/>
            <w:tcBorders>
              <w:top w:val="nil"/>
              <w:left w:val="nil"/>
              <w:bottom w:val="single" w:sz="4" w:space="0" w:color="auto"/>
              <w:right w:val="nil"/>
            </w:tcBorders>
            <w:shd w:val="clear" w:color="000000" w:fill="FFFFFF"/>
            <w:hideMark/>
          </w:tcPr>
          <w:p w:rsidR="004A031C" w:rsidRPr="004A031C" w:rsidRDefault="004A031C" w:rsidP="004A031C">
            <w:pPr>
              <w:spacing w:before="40" w:after="40" w:line="240" w:lineRule="auto"/>
              <w:rPr>
                <w:rFonts w:eastAsia="Times New Roman" w:cs="Times New Roman"/>
                <w:b/>
                <w:bCs/>
                <w:i/>
                <w:iCs/>
                <w:sz w:val="14"/>
                <w:szCs w:val="14"/>
              </w:rPr>
            </w:pPr>
            <w:r w:rsidRPr="004A031C">
              <w:rPr>
                <w:rFonts w:eastAsia="Times New Roman" w:cs="Times New Roman"/>
                <w:b/>
                <w:bCs/>
                <w:i/>
                <w:iCs/>
                <w:sz w:val="14"/>
                <w:szCs w:val="14"/>
              </w:rPr>
              <w:t> </w:t>
            </w:r>
          </w:p>
        </w:tc>
        <w:tc>
          <w:tcPr>
            <w:tcW w:w="776" w:type="dxa"/>
            <w:tcBorders>
              <w:top w:val="nil"/>
              <w:left w:val="nil"/>
              <w:bottom w:val="single" w:sz="4" w:space="0" w:color="auto"/>
              <w:right w:val="nil"/>
            </w:tcBorders>
            <w:shd w:val="clear" w:color="000000" w:fill="FFFFFF"/>
            <w:hideMark/>
          </w:tcPr>
          <w:p w:rsidR="004A031C" w:rsidRPr="004A031C" w:rsidRDefault="004A031C" w:rsidP="004A031C">
            <w:pPr>
              <w:spacing w:before="40" w:after="40" w:line="240" w:lineRule="auto"/>
              <w:rPr>
                <w:rFonts w:eastAsia="Times New Roman" w:cs="Times New Roman"/>
                <w:b/>
                <w:bCs/>
                <w:i/>
                <w:iCs/>
                <w:sz w:val="14"/>
                <w:szCs w:val="14"/>
              </w:rPr>
            </w:pPr>
            <w:r w:rsidRPr="004A031C">
              <w:rPr>
                <w:rFonts w:eastAsia="Times New Roman" w:cs="Times New Roman"/>
                <w:b/>
                <w:bCs/>
                <w:i/>
                <w:iCs/>
                <w:sz w:val="14"/>
                <w:szCs w:val="14"/>
              </w:rPr>
              <w:t> </w:t>
            </w:r>
          </w:p>
        </w:tc>
        <w:tc>
          <w:tcPr>
            <w:tcW w:w="776" w:type="dxa"/>
            <w:tcBorders>
              <w:top w:val="nil"/>
              <w:left w:val="nil"/>
              <w:bottom w:val="single" w:sz="4" w:space="0" w:color="auto"/>
              <w:right w:val="nil"/>
            </w:tcBorders>
            <w:shd w:val="clear" w:color="000000" w:fill="FFFFFF"/>
            <w:hideMark/>
          </w:tcPr>
          <w:p w:rsidR="004A031C" w:rsidRPr="004A031C" w:rsidRDefault="004A031C" w:rsidP="004A031C">
            <w:pPr>
              <w:spacing w:before="40" w:after="40" w:line="240" w:lineRule="auto"/>
              <w:rPr>
                <w:rFonts w:eastAsia="Times New Roman" w:cs="Times New Roman"/>
                <w:b/>
                <w:bCs/>
                <w:i/>
                <w:iCs/>
                <w:sz w:val="14"/>
                <w:szCs w:val="14"/>
              </w:rPr>
            </w:pPr>
            <w:r w:rsidRPr="004A031C">
              <w:rPr>
                <w:rFonts w:eastAsia="Times New Roman" w:cs="Times New Roman"/>
                <w:b/>
                <w:bCs/>
                <w:i/>
                <w:iCs/>
                <w:sz w:val="14"/>
                <w:szCs w:val="14"/>
              </w:rPr>
              <w:t> </w:t>
            </w:r>
          </w:p>
        </w:tc>
        <w:tc>
          <w:tcPr>
            <w:tcW w:w="601" w:type="dxa"/>
            <w:tcBorders>
              <w:top w:val="nil"/>
              <w:left w:val="nil"/>
              <w:bottom w:val="single" w:sz="4" w:space="0" w:color="auto"/>
              <w:right w:val="nil"/>
            </w:tcBorders>
            <w:shd w:val="clear" w:color="000000" w:fill="FFFFFF"/>
            <w:hideMark/>
          </w:tcPr>
          <w:p w:rsidR="004A031C" w:rsidRPr="004A031C" w:rsidRDefault="004A031C" w:rsidP="004A031C">
            <w:pPr>
              <w:spacing w:before="40" w:after="40" w:line="240" w:lineRule="auto"/>
              <w:rPr>
                <w:rFonts w:eastAsia="Times New Roman" w:cs="Times New Roman"/>
                <w:b/>
                <w:bCs/>
                <w:i/>
                <w:iCs/>
                <w:sz w:val="14"/>
                <w:szCs w:val="14"/>
              </w:rPr>
            </w:pPr>
            <w:r w:rsidRPr="004A031C">
              <w:rPr>
                <w:rFonts w:eastAsia="Times New Roman" w:cs="Times New Roman"/>
                <w:b/>
                <w:bCs/>
                <w:i/>
                <w:iCs/>
                <w:sz w:val="14"/>
                <w:szCs w:val="14"/>
              </w:rPr>
              <w:t> </w:t>
            </w:r>
          </w:p>
        </w:tc>
        <w:tc>
          <w:tcPr>
            <w:tcW w:w="776" w:type="dxa"/>
            <w:tcBorders>
              <w:top w:val="nil"/>
              <w:left w:val="nil"/>
              <w:bottom w:val="single" w:sz="4" w:space="0" w:color="auto"/>
              <w:right w:val="nil"/>
            </w:tcBorders>
            <w:shd w:val="clear" w:color="000000" w:fill="FFFFFF"/>
            <w:hideMark/>
          </w:tcPr>
          <w:p w:rsidR="004A031C" w:rsidRPr="004A031C" w:rsidRDefault="004A031C" w:rsidP="004A031C">
            <w:pPr>
              <w:spacing w:before="40" w:after="40" w:line="240" w:lineRule="auto"/>
              <w:rPr>
                <w:rFonts w:eastAsia="Times New Roman" w:cs="Times New Roman"/>
                <w:b/>
                <w:bCs/>
                <w:i/>
                <w:iCs/>
                <w:sz w:val="14"/>
                <w:szCs w:val="14"/>
              </w:rPr>
            </w:pPr>
            <w:r w:rsidRPr="004A031C">
              <w:rPr>
                <w:rFonts w:eastAsia="Times New Roman" w:cs="Times New Roman"/>
                <w:b/>
                <w:bCs/>
                <w:i/>
                <w:iCs/>
                <w:sz w:val="14"/>
                <w:szCs w:val="14"/>
              </w:rPr>
              <w:t> </w:t>
            </w:r>
          </w:p>
        </w:tc>
        <w:tc>
          <w:tcPr>
            <w:tcW w:w="5211" w:type="dxa"/>
            <w:gridSpan w:val="7"/>
            <w:tcBorders>
              <w:top w:val="nil"/>
              <w:left w:val="nil"/>
              <w:bottom w:val="single" w:sz="4" w:space="0" w:color="auto"/>
              <w:right w:val="nil"/>
            </w:tcBorders>
            <w:shd w:val="clear" w:color="000000" w:fill="FFFFFF"/>
            <w:hideMark/>
          </w:tcPr>
          <w:p w:rsidR="004A031C" w:rsidRPr="004A031C" w:rsidRDefault="004A031C" w:rsidP="004A031C">
            <w:pPr>
              <w:spacing w:before="40" w:after="40" w:line="240" w:lineRule="auto"/>
              <w:jc w:val="right"/>
              <w:rPr>
                <w:rFonts w:eastAsia="Times New Roman" w:cs="Times New Roman"/>
                <w:i/>
                <w:iCs/>
                <w:sz w:val="14"/>
                <w:szCs w:val="14"/>
              </w:rPr>
            </w:pPr>
            <w:r w:rsidRPr="004A031C">
              <w:rPr>
                <w:rFonts w:eastAsia="Times New Roman" w:cs="Times New Roman"/>
                <w:i/>
                <w:iCs/>
                <w:sz w:val="14"/>
                <w:szCs w:val="14"/>
              </w:rPr>
              <w:t>Đơn vị tính: Triệu đồng.</w:t>
            </w:r>
          </w:p>
        </w:tc>
      </w:tr>
      <w:tr w:rsidR="004A031C" w:rsidRPr="004A031C" w:rsidTr="004A031C">
        <w:trPr>
          <w:trHeight w:val="20"/>
        </w:trPr>
        <w:tc>
          <w:tcPr>
            <w:tcW w:w="3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STT</w:t>
            </w:r>
          </w:p>
        </w:tc>
        <w:tc>
          <w:tcPr>
            <w:tcW w:w="20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xml:space="preserve">Danh mục dự án </w:t>
            </w:r>
          </w:p>
        </w:tc>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Tổng mức vốn đầu tư (điều chỉnh mới nhất)</w:t>
            </w:r>
          </w:p>
        </w:tc>
        <w:tc>
          <w:tcPr>
            <w:tcW w:w="6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Thời gian khởi công hoàn thành</w:t>
            </w:r>
          </w:p>
        </w:tc>
        <w:tc>
          <w:tcPr>
            <w:tcW w:w="6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Năm đầu tiên bố trí vốn thực hiện dự án</w:t>
            </w:r>
          </w:p>
        </w:tc>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xml:space="preserve">Kế hoạch trung hạn 2021-2025 </w:t>
            </w:r>
          </w:p>
        </w:tc>
        <w:tc>
          <w:tcPr>
            <w:tcW w:w="222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Kế hoạch giao hằng năm</w:t>
            </w:r>
          </w:p>
        </w:tc>
        <w:tc>
          <w:tcPr>
            <w:tcW w:w="137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Kế hoạch kéo dài</w:t>
            </w:r>
          </w:p>
        </w:tc>
        <w:tc>
          <w:tcPr>
            <w:tcW w:w="386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Giải ngân kế hoạch hằng năm</w:t>
            </w:r>
          </w:p>
        </w:tc>
        <w:tc>
          <w:tcPr>
            <w:tcW w:w="134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Giải ngân Kế hoạch kéo dài</w:t>
            </w:r>
          </w:p>
        </w:tc>
        <w:tc>
          <w:tcPr>
            <w:tcW w:w="7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Dự kiến kế hoạch 2024</w:t>
            </w:r>
          </w:p>
        </w:tc>
      </w:tr>
      <w:tr w:rsidR="004A031C" w:rsidRPr="004A031C" w:rsidTr="004A031C">
        <w:trPr>
          <w:trHeight w:val="20"/>
        </w:trPr>
        <w:tc>
          <w:tcPr>
            <w:tcW w:w="380" w:type="dxa"/>
            <w:vMerge/>
            <w:tcBorders>
              <w:top w:val="single" w:sz="4" w:space="0" w:color="auto"/>
              <w:left w:val="single" w:sz="4" w:space="0" w:color="auto"/>
              <w:bottom w:val="single" w:sz="4" w:space="0" w:color="auto"/>
              <w:right w:val="single" w:sz="4" w:space="0" w:color="auto"/>
            </w:tcBorders>
            <w:vAlign w:val="center"/>
            <w:hideMark/>
          </w:tcPr>
          <w:p w:rsidR="004A031C" w:rsidRPr="004A031C" w:rsidRDefault="004A031C" w:rsidP="004A031C">
            <w:pPr>
              <w:spacing w:before="40" w:after="40" w:line="240" w:lineRule="auto"/>
              <w:rPr>
                <w:rFonts w:eastAsia="Times New Roman" w:cs="Times New Roman"/>
                <w:b/>
                <w:bCs/>
                <w:sz w:val="14"/>
                <w:szCs w:val="1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4A031C" w:rsidRPr="004A031C" w:rsidRDefault="004A031C" w:rsidP="004A031C">
            <w:pPr>
              <w:spacing w:before="40" w:after="40" w:line="240" w:lineRule="auto"/>
              <w:rPr>
                <w:rFonts w:eastAsia="Times New Roman" w:cs="Times New Roman"/>
                <w:b/>
                <w:bCs/>
                <w:sz w:val="14"/>
                <w:szCs w:val="14"/>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4A031C" w:rsidRPr="004A031C" w:rsidRDefault="004A031C" w:rsidP="004A031C">
            <w:pPr>
              <w:spacing w:before="40" w:after="40" w:line="240" w:lineRule="auto"/>
              <w:rPr>
                <w:rFonts w:eastAsia="Times New Roman" w:cs="Times New Roman"/>
                <w:b/>
                <w:bCs/>
                <w:sz w:val="14"/>
                <w:szCs w:val="14"/>
              </w:rPr>
            </w:pPr>
          </w:p>
        </w:tc>
        <w:tc>
          <w:tcPr>
            <w:tcW w:w="638" w:type="dxa"/>
            <w:vMerge/>
            <w:tcBorders>
              <w:top w:val="single" w:sz="4" w:space="0" w:color="auto"/>
              <w:left w:val="single" w:sz="4" w:space="0" w:color="auto"/>
              <w:bottom w:val="single" w:sz="4" w:space="0" w:color="auto"/>
              <w:right w:val="single" w:sz="4" w:space="0" w:color="auto"/>
            </w:tcBorders>
            <w:vAlign w:val="center"/>
            <w:hideMark/>
          </w:tcPr>
          <w:p w:rsidR="004A031C" w:rsidRPr="004A031C" w:rsidRDefault="004A031C" w:rsidP="004A031C">
            <w:pPr>
              <w:spacing w:before="40" w:after="40" w:line="240" w:lineRule="auto"/>
              <w:rPr>
                <w:rFonts w:eastAsia="Times New Roman" w:cs="Times New Roman"/>
                <w:b/>
                <w:bCs/>
                <w:sz w:val="14"/>
                <w:szCs w:val="14"/>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4A031C" w:rsidRPr="004A031C" w:rsidRDefault="004A031C" w:rsidP="004A031C">
            <w:pPr>
              <w:spacing w:before="40" w:after="40" w:line="240" w:lineRule="auto"/>
              <w:rPr>
                <w:rFonts w:eastAsia="Times New Roman" w:cs="Times New Roman"/>
                <w:b/>
                <w:bCs/>
                <w:sz w:val="14"/>
                <w:szCs w:val="14"/>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4A031C" w:rsidRPr="004A031C" w:rsidRDefault="004A031C" w:rsidP="004A031C">
            <w:pPr>
              <w:spacing w:before="40" w:after="40" w:line="240" w:lineRule="auto"/>
              <w:rPr>
                <w:rFonts w:eastAsia="Times New Roman" w:cs="Times New Roman"/>
                <w:b/>
                <w:bCs/>
                <w:sz w:val="14"/>
                <w:szCs w:val="14"/>
              </w:rPr>
            </w:pP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2021</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2022</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2023</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2021 kéo dài</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2022 kéo dài</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2021</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2022</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xml:space="preserve"> 2023 đến 30/6/2023</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Ước giải ngân kế hoạch năm 2023 đến 30/9/2023</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Ước giải ngân kế hoạch năm 2023 đến 31/01/2024</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2021 kéo dài</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2022 kéo dài</w:t>
            </w: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4A031C" w:rsidRPr="004A031C" w:rsidRDefault="004A031C" w:rsidP="004A031C">
            <w:pPr>
              <w:spacing w:before="40" w:after="40" w:line="240" w:lineRule="auto"/>
              <w:rPr>
                <w:rFonts w:eastAsia="Times New Roman" w:cs="Times New Roman"/>
                <w:b/>
                <w:bCs/>
                <w:sz w:val="14"/>
                <w:szCs w:val="14"/>
              </w:rPr>
            </w:pP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center"/>
              <w:rPr>
                <w:rFonts w:eastAsia="Times New Roman" w:cs="Times New Roman"/>
                <w:b/>
                <w:bCs/>
                <w:sz w:val="14"/>
                <w:szCs w:val="14"/>
              </w:rPr>
            </w:pPr>
            <w:r w:rsidRPr="004A031C">
              <w:rPr>
                <w:rFonts w:eastAsia="Times New Roman" w:cs="Times New Roman"/>
                <w:b/>
                <w:bCs/>
                <w:sz w:val="14"/>
                <w:szCs w:val="14"/>
              </w:rPr>
              <w:t>1</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center"/>
              <w:rPr>
                <w:rFonts w:eastAsia="Times New Roman" w:cs="Times New Roman"/>
                <w:b/>
                <w:bCs/>
                <w:sz w:val="14"/>
                <w:szCs w:val="14"/>
              </w:rPr>
            </w:pPr>
            <w:r w:rsidRPr="004A031C">
              <w:rPr>
                <w:rFonts w:eastAsia="Times New Roman" w:cs="Times New Roman"/>
                <w:b/>
                <w:bCs/>
                <w:sz w:val="14"/>
                <w:szCs w:val="14"/>
              </w:rPr>
              <w:t>2</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center"/>
              <w:rPr>
                <w:rFonts w:eastAsia="Times New Roman" w:cs="Times New Roman"/>
                <w:b/>
                <w:bCs/>
                <w:sz w:val="14"/>
                <w:szCs w:val="14"/>
              </w:rPr>
            </w:pPr>
            <w:r w:rsidRPr="004A031C">
              <w:rPr>
                <w:rFonts w:eastAsia="Times New Roman" w:cs="Times New Roman"/>
                <w:b/>
                <w:bCs/>
                <w:sz w:val="14"/>
                <w:szCs w:val="14"/>
              </w:rPr>
              <w:t>6</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center"/>
              <w:rPr>
                <w:rFonts w:eastAsia="Times New Roman" w:cs="Times New Roman"/>
                <w:b/>
                <w:bCs/>
                <w:sz w:val="14"/>
                <w:szCs w:val="14"/>
              </w:rPr>
            </w:pPr>
            <w:r w:rsidRPr="004A031C">
              <w:rPr>
                <w:rFonts w:eastAsia="Times New Roman" w:cs="Times New Roman"/>
                <w:b/>
                <w:bCs/>
                <w:sz w:val="14"/>
                <w:szCs w:val="14"/>
              </w:rPr>
              <w:t>7</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center"/>
              <w:rPr>
                <w:rFonts w:eastAsia="Times New Roman" w:cs="Times New Roman"/>
                <w:b/>
                <w:bCs/>
                <w:sz w:val="14"/>
                <w:szCs w:val="14"/>
              </w:rPr>
            </w:pPr>
            <w:r w:rsidRPr="004A031C">
              <w:rPr>
                <w:rFonts w:eastAsia="Times New Roman" w:cs="Times New Roman"/>
                <w:b/>
                <w:bCs/>
                <w:sz w:val="14"/>
                <w:szCs w:val="14"/>
              </w:rPr>
              <w:t>8</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center"/>
              <w:rPr>
                <w:rFonts w:eastAsia="Times New Roman" w:cs="Times New Roman"/>
                <w:b/>
                <w:bCs/>
                <w:sz w:val="14"/>
                <w:szCs w:val="14"/>
              </w:rPr>
            </w:pPr>
            <w:r w:rsidRPr="004A031C">
              <w:rPr>
                <w:rFonts w:eastAsia="Times New Roman" w:cs="Times New Roman"/>
                <w:b/>
                <w:bCs/>
                <w:sz w:val="14"/>
                <w:szCs w:val="14"/>
              </w:rPr>
              <w:t>9</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center"/>
              <w:rPr>
                <w:rFonts w:eastAsia="Times New Roman" w:cs="Times New Roman"/>
                <w:b/>
                <w:bCs/>
                <w:sz w:val="14"/>
                <w:szCs w:val="14"/>
              </w:rPr>
            </w:pPr>
            <w:r w:rsidRPr="004A031C">
              <w:rPr>
                <w:rFonts w:eastAsia="Times New Roman" w:cs="Times New Roman"/>
                <w:b/>
                <w:bCs/>
                <w:sz w:val="14"/>
                <w:szCs w:val="14"/>
              </w:rPr>
              <w:t>10</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center"/>
              <w:rPr>
                <w:rFonts w:eastAsia="Times New Roman" w:cs="Times New Roman"/>
                <w:b/>
                <w:bCs/>
                <w:sz w:val="14"/>
                <w:szCs w:val="14"/>
              </w:rPr>
            </w:pPr>
            <w:r w:rsidRPr="004A031C">
              <w:rPr>
                <w:rFonts w:eastAsia="Times New Roman" w:cs="Times New Roman"/>
                <w:b/>
                <w:bCs/>
                <w:sz w:val="14"/>
                <w:szCs w:val="14"/>
              </w:rPr>
              <w:t>11</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center"/>
              <w:rPr>
                <w:rFonts w:eastAsia="Times New Roman" w:cs="Times New Roman"/>
                <w:b/>
                <w:bCs/>
                <w:sz w:val="14"/>
                <w:szCs w:val="14"/>
              </w:rPr>
            </w:pPr>
            <w:r w:rsidRPr="004A031C">
              <w:rPr>
                <w:rFonts w:eastAsia="Times New Roman" w:cs="Times New Roman"/>
                <w:b/>
                <w:bCs/>
                <w:sz w:val="14"/>
                <w:szCs w:val="14"/>
              </w:rPr>
              <w:t>12</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center"/>
              <w:rPr>
                <w:rFonts w:eastAsia="Times New Roman" w:cs="Times New Roman"/>
                <w:b/>
                <w:bCs/>
                <w:sz w:val="14"/>
                <w:szCs w:val="14"/>
              </w:rPr>
            </w:pPr>
            <w:r w:rsidRPr="004A031C">
              <w:rPr>
                <w:rFonts w:eastAsia="Times New Roman" w:cs="Times New Roman"/>
                <w:b/>
                <w:bCs/>
                <w:sz w:val="14"/>
                <w:szCs w:val="14"/>
              </w:rPr>
              <w:t>13</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center"/>
              <w:rPr>
                <w:rFonts w:eastAsia="Times New Roman" w:cs="Times New Roman"/>
                <w:b/>
                <w:bCs/>
                <w:sz w:val="14"/>
                <w:szCs w:val="14"/>
              </w:rPr>
            </w:pPr>
            <w:r w:rsidRPr="004A031C">
              <w:rPr>
                <w:rFonts w:eastAsia="Times New Roman" w:cs="Times New Roman"/>
                <w:b/>
                <w:bCs/>
                <w:sz w:val="14"/>
                <w:szCs w:val="14"/>
              </w:rPr>
              <w:t>14</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center"/>
              <w:rPr>
                <w:rFonts w:eastAsia="Times New Roman" w:cs="Times New Roman"/>
                <w:b/>
                <w:bCs/>
                <w:sz w:val="14"/>
                <w:szCs w:val="14"/>
              </w:rPr>
            </w:pPr>
            <w:r w:rsidRPr="004A031C">
              <w:rPr>
                <w:rFonts w:eastAsia="Times New Roman" w:cs="Times New Roman"/>
                <w:b/>
                <w:bCs/>
                <w:sz w:val="14"/>
                <w:szCs w:val="14"/>
              </w:rPr>
              <w:t>15</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center"/>
              <w:rPr>
                <w:rFonts w:eastAsia="Times New Roman" w:cs="Times New Roman"/>
                <w:b/>
                <w:bCs/>
                <w:sz w:val="14"/>
                <w:szCs w:val="14"/>
              </w:rPr>
            </w:pPr>
            <w:r w:rsidRPr="004A031C">
              <w:rPr>
                <w:rFonts w:eastAsia="Times New Roman" w:cs="Times New Roman"/>
                <w:b/>
                <w:bCs/>
                <w:sz w:val="14"/>
                <w:szCs w:val="14"/>
              </w:rPr>
              <w:t>16</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center"/>
              <w:rPr>
                <w:rFonts w:eastAsia="Times New Roman" w:cs="Times New Roman"/>
                <w:b/>
                <w:bCs/>
                <w:sz w:val="14"/>
                <w:szCs w:val="14"/>
              </w:rPr>
            </w:pPr>
            <w:r w:rsidRPr="004A031C">
              <w:rPr>
                <w:rFonts w:eastAsia="Times New Roman" w:cs="Times New Roman"/>
                <w:b/>
                <w:bCs/>
                <w:sz w:val="14"/>
                <w:szCs w:val="14"/>
              </w:rPr>
              <w:t>17</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center"/>
              <w:rPr>
                <w:rFonts w:eastAsia="Times New Roman" w:cs="Times New Roman"/>
                <w:b/>
                <w:bCs/>
                <w:sz w:val="14"/>
                <w:szCs w:val="14"/>
              </w:rPr>
            </w:pPr>
            <w:r w:rsidRPr="004A031C">
              <w:rPr>
                <w:rFonts w:eastAsia="Times New Roman" w:cs="Times New Roman"/>
                <w:b/>
                <w:bCs/>
                <w:sz w:val="14"/>
                <w:szCs w:val="14"/>
              </w:rPr>
              <w:t>18</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center"/>
              <w:rPr>
                <w:rFonts w:eastAsia="Times New Roman" w:cs="Times New Roman"/>
                <w:b/>
                <w:bCs/>
                <w:sz w:val="14"/>
                <w:szCs w:val="14"/>
              </w:rPr>
            </w:pPr>
            <w:r w:rsidRPr="004A031C">
              <w:rPr>
                <w:rFonts w:eastAsia="Times New Roman" w:cs="Times New Roman"/>
                <w:b/>
                <w:bCs/>
                <w:sz w:val="14"/>
                <w:szCs w:val="14"/>
              </w:rPr>
              <w:t>19</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center"/>
              <w:rPr>
                <w:rFonts w:eastAsia="Times New Roman" w:cs="Times New Roman"/>
                <w:b/>
                <w:bCs/>
                <w:sz w:val="14"/>
                <w:szCs w:val="14"/>
              </w:rPr>
            </w:pPr>
            <w:r w:rsidRPr="004A031C">
              <w:rPr>
                <w:rFonts w:eastAsia="Times New Roman" w:cs="Times New Roman"/>
                <w:b/>
                <w:bCs/>
                <w:sz w:val="14"/>
                <w:szCs w:val="14"/>
              </w:rPr>
              <w:t>20</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center"/>
              <w:rPr>
                <w:rFonts w:eastAsia="Times New Roman" w:cs="Times New Roman"/>
                <w:b/>
                <w:bCs/>
                <w:sz w:val="14"/>
                <w:szCs w:val="14"/>
              </w:rPr>
            </w:pPr>
            <w:r w:rsidRPr="004A031C">
              <w:rPr>
                <w:rFonts w:eastAsia="Times New Roman" w:cs="Times New Roman"/>
                <w:b/>
                <w:bCs/>
                <w:sz w:val="14"/>
                <w:szCs w:val="14"/>
              </w:rPr>
              <w:t>21</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center"/>
              <w:rPr>
                <w:rFonts w:eastAsia="Times New Roman" w:cs="Times New Roman"/>
                <w:b/>
                <w:bCs/>
                <w:sz w:val="14"/>
                <w:szCs w:val="14"/>
              </w:rPr>
            </w:pPr>
            <w:r w:rsidRPr="004A031C">
              <w:rPr>
                <w:rFonts w:eastAsia="Times New Roman" w:cs="Times New Roman"/>
                <w:b/>
                <w:bCs/>
                <w:sz w:val="14"/>
                <w:szCs w:val="14"/>
              </w:rPr>
              <w:t>22</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Tổng số</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12.254.872</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5.048.100</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449.079</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1.812.800</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2.565.969</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73.716</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2.482.129</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311.264</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201.857</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363.744</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1.812.800</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987.020</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133.437</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4.790.948</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A</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Đầu tư các dự án quan trọng quốc gia, dự án cao tốc, liên kết vùng, đường ven biển, dự án trọng điểm khác</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4.152.623</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GIAO THÔNG</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center"/>
              <w:rPr>
                <w:rFonts w:eastAsia="Times New Roman" w:cs="Times New Roman"/>
                <w:b/>
                <w:bCs/>
                <w:sz w:val="14"/>
                <w:szCs w:val="14"/>
              </w:rPr>
            </w:pPr>
            <w:r w:rsidRPr="004A031C">
              <w:rPr>
                <w:rFonts w:eastAsia="Times New Roman" w:cs="Times New Roman"/>
                <w:b/>
                <w:bCs/>
                <w:sz w:val="14"/>
                <w:szCs w:val="14"/>
              </w:rPr>
              <w:t>II</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both"/>
              <w:rPr>
                <w:rFonts w:eastAsia="Times New Roman" w:cs="Times New Roman"/>
                <w:b/>
                <w:bCs/>
                <w:sz w:val="14"/>
                <w:szCs w:val="14"/>
              </w:rPr>
            </w:pPr>
            <w:r w:rsidRPr="004A031C">
              <w:rPr>
                <w:rFonts w:eastAsia="Times New Roman" w:cs="Times New Roman"/>
                <w:b/>
                <w:bCs/>
                <w:sz w:val="14"/>
                <w:szCs w:val="14"/>
              </w:rPr>
              <w:t>Các dự án dự kiến hoàn thành năm 2024</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rPr>
                <w:rFonts w:eastAsia="Times New Roman" w:cs="Times New Roman"/>
                <w:b/>
                <w:bCs/>
                <w:sz w:val="14"/>
                <w:szCs w:val="14"/>
              </w:rPr>
            </w:pPr>
            <w:r w:rsidRPr="004A031C">
              <w:rPr>
                <w:rFonts w:eastAsia="Times New Roman" w:cs="Times New Roman"/>
                <w:b/>
                <w:bCs/>
                <w:sz w:val="14"/>
                <w:szCs w:val="14"/>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rPr>
                <w:rFonts w:eastAsia="Times New Roman" w:cs="Times New Roman"/>
                <w:b/>
                <w:bCs/>
                <w:sz w:val="14"/>
                <w:szCs w:val="14"/>
              </w:rPr>
            </w:pPr>
            <w:r w:rsidRPr="004A031C">
              <w:rPr>
                <w:rFonts w:eastAsia="Times New Roman" w:cs="Times New Roman"/>
                <w:b/>
                <w:bCs/>
                <w:sz w:val="14"/>
                <w:szCs w:val="14"/>
              </w:rPr>
              <w:t> </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center"/>
              <w:rPr>
                <w:rFonts w:eastAsia="Times New Roman" w:cs="Times New Roman"/>
                <w:sz w:val="14"/>
                <w:szCs w:val="14"/>
              </w:rPr>
            </w:pPr>
            <w:r w:rsidRPr="004A031C">
              <w:rPr>
                <w:rFonts w:eastAsia="Times New Roman" w:cs="Times New Roman"/>
                <w:sz w:val="14"/>
                <w:szCs w:val="14"/>
              </w:rPr>
              <w:t>1</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both"/>
              <w:rPr>
                <w:rFonts w:eastAsia="Times New Roman" w:cs="Times New Roman"/>
                <w:sz w:val="14"/>
                <w:szCs w:val="14"/>
              </w:rPr>
            </w:pPr>
            <w:r w:rsidRPr="004A031C">
              <w:rPr>
                <w:rFonts w:eastAsia="Times New Roman" w:cs="Times New Roman"/>
                <w:sz w:val="14"/>
                <w:szCs w:val="14"/>
              </w:rPr>
              <w:t>Dự án thu hồi đất, bồi thường, hỗ trợ tái định cư Cảng hàng không quốc tế Long Thành</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right"/>
              <w:rPr>
                <w:rFonts w:eastAsia="Times New Roman" w:cs="Times New Roman"/>
                <w:sz w:val="14"/>
                <w:szCs w:val="14"/>
              </w:rPr>
            </w:pPr>
            <w:r w:rsidRPr="004A031C">
              <w:rPr>
                <w:rFonts w:eastAsia="Times New Roman" w:cs="Times New Roman"/>
                <w:sz w:val="14"/>
                <w:szCs w:val="14"/>
              </w:rPr>
              <w:t>22.856.000</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center"/>
              <w:rPr>
                <w:rFonts w:eastAsia="Times New Roman" w:cs="Times New Roman"/>
                <w:sz w:val="14"/>
                <w:szCs w:val="14"/>
              </w:rPr>
            </w:pPr>
            <w:r w:rsidRPr="004A031C">
              <w:rPr>
                <w:rFonts w:eastAsia="Times New Roman" w:cs="Times New Roman"/>
                <w:sz w:val="14"/>
                <w:szCs w:val="14"/>
              </w:rPr>
              <w:t>2019-2024</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center"/>
              <w:rPr>
                <w:rFonts w:eastAsia="Times New Roman" w:cs="Times New Roman"/>
                <w:sz w:val="14"/>
                <w:szCs w:val="14"/>
              </w:rPr>
            </w:pPr>
            <w:r>
              <w:rPr>
                <w:rFonts w:eastAsia="Times New Roman" w:cs="Times New Roman"/>
                <w:sz w:val="14"/>
                <w:szCs w:val="14"/>
              </w:rPr>
              <w:t>2</w:t>
            </w:r>
            <w:r w:rsidRPr="004A031C">
              <w:rPr>
                <w:rFonts w:eastAsia="Times New Roman" w:cs="Times New Roman"/>
                <w:sz w:val="14"/>
                <w:szCs w:val="14"/>
              </w:rPr>
              <w:t>018</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right"/>
              <w:rPr>
                <w:rFonts w:eastAsia="Times New Roman" w:cs="Times New Roman"/>
                <w:sz w:val="14"/>
                <w:szCs w:val="14"/>
              </w:rPr>
            </w:pPr>
            <w:r w:rsidRPr="004A031C">
              <w:rPr>
                <w:rFonts w:eastAsia="Times New Roman" w:cs="Times New Roman"/>
                <w:sz w:val="14"/>
                <w:szCs w:val="14"/>
              </w:rPr>
              <w:t>4.660.000</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right"/>
              <w:rPr>
                <w:rFonts w:eastAsia="Times New Roman" w:cs="Times New Roman"/>
                <w:sz w:val="14"/>
                <w:szCs w:val="14"/>
              </w:rPr>
            </w:pPr>
            <w:r w:rsidRPr="004A031C">
              <w:rPr>
                <w:rFonts w:eastAsia="Times New Roman" w:cs="Times New Roman"/>
                <w:sz w:val="14"/>
                <w:szCs w:val="14"/>
              </w:rPr>
              <w:t>4.660.000</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right"/>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right"/>
              <w:rPr>
                <w:rFonts w:eastAsia="Times New Roman" w:cs="Times New Roman"/>
                <w:sz w:val="14"/>
                <w:szCs w:val="14"/>
              </w:rPr>
            </w:pPr>
            <w:r w:rsidRPr="004A031C">
              <w:rPr>
                <w:rFonts w:eastAsia="Times New Roman" w:cs="Times New Roman"/>
                <w:sz w:val="14"/>
                <w:szCs w:val="14"/>
              </w:rPr>
              <w:t>2.464.681</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right"/>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right"/>
              <w:rPr>
                <w:rFonts w:eastAsia="Times New Roman" w:cs="Times New Roman"/>
                <w:sz w:val="14"/>
                <w:szCs w:val="14"/>
              </w:rPr>
            </w:pPr>
            <w:r w:rsidRPr="004A031C">
              <w:rPr>
                <w:rFonts w:eastAsia="Times New Roman" w:cs="Times New Roman"/>
                <w:sz w:val="14"/>
                <w:szCs w:val="14"/>
              </w:rPr>
              <w:t>2.195.319</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rPr>
                <w:rFonts w:eastAsia="Times New Roman" w:cs="Times New Roman"/>
                <w:sz w:val="14"/>
                <w:szCs w:val="14"/>
              </w:rPr>
            </w:pPr>
            <w:r w:rsidRPr="004A031C">
              <w:rPr>
                <w:rFonts w:eastAsia="Times New Roman" w:cs="Times New Roman"/>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rPr>
                <w:rFonts w:eastAsia="Times New Roman" w:cs="Times New Roman"/>
                <w:sz w:val="14"/>
                <w:szCs w:val="14"/>
              </w:rPr>
            </w:pPr>
            <w:r w:rsidRPr="004A031C">
              <w:rPr>
                <w:rFonts w:eastAsia="Times New Roman" w:cs="Times New Roman"/>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rPr>
                <w:rFonts w:eastAsia="Times New Roman" w:cs="Times New Roman"/>
                <w:sz w:val="14"/>
                <w:szCs w:val="14"/>
              </w:rPr>
            </w:pPr>
            <w:r w:rsidRPr="004A031C">
              <w:rPr>
                <w:rFonts w:eastAsia="Times New Roman" w:cs="Times New Roman"/>
                <w:sz w:val="14"/>
                <w:szCs w:val="14"/>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rPr>
                <w:rFonts w:eastAsia="Times New Roman" w:cs="Times New Roman"/>
                <w:sz w:val="14"/>
                <w:szCs w:val="14"/>
              </w:rPr>
            </w:pPr>
            <w:r w:rsidRPr="004A031C">
              <w:rPr>
                <w:rFonts w:eastAsia="Times New Roman" w:cs="Times New Roman"/>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right"/>
              <w:rPr>
                <w:rFonts w:eastAsia="Times New Roman" w:cs="Times New Roman"/>
                <w:sz w:val="14"/>
                <w:szCs w:val="14"/>
              </w:rPr>
            </w:pPr>
            <w:r w:rsidRPr="004A031C">
              <w:rPr>
                <w:rFonts w:eastAsia="Times New Roman" w:cs="Times New Roman"/>
                <w:sz w:val="14"/>
                <w:szCs w:val="14"/>
              </w:rPr>
              <w:t>921.057</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right"/>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20" w:after="20" w:line="240" w:lineRule="auto"/>
              <w:jc w:val="right"/>
              <w:rPr>
                <w:rFonts w:eastAsia="Times New Roman" w:cs="Times New Roman"/>
                <w:sz w:val="14"/>
                <w:szCs w:val="14"/>
              </w:rPr>
            </w:pPr>
            <w:r w:rsidRPr="004A031C">
              <w:rPr>
                <w:rFonts w:eastAsia="Times New Roman" w:cs="Times New Roman"/>
                <w:sz w:val="14"/>
                <w:szCs w:val="14"/>
              </w:rPr>
              <w:t>1.543.623</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III</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both"/>
              <w:rPr>
                <w:rFonts w:eastAsia="Times New Roman" w:cs="Times New Roman"/>
                <w:b/>
                <w:bCs/>
                <w:sz w:val="14"/>
                <w:szCs w:val="14"/>
              </w:rPr>
            </w:pPr>
            <w:r w:rsidRPr="004A031C">
              <w:rPr>
                <w:rFonts w:eastAsia="Times New Roman" w:cs="Times New Roman"/>
                <w:b/>
                <w:bCs/>
                <w:sz w:val="14"/>
                <w:szCs w:val="14"/>
              </w:rPr>
              <w:t>Các dự án chuyển tiếp hoàn thành sau năm 2024</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1</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both"/>
              <w:rPr>
                <w:rFonts w:eastAsia="Times New Roman" w:cs="Times New Roman"/>
                <w:sz w:val="14"/>
                <w:szCs w:val="14"/>
              </w:rPr>
            </w:pPr>
            <w:r w:rsidRPr="004A031C">
              <w:rPr>
                <w:rFonts w:eastAsia="Times New Roman" w:cs="Times New Roman"/>
                <w:sz w:val="14"/>
                <w:szCs w:val="14"/>
              </w:rPr>
              <w:t xml:space="preserve">Dự án thành phần 3: Xây dựng đường Vành đai </w:t>
            </w:r>
            <w:r w:rsidR="00216D03">
              <w:rPr>
                <w:rFonts w:eastAsia="Times New Roman" w:cs="Times New Roman"/>
                <w:sz w:val="14"/>
                <w:szCs w:val="14"/>
              </w:rPr>
              <w:t>3 đoạn qua tỉnh Đồng Nai thuộc d</w:t>
            </w:r>
            <w:r w:rsidRPr="004A031C">
              <w:rPr>
                <w:rFonts w:eastAsia="Times New Roman" w:cs="Times New Roman"/>
                <w:sz w:val="14"/>
                <w:szCs w:val="14"/>
              </w:rPr>
              <w:t>ự án đầ</w:t>
            </w:r>
            <w:r w:rsidR="00216D03">
              <w:rPr>
                <w:rFonts w:eastAsia="Times New Roman" w:cs="Times New Roman"/>
                <w:sz w:val="14"/>
                <w:szCs w:val="14"/>
              </w:rPr>
              <w:t>u tư xây dựng đường Vành đai 3 T</w:t>
            </w:r>
            <w:r w:rsidRPr="004A031C">
              <w:rPr>
                <w:rFonts w:eastAsia="Times New Roman" w:cs="Times New Roman"/>
                <w:sz w:val="14"/>
                <w:szCs w:val="14"/>
              </w:rPr>
              <w:t>hành phố Hồ Chí Minh</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2.583.995</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2023-2026</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2023</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710.972</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sz w:val="14"/>
                <w:szCs w:val="14"/>
              </w:rPr>
            </w:pPr>
            <w:r w:rsidRPr="004A031C">
              <w:rPr>
                <w:rFonts w:eastAsia="Times New Roman" w:cs="Times New Roman"/>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50.000</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sz w:val="14"/>
                <w:szCs w:val="14"/>
              </w:rPr>
            </w:pPr>
            <w:r w:rsidRPr="004A031C">
              <w:rPr>
                <w:rFonts w:eastAsia="Times New Roman" w:cs="Times New Roman"/>
                <w:sz w:val="14"/>
                <w:szCs w:val="14"/>
              </w:rPr>
              <w:t> </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16.319</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41.319</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50.000</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350.000</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2</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both"/>
              <w:rPr>
                <w:rFonts w:eastAsia="Times New Roman" w:cs="Times New Roman"/>
                <w:sz w:val="14"/>
                <w:szCs w:val="14"/>
              </w:rPr>
            </w:pPr>
            <w:r w:rsidRPr="004A031C">
              <w:rPr>
                <w:rFonts w:eastAsia="Times New Roman" w:cs="Times New Roman"/>
                <w:sz w:val="14"/>
                <w:szCs w:val="14"/>
              </w:rPr>
              <w:t>Dự án thành phần 4: Bồi thường, hỗ trợ, tái định cư đường Vành đai 3 đoạn qua tỉnh Đồng Nai</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1.284.000</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2023-2024</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2023</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856.000</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sz w:val="14"/>
                <w:szCs w:val="14"/>
              </w:rPr>
            </w:pPr>
            <w:r w:rsidRPr="004A031C">
              <w:rPr>
                <w:rFonts w:eastAsia="Times New Roman" w:cs="Times New Roman"/>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50.000</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sz w:val="14"/>
                <w:szCs w:val="14"/>
              </w:rPr>
            </w:pPr>
            <w:r w:rsidRPr="004A031C">
              <w:rPr>
                <w:rFonts w:eastAsia="Times New Roman" w:cs="Times New Roman"/>
                <w:sz w:val="14"/>
                <w:szCs w:val="14"/>
              </w:rPr>
              <w:t> </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sz w:val="14"/>
                <w:szCs w:val="14"/>
              </w:rPr>
            </w:pPr>
            <w:r w:rsidRPr="004A031C">
              <w:rPr>
                <w:rFonts w:eastAsia="Times New Roman" w:cs="Times New Roman"/>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50.000</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691.000</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3</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both"/>
              <w:rPr>
                <w:rFonts w:eastAsia="Times New Roman" w:cs="Times New Roman"/>
                <w:sz w:val="14"/>
                <w:szCs w:val="14"/>
              </w:rPr>
            </w:pPr>
            <w:r w:rsidRPr="004A031C">
              <w:rPr>
                <w:rFonts w:eastAsia="Times New Roman" w:cs="Times New Roman"/>
                <w:sz w:val="14"/>
                <w:szCs w:val="14"/>
              </w:rPr>
              <w:t>D</w:t>
            </w:r>
            <w:r w:rsidR="00216D03">
              <w:rPr>
                <w:rFonts w:eastAsia="Times New Roman" w:cs="Times New Roman"/>
                <w:sz w:val="14"/>
                <w:szCs w:val="14"/>
              </w:rPr>
              <w:t>ự án thành phần 1 thuộc d</w:t>
            </w:r>
            <w:r w:rsidRPr="004A031C">
              <w:rPr>
                <w:rFonts w:eastAsia="Times New Roman" w:cs="Times New Roman"/>
                <w:sz w:val="14"/>
                <w:szCs w:val="14"/>
              </w:rPr>
              <w:t>ự án đầu tư xây dựng đường bộ cao tốc B</w:t>
            </w:r>
            <w:r w:rsidR="00216D03">
              <w:rPr>
                <w:rFonts w:eastAsia="Times New Roman" w:cs="Times New Roman"/>
                <w:sz w:val="14"/>
                <w:szCs w:val="14"/>
              </w:rPr>
              <w:t xml:space="preserve">iên Hòa - Vũng Tàu giai đoạn 1 </w:t>
            </w:r>
            <w:r w:rsidRPr="004A031C">
              <w:rPr>
                <w:rFonts w:eastAsia="Times New Roman" w:cs="Times New Roman"/>
                <w:i/>
                <w:iCs/>
                <w:sz w:val="14"/>
                <w:szCs w:val="14"/>
              </w:rPr>
              <w:t>(vốn chương trình phục hồi và phát triển kinh tế xã hội)</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6.012.349</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2023-2026</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2023</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1.436.000</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1.224.000</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 </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16.299</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67.299</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1.224.000</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1.068.000</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IV</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both"/>
              <w:rPr>
                <w:rFonts w:eastAsia="Times New Roman" w:cs="Times New Roman"/>
                <w:b/>
                <w:bCs/>
                <w:sz w:val="14"/>
                <w:szCs w:val="14"/>
              </w:rPr>
            </w:pPr>
            <w:r w:rsidRPr="004A031C">
              <w:rPr>
                <w:rFonts w:eastAsia="Times New Roman" w:cs="Times New Roman"/>
                <w:b/>
                <w:bCs/>
                <w:sz w:val="14"/>
                <w:szCs w:val="14"/>
              </w:rPr>
              <w:t>Các dự án khởi công mới năm 2024</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1</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216D03" w:rsidP="004A031C">
            <w:pPr>
              <w:spacing w:before="40" w:after="40" w:line="240" w:lineRule="auto"/>
              <w:jc w:val="both"/>
              <w:rPr>
                <w:rFonts w:eastAsia="Times New Roman" w:cs="Times New Roman"/>
                <w:sz w:val="14"/>
                <w:szCs w:val="14"/>
              </w:rPr>
            </w:pPr>
            <w:r>
              <w:rPr>
                <w:rFonts w:eastAsia="Times New Roman" w:cs="Times New Roman"/>
                <w:sz w:val="14"/>
                <w:szCs w:val="14"/>
              </w:rPr>
              <w:t>Đầu tư xây dựng đường liên c</w:t>
            </w:r>
            <w:r w:rsidR="004A031C" w:rsidRPr="004A031C">
              <w:rPr>
                <w:rFonts w:eastAsia="Times New Roman" w:cs="Times New Roman"/>
                <w:sz w:val="14"/>
                <w:szCs w:val="14"/>
              </w:rPr>
              <w:t>ảng</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2024-2026</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Pr>
                <w:rFonts w:eastAsia="Times New Roman" w:cs="Times New Roman"/>
                <w:sz w:val="14"/>
                <w:szCs w:val="14"/>
              </w:rPr>
              <w:t>2</w:t>
            </w:r>
            <w:r w:rsidRPr="004A031C">
              <w:rPr>
                <w:rFonts w:eastAsia="Times New Roman" w:cs="Times New Roman"/>
                <w:sz w:val="14"/>
                <w:szCs w:val="14"/>
              </w:rPr>
              <w:t>024</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2.000.000</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2.000</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10.000</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1.999</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5.623</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sz w:val="14"/>
                <w:szCs w:val="14"/>
              </w:rPr>
            </w:pPr>
            <w:r w:rsidRPr="004A031C">
              <w:rPr>
                <w:rFonts w:eastAsia="Times New Roman" w:cs="Times New Roman"/>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sz w:val="14"/>
                <w:szCs w:val="14"/>
              </w:rPr>
            </w:pPr>
            <w:r w:rsidRPr="004A031C">
              <w:rPr>
                <w:rFonts w:eastAsia="Times New Roman" w:cs="Times New Roman"/>
                <w:sz w:val="14"/>
                <w:szCs w:val="14"/>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sz w:val="14"/>
                <w:szCs w:val="14"/>
              </w:rPr>
            </w:pPr>
            <w:r w:rsidRPr="004A031C">
              <w:rPr>
                <w:rFonts w:eastAsia="Times New Roman" w:cs="Times New Roman"/>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500.000</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lastRenderedPageBreak/>
              <w:t>B</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Hỗ trợ có mục tiêu</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638.325</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GIAO THÔNG</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jc w:val="center"/>
              <w:rPr>
                <w:rFonts w:eastAsia="Times New Roman" w:cs="Times New Roman"/>
                <w:b/>
                <w:bCs/>
                <w:sz w:val="14"/>
                <w:szCs w:val="14"/>
              </w:rPr>
            </w:pPr>
            <w:bookmarkStart w:id="0" w:name="_GoBack" w:colFirst="0" w:colLast="18"/>
            <w:r w:rsidRPr="004A031C">
              <w:rPr>
                <w:rFonts w:eastAsia="Times New Roman" w:cs="Times New Roman"/>
                <w:b/>
                <w:bCs/>
                <w:sz w:val="14"/>
                <w:szCs w:val="14"/>
              </w:rPr>
              <w:t>I</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jc w:val="both"/>
              <w:rPr>
                <w:rFonts w:eastAsia="Times New Roman" w:cs="Times New Roman"/>
                <w:b/>
                <w:bCs/>
                <w:sz w:val="14"/>
                <w:szCs w:val="14"/>
              </w:rPr>
            </w:pPr>
            <w:r w:rsidRPr="004A031C">
              <w:rPr>
                <w:rFonts w:eastAsia="Times New Roman" w:cs="Times New Roman"/>
                <w:b/>
                <w:bCs/>
                <w:sz w:val="14"/>
                <w:szCs w:val="14"/>
              </w:rPr>
              <w:t>Các dự án hoàn thành, bàn giao, đưa vào sử dụng đến ngày 31/12/2023</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rPr>
                <w:rFonts w:eastAsia="Times New Roman" w:cs="Times New Roman"/>
                <w:b/>
                <w:bCs/>
                <w:sz w:val="14"/>
                <w:szCs w:val="14"/>
              </w:rPr>
            </w:pPr>
            <w:r w:rsidRPr="004A031C">
              <w:rPr>
                <w:rFonts w:eastAsia="Times New Roman" w:cs="Times New Roman"/>
                <w:b/>
                <w:bCs/>
                <w:sz w:val="14"/>
                <w:szCs w:val="14"/>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rPr>
                <w:rFonts w:eastAsia="Times New Roman" w:cs="Times New Roman"/>
                <w:b/>
                <w:bCs/>
                <w:sz w:val="14"/>
                <w:szCs w:val="14"/>
              </w:rPr>
            </w:pPr>
            <w:r w:rsidRPr="004A031C">
              <w:rPr>
                <w:rFonts w:eastAsia="Times New Roman" w:cs="Times New Roman"/>
                <w:b/>
                <w:bCs/>
                <w:sz w:val="14"/>
                <w:szCs w:val="14"/>
              </w:rPr>
              <w:t> </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jc w:val="center"/>
              <w:rPr>
                <w:rFonts w:eastAsia="Times New Roman" w:cs="Times New Roman"/>
                <w:sz w:val="14"/>
                <w:szCs w:val="14"/>
              </w:rPr>
            </w:pPr>
            <w:r w:rsidRPr="004A031C">
              <w:rPr>
                <w:rFonts w:eastAsia="Times New Roman" w:cs="Times New Roman"/>
                <w:sz w:val="14"/>
                <w:szCs w:val="14"/>
              </w:rPr>
              <w:t>1</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jc w:val="both"/>
              <w:rPr>
                <w:rFonts w:eastAsia="Times New Roman" w:cs="Times New Roman"/>
                <w:sz w:val="14"/>
                <w:szCs w:val="14"/>
              </w:rPr>
            </w:pPr>
            <w:r w:rsidRPr="004A031C">
              <w:rPr>
                <w:rFonts w:eastAsia="Times New Roman" w:cs="Times New Roman"/>
                <w:sz w:val="14"/>
                <w:szCs w:val="14"/>
              </w:rPr>
              <w:t>Tuyến đường nối Hương lộ 10 đoạn từ ranh giới huyện Cẩm Mỹ và huyện Long Thành đến vị trí giao với đường tỉnh 769</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jc w:val="right"/>
              <w:rPr>
                <w:rFonts w:eastAsia="Times New Roman" w:cs="Times New Roman"/>
                <w:sz w:val="14"/>
                <w:szCs w:val="14"/>
              </w:rPr>
            </w:pPr>
            <w:r w:rsidRPr="004A031C">
              <w:rPr>
                <w:rFonts w:eastAsia="Times New Roman" w:cs="Times New Roman"/>
                <w:sz w:val="14"/>
                <w:szCs w:val="14"/>
              </w:rPr>
              <w:t>272.606</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jc w:val="center"/>
              <w:rPr>
                <w:rFonts w:eastAsia="Times New Roman" w:cs="Times New Roman"/>
                <w:sz w:val="14"/>
                <w:szCs w:val="14"/>
              </w:rPr>
            </w:pPr>
            <w:r w:rsidRPr="004A031C">
              <w:rPr>
                <w:rFonts w:eastAsia="Times New Roman" w:cs="Times New Roman"/>
                <w:sz w:val="14"/>
                <w:szCs w:val="14"/>
              </w:rPr>
              <w:t>2017-2022</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jc w:val="center"/>
              <w:rPr>
                <w:rFonts w:eastAsia="Times New Roman" w:cs="Times New Roman"/>
                <w:sz w:val="14"/>
                <w:szCs w:val="14"/>
              </w:rPr>
            </w:pPr>
            <w:r>
              <w:rPr>
                <w:rFonts w:eastAsia="Times New Roman" w:cs="Times New Roman"/>
                <w:sz w:val="14"/>
                <w:szCs w:val="14"/>
              </w:rPr>
              <w:t>2</w:t>
            </w:r>
            <w:r w:rsidRPr="004A031C">
              <w:rPr>
                <w:rFonts w:eastAsia="Times New Roman" w:cs="Times New Roman"/>
                <w:sz w:val="14"/>
                <w:szCs w:val="14"/>
              </w:rPr>
              <w:t>017</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jc w:val="right"/>
              <w:rPr>
                <w:rFonts w:eastAsia="Times New Roman" w:cs="Times New Roman"/>
                <w:sz w:val="14"/>
                <w:szCs w:val="14"/>
              </w:rPr>
            </w:pPr>
            <w:r w:rsidRPr="004A031C">
              <w:rPr>
                <w:rFonts w:eastAsia="Times New Roman" w:cs="Times New Roman"/>
                <w:sz w:val="14"/>
                <w:szCs w:val="14"/>
              </w:rPr>
              <w:t>40.700</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jc w:val="right"/>
              <w:rPr>
                <w:rFonts w:eastAsia="Times New Roman" w:cs="Times New Roman"/>
                <w:sz w:val="14"/>
                <w:szCs w:val="14"/>
              </w:rPr>
            </w:pPr>
            <w:r w:rsidRPr="004A031C">
              <w:rPr>
                <w:rFonts w:eastAsia="Times New Roman" w:cs="Times New Roman"/>
                <w:sz w:val="14"/>
                <w:szCs w:val="14"/>
              </w:rPr>
              <w:t>40.700</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jc w:val="right"/>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jc w:val="right"/>
              <w:rPr>
                <w:rFonts w:eastAsia="Times New Roman" w:cs="Times New Roman"/>
                <w:sz w:val="14"/>
                <w:szCs w:val="14"/>
              </w:rPr>
            </w:pPr>
            <w:r w:rsidRPr="004A031C">
              <w:rPr>
                <w:rFonts w:eastAsia="Times New Roman" w:cs="Times New Roman"/>
                <w:sz w:val="14"/>
                <w:szCs w:val="14"/>
              </w:rPr>
              <w:t>7.809</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jc w:val="right"/>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jc w:val="right"/>
              <w:rPr>
                <w:rFonts w:eastAsia="Times New Roman" w:cs="Times New Roman"/>
                <w:sz w:val="14"/>
                <w:szCs w:val="14"/>
              </w:rPr>
            </w:pPr>
            <w:r w:rsidRPr="004A031C">
              <w:rPr>
                <w:rFonts w:eastAsia="Times New Roman" w:cs="Times New Roman"/>
                <w:sz w:val="14"/>
                <w:szCs w:val="14"/>
              </w:rPr>
              <w:t>32.891</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rPr>
                <w:rFonts w:eastAsia="Times New Roman" w:cs="Times New Roman"/>
                <w:sz w:val="14"/>
                <w:szCs w:val="14"/>
              </w:rPr>
            </w:pPr>
            <w:r w:rsidRPr="004A031C">
              <w:rPr>
                <w:rFonts w:eastAsia="Times New Roman" w:cs="Times New Roman"/>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rPr>
                <w:rFonts w:eastAsia="Times New Roman" w:cs="Times New Roman"/>
                <w:sz w:val="14"/>
                <w:szCs w:val="14"/>
              </w:rPr>
            </w:pPr>
            <w:r w:rsidRPr="004A031C">
              <w:rPr>
                <w:rFonts w:eastAsia="Times New Roman" w:cs="Times New Roman"/>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rPr>
                <w:rFonts w:eastAsia="Times New Roman" w:cs="Times New Roman"/>
                <w:sz w:val="14"/>
                <w:szCs w:val="14"/>
              </w:rPr>
            </w:pPr>
            <w:r w:rsidRPr="004A031C">
              <w:rPr>
                <w:rFonts w:eastAsia="Times New Roman" w:cs="Times New Roman"/>
                <w:sz w:val="14"/>
                <w:szCs w:val="14"/>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rPr>
                <w:rFonts w:eastAsia="Times New Roman" w:cs="Times New Roman"/>
                <w:sz w:val="14"/>
                <w:szCs w:val="14"/>
              </w:rPr>
            </w:pPr>
            <w:r w:rsidRPr="004A031C">
              <w:rPr>
                <w:rFonts w:eastAsia="Times New Roman" w:cs="Times New Roman"/>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jc w:val="right"/>
              <w:rPr>
                <w:rFonts w:eastAsia="Times New Roman" w:cs="Times New Roman"/>
                <w:sz w:val="14"/>
                <w:szCs w:val="14"/>
              </w:rPr>
            </w:pPr>
            <w:r w:rsidRPr="004A031C">
              <w:rPr>
                <w:rFonts w:eastAsia="Times New Roman" w:cs="Times New Roman"/>
                <w:sz w:val="14"/>
                <w:szCs w:val="14"/>
              </w:rPr>
              <w:t>7.809</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jc w:val="right"/>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632AE2">
            <w:pPr>
              <w:spacing w:before="60" w:after="60" w:line="240" w:lineRule="auto"/>
              <w:rPr>
                <w:rFonts w:eastAsia="Times New Roman" w:cs="Times New Roman"/>
                <w:sz w:val="14"/>
                <w:szCs w:val="14"/>
              </w:rPr>
            </w:pPr>
            <w:r w:rsidRPr="004A031C">
              <w:rPr>
                <w:rFonts w:eastAsia="Times New Roman" w:cs="Times New Roman"/>
                <w:sz w:val="14"/>
                <w:szCs w:val="14"/>
              </w:rPr>
              <w:t> </w:t>
            </w:r>
          </w:p>
        </w:tc>
      </w:tr>
      <w:bookmarkEnd w:id="0"/>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II</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both"/>
              <w:rPr>
                <w:rFonts w:eastAsia="Times New Roman" w:cs="Times New Roman"/>
                <w:b/>
                <w:bCs/>
                <w:sz w:val="14"/>
                <w:szCs w:val="14"/>
              </w:rPr>
            </w:pPr>
            <w:r w:rsidRPr="004A031C">
              <w:rPr>
                <w:rFonts w:eastAsia="Times New Roman" w:cs="Times New Roman"/>
                <w:b/>
                <w:bCs/>
                <w:sz w:val="14"/>
                <w:szCs w:val="14"/>
              </w:rPr>
              <w:t>Các dự án dự kiến hoàn thành năm 2024</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1</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both"/>
              <w:rPr>
                <w:rFonts w:eastAsia="Times New Roman" w:cs="Times New Roman"/>
                <w:sz w:val="14"/>
                <w:szCs w:val="14"/>
              </w:rPr>
            </w:pPr>
            <w:r w:rsidRPr="004A031C">
              <w:rPr>
                <w:rFonts w:eastAsia="Times New Roman" w:cs="Times New Roman"/>
                <w:sz w:val="14"/>
                <w:szCs w:val="14"/>
              </w:rPr>
              <w:t>Nâng cấp đường tỉnh 763 đoạn Km0+000 đến Km29+500 (cuối tuyến), huyện Xuân Lộc và huyện Định Quán (vốn trung ương đầu tư đoạn từ Km8+300 đến Km15+000 và Km24+000 đến cuối tuyến)</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821.892</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2021-2024</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2021</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170.000</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85.000</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70.000</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50.325</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83.728</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7.781</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1.272</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2.498</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14.451</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39.451</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50.325</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48.403</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67.502</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0</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2</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both"/>
              <w:rPr>
                <w:rFonts w:eastAsia="Times New Roman" w:cs="Times New Roman"/>
                <w:sz w:val="14"/>
                <w:szCs w:val="14"/>
              </w:rPr>
            </w:pPr>
            <w:r w:rsidRPr="004A031C">
              <w:rPr>
                <w:rFonts w:eastAsia="Times New Roman" w:cs="Times New Roman"/>
                <w:sz w:val="14"/>
                <w:szCs w:val="14"/>
              </w:rPr>
              <w:t>Đường ven sông Đồng Nai, thành phố Biên Hòa (từ cầu Hóa An đến giáp ranh huyện Vĩnh Cửu)</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1.289.160</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2021-2024</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2021</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400.000</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197.000</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100.000</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62.675</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 </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197.000</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100.000</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28.404</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62.675</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62.675</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40.325</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III</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both"/>
              <w:rPr>
                <w:rFonts w:eastAsia="Times New Roman" w:cs="Times New Roman"/>
                <w:b/>
                <w:bCs/>
                <w:sz w:val="14"/>
                <w:szCs w:val="14"/>
              </w:rPr>
            </w:pPr>
            <w:r w:rsidRPr="004A031C">
              <w:rPr>
                <w:rFonts w:eastAsia="Times New Roman" w:cs="Times New Roman"/>
                <w:b/>
                <w:bCs/>
                <w:sz w:val="14"/>
                <w:szCs w:val="14"/>
              </w:rPr>
              <w:t>Các dự án chuyển tiếp hoàn thành sau năm 2024</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1</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both"/>
              <w:rPr>
                <w:rFonts w:eastAsia="Times New Roman" w:cs="Times New Roman"/>
                <w:sz w:val="14"/>
                <w:szCs w:val="14"/>
              </w:rPr>
            </w:pPr>
            <w:r w:rsidRPr="004A031C">
              <w:rPr>
                <w:rFonts w:eastAsia="Times New Roman" w:cs="Times New Roman"/>
                <w:sz w:val="14"/>
                <w:szCs w:val="14"/>
              </w:rPr>
              <w:t>Xây dựng đường trục trung tâm thành phố Biên Hòa đoạn từ đường Võ Thị Sáu đến đường Đặng Văn Trơn (cầu Thống Nhất và đường kết nối 02 đầu cầu), thành phố Biên Hòa</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1.506.538</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2022-2025</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2022</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813.450</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110.000</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70.000</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 </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110.000</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67.126</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70.000</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70.000</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225.000</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2</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both"/>
              <w:rPr>
                <w:rFonts w:eastAsia="Times New Roman" w:cs="Times New Roman"/>
                <w:sz w:val="14"/>
                <w:szCs w:val="14"/>
              </w:rPr>
            </w:pPr>
            <w:r w:rsidRPr="004A031C">
              <w:rPr>
                <w:rFonts w:eastAsia="Times New Roman" w:cs="Times New Roman"/>
                <w:sz w:val="14"/>
                <w:szCs w:val="14"/>
              </w:rPr>
              <w:t>Đường Vành Đai 1, thành phố Long Khánh</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939.480</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2023-2025</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2023</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500.000</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4.000</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195.800</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1.985</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2.015</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sz w:val="14"/>
                <w:szCs w:val="14"/>
              </w:rPr>
            </w:pPr>
            <w:r w:rsidRPr="004A031C">
              <w:rPr>
                <w:rFonts w:eastAsia="Times New Roman" w:cs="Times New Roman"/>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3.000</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3.000</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195.800</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1.985</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185.000</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XÃ HỘI</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I</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both"/>
              <w:rPr>
                <w:rFonts w:eastAsia="Times New Roman" w:cs="Times New Roman"/>
                <w:b/>
                <w:bCs/>
                <w:sz w:val="14"/>
                <w:szCs w:val="14"/>
              </w:rPr>
            </w:pPr>
            <w:r w:rsidRPr="004A031C">
              <w:rPr>
                <w:rFonts w:eastAsia="Times New Roman" w:cs="Times New Roman"/>
                <w:b/>
                <w:bCs/>
                <w:sz w:val="14"/>
                <w:szCs w:val="14"/>
              </w:rPr>
              <w:t>Các dự án hoàn thành, bàn giao, đưa vào sử dụng đến ngày 31/12/2023</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1</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both"/>
              <w:rPr>
                <w:rFonts w:eastAsia="Times New Roman" w:cs="Times New Roman"/>
                <w:sz w:val="14"/>
                <w:szCs w:val="14"/>
              </w:rPr>
            </w:pPr>
            <w:r w:rsidRPr="004A031C">
              <w:rPr>
                <w:rFonts w:eastAsia="Times New Roman" w:cs="Times New Roman"/>
                <w:sz w:val="14"/>
                <w:szCs w:val="14"/>
              </w:rPr>
              <w:t>D</w:t>
            </w:r>
            <w:r w:rsidR="00216D03">
              <w:rPr>
                <w:rFonts w:eastAsia="Times New Roman" w:cs="Times New Roman"/>
                <w:sz w:val="14"/>
                <w:szCs w:val="14"/>
              </w:rPr>
              <w:t>ự án Trung tâm C</w:t>
            </w:r>
            <w:r w:rsidRPr="004A031C">
              <w:rPr>
                <w:rFonts w:eastAsia="Times New Roman" w:cs="Times New Roman"/>
                <w:sz w:val="14"/>
                <w:szCs w:val="14"/>
              </w:rPr>
              <w:t>ông tác xã hội tổng hợp tỉnh Đồng Nai</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49.952</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2020-2023</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 </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32.200</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19.400</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12.800</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7.766</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11.577</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11.633</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1.223</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sz w:val="14"/>
                <w:szCs w:val="14"/>
              </w:rPr>
            </w:pPr>
            <w:r w:rsidRPr="004A031C">
              <w:rPr>
                <w:rFonts w:eastAsia="Times New Roman" w:cs="Times New Roman"/>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sz w:val="14"/>
                <w:szCs w:val="14"/>
              </w:rPr>
            </w:pPr>
            <w:r w:rsidRPr="004A031C">
              <w:rPr>
                <w:rFonts w:eastAsia="Times New Roman" w:cs="Times New Roman"/>
                <w:sz w:val="14"/>
                <w:szCs w:val="14"/>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sz w:val="14"/>
                <w:szCs w:val="14"/>
              </w:rPr>
            </w:pPr>
            <w:r w:rsidRPr="004A031C">
              <w:rPr>
                <w:rFonts w:eastAsia="Times New Roman" w:cs="Times New Roman"/>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7.766</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11.577</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sz w:val="14"/>
                <w:szCs w:val="14"/>
              </w:rPr>
            </w:pPr>
            <w:r w:rsidRPr="004A031C">
              <w:rPr>
                <w:rFonts w:eastAsia="Times New Roman" w:cs="Times New Roman"/>
                <w:sz w:val="14"/>
                <w:szCs w:val="14"/>
              </w:rPr>
              <w:t> </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LĨNH VỰC NÔNG NGHIỆP, LÂM NGHIỆP, THỦY LỢI VÀ THỦY SẢN</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II</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both"/>
              <w:rPr>
                <w:rFonts w:eastAsia="Times New Roman" w:cs="Times New Roman"/>
                <w:b/>
                <w:bCs/>
                <w:sz w:val="14"/>
                <w:szCs w:val="14"/>
              </w:rPr>
            </w:pPr>
            <w:r w:rsidRPr="004A031C">
              <w:rPr>
                <w:rFonts w:eastAsia="Times New Roman" w:cs="Times New Roman"/>
                <w:b/>
                <w:bCs/>
                <w:sz w:val="14"/>
                <w:szCs w:val="14"/>
              </w:rPr>
              <w:t>Các dự án dự kiến hoàn thành năm 2024</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t> </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b/>
                <w:bCs/>
                <w:sz w:val="14"/>
                <w:szCs w:val="14"/>
              </w:rPr>
            </w:pPr>
            <w:r w:rsidRPr="004A031C">
              <w:rPr>
                <w:rFonts w:eastAsia="Times New Roman" w:cs="Times New Roman"/>
                <w:b/>
                <w:bCs/>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b/>
                <w:bCs/>
                <w:sz w:val="14"/>
                <w:szCs w:val="14"/>
              </w:rPr>
            </w:pPr>
            <w:r w:rsidRPr="004A031C">
              <w:rPr>
                <w:rFonts w:eastAsia="Times New Roman" w:cs="Times New Roman"/>
                <w:b/>
                <w:bCs/>
                <w:sz w:val="14"/>
                <w:szCs w:val="14"/>
              </w:rPr>
              <w:t> </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1</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both"/>
              <w:rPr>
                <w:rFonts w:eastAsia="Times New Roman" w:cs="Times New Roman"/>
                <w:sz w:val="14"/>
                <w:szCs w:val="14"/>
              </w:rPr>
            </w:pPr>
            <w:r w:rsidRPr="004A031C">
              <w:rPr>
                <w:rFonts w:eastAsia="Times New Roman" w:cs="Times New Roman"/>
                <w:sz w:val="14"/>
                <w:szCs w:val="14"/>
              </w:rPr>
              <w:t>X</w:t>
            </w:r>
            <w:r w:rsidR="00216D03">
              <w:rPr>
                <w:rFonts w:eastAsia="Times New Roman" w:cs="Times New Roman"/>
                <w:sz w:val="14"/>
                <w:szCs w:val="14"/>
              </w:rPr>
              <w:t>ây dựng k</w:t>
            </w:r>
            <w:r w:rsidRPr="004A031C">
              <w:rPr>
                <w:rFonts w:eastAsia="Times New Roman" w:cs="Times New Roman"/>
                <w:sz w:val="14"/>
                <w:szCs w:val="14"/>
              </w:rPr>
              <w:t>è sông Đồng Nai, thành phố Biên Hòa (từ cầu Hóa An đến giáp ranh huyện Vĩnh Cửu)</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614.100</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2021-2024</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Pr>
                <w:rFonts w:eastAsia="Times New Roman" w:cs="Times New Roman"/>
                <w:sz w:val="14"/>
                <w:szCs w:val="14"/>
              </w:rPr>
              <w:t>2</w:t>
            </w:r>
            <w:r w:rsidRPr="004A031C">
              <w:rPr>
                <w:rFonts w:eastAsia="Times New Roman" w:cs="Times New Roman"/>
                <w:sz w:val="14"/>
                <w:szCs w:val="14"/>
              </w:rPr>
              <w:t>021</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400.000</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40.000</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86.279</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100.000</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40.000</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86.279</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56.258</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80.000</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100.000</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88.000</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b/>
                <w:bCs/>
                <w:sz w:val="14"/>
                <w:szCs w:val="14"/>
              </w:rPr>
            </w:pPr>
            <w:r w:rsidRPr="004A031C">
              <w:rPr>
                <w:rFonts w:eastAsia="Times New Roman" w:cs="Times New Roman"/>
                <w:b/>
                <w:bCs/>
                <w:sz w:val="14"/>
                <w:szCs w:val="14"/>
              </w:rPr>
              <w:lastRenderedPageBreak/>
              <w:t>III</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both"/>
              <w:rPr>
                <w:rFonts w:eastAsia="Times New Roman" w:cs="Times New Roman"/>
                <w:b/>
                <w:bCs/>
                <w:sz w:val="14"/>
                <w:szCs w:val="14"/>
              </w:rPr>
            </w:pPr>
            <w:r w:rsidRPr="004A031C">
              <w:rPr>
                <w:rFonts w:eastAsia="Times New Roman" w:cs="Times New Roman"/>
                <w:b/>
                <w:bCs/>
                <w:sz w:val="14"/>
                <w:szCs w:val="14"/>
              </w:rPr>
              <w:t>Các dự án chuyển tiếp hoàn thành sau năm 2024</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 </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sz w:val="14"/>
                <w:szCs w:val="14"/>
              </w:rPr>
            </w:pPr>
            <w:r w:rsidRPr="004A031C">
              <w:rPr>
                <w:rFonts w:eastAsia="Times New Roman" w:cs="Times New Roman"/>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sz w:val="14"/>
                <w:szCs w:val="14"/>
              </w:rPr>
            </w:pPr>
            <w:r w:rsidRPr="004A031C">
              <w:rPr>
                <w:rFonts w:eastAsia="Times New Roman" w:cs="Times New Roman"/>
                <w:sz w:val="14"/>
                <w:szCs w:val="14"/>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sz w:val="14"/>
                <w:szCs w:val="14"/>
              </w:rPr>
            </w:pPr>
            <w:r w:rsidRPr="004A031C">
              <w:rPr>
                <w:rFonts w:eastAsia="Times New Roman" w:cs="Times New Roman"/>
                <w:sz w:val="14"/>
                <w:szCs w:val="14"/>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sz w:val="14"/>
                <w:szCs w:val="14"/>
              </w:rPr>
            </w:pPr>
            <w:r w:rsidRPr="004A031C">
              <w:rPr>
                <w:rFonts w:eastAsia="Times New Roman" w:cs="Times New Roman"/>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 </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rPr>
                <w:rFonts w:eastAsia="Times New Roman" w:cs="Times New Roman"/>
                <w:sz w:val="14"/>
                <w:szCs w:val="14"/>
              </w:rPr>
            </w:pPr>
            <w:r w:rsidRPr="004A031C">
              <w:rPr>
                <w:rFonts w:eastAsia="Times New Roman" w:cs="Times New Roman"/>
                <w:sz w:val="14"/>
                <w:szCs w:val="14"/>
              </w:rPr>
              <w:t> </w:t>
            </w:r>
          </w:p>
        </w:tc>
      </w:tr>
      <w:tr w:rsidR="004A031C" w:rsidRPr="004A031C" w:rsidTr="004A031C">
        <w:trPr>
          <w:trHeight w:val="20"/>
        </w:trPr>
        <w:tc>
          <w:tcPr>
            <w:tcW w:w="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2</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both"/>
              <w:rPr>
                <w:rFonts w:eastAsia="Times New Roman" w:cs="Times New Roman"/>
                <w:sz w:val="14"/>
                <w:szCs w:val="14"/>
              </w:rPr>
            </w:pPr>
            <w:r w:rsidRPr="004A031C">
              <w:rPr>
                <w:rFonts w:eastAsia="Times New Roman" w:cs="Times New Roman"/>
                <w:sz w:val="14"/>
                <w:szCs w:val="14"/>
              </w:rPr>
              <w:t>D</w:t>
            </w:r>
            <w:r w:rsidR="00216D03">
              <w:rPr>
                <w:rFonts w:eastAsia="Times New Roman" w:cs="Times New Roman"/>
                <w:sz w:val="14"/>
                <w:szCs w:val="14"/>
              </w:rPr>
              <w:t>ự án k</w:t>
            </w:r>
            <w:r w:rsidRPr="004A031C">
              <w:rPr>
                <w:rFonts w:eastAsia="Times New Roman" w:cs="Times New Roman"/>
                <w:sz w:val="14"/>
                <w:szCs w:val="14"/>
              </w:rPr>
              <w:t>è chống sạt lở bờ sông Đồng Nai (đoạn từ cầu Rạch Cát đến cầu Ghềnh phía Cù lao Phố) thành phố Biên Hòa (nguồn vốn ngân sách tỉnh cho công tác bồi thường)</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350.788</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2022-2025</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Pr>
                <w:rFonts w:eastAsia="Times New Roman" w:cs="Times New Roman"/>
                <w:sz w:val="14"/>
                <w:szCs w:val="14"/>
              </w:rPr>
              <w:t>2</w:t>
            </w:r>
            <w:r w:rsidRPr="004A031C">
              <w:rPr>
                <w:rFonts w:eastAsia="Times New Roman" w:cs="Times New Roman"/>
                <w:sz w:val="14"/>
                <w:szCs w:val="14"/>
              </w:rPr>
              <w:t>022</w:t>
            </w:r>
          </w:p>
        </w:tc>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235.550</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0</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center"/>
              <w:rPr>
                <w:rFonts w:eastAsia="Times New Roman" w:cs="Times New Roman"/>
                <w:sz w:val="14"/>
                <w:szCs w:val="14"/>
              </w:rPr>
            </w:pPr>
            <w:r w:rsidRPr="004A031C">
              <w:rPr>
                <w:rFonts w:eastAsia="Times New Roman" w:cs="Times New Roman"/>
                <w:sz w:val="14"/>
                <w:szCs w:val="14"/>
              </w:rPr>
              <w:t>60.000</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10.000</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0</w:t>
            </w:r>
          </w:p>
        </w:tc>
        <w:tc>
          <w:tcPr>
            <w:tcW w:w="6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54.358</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0</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5.641</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0</w:t>
            </w:r>
          </w:p>
        </w:tc>
        <w:tc>
          <w:tcPr>
            <w:tcW w:w="7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0</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10.000</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0</w:t>
            </w:r>
          </w:p>
        </w:tc>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54.358</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031C" w:rsidRPr="004A031C" w:rsidRDefault="004A031C" w:rsidP="004A031C">
            <w:pPr>
              <w:spacing w:before="40" w:after="40" w:line="240" w:lineRule="auto"/>
              <w:jc w:val="right"/>
              <w:rPr>
                <w:rFonts w:eastAsia="Times New Roman" w:cs="Times New Roman"/>
                <w:sz w:val="14"/>
                <w:szCs w:val="14"/>
              </w:rPr>
            </w:pPr>
            <w:r w:rsidRPr="004A031C">
              <w:rPr>
                <w:rFonts w:eastAsia="Times New Roman" w:cs="Times New Roman"/>
                <w:sz w:val="14"/>
                <w:szCs w:val="14"/>
              </w:rPr>
              <w:t>100.000</w:t>
            </w:r>
          </w:p>
        </w:tc>
      </w:tr>
    </w:tbl>
    <w:p w:rsidR="00A15B97" w:rsidRPr="004A031C" w:rsidRDefault="00A15B97" w:rsidP="004A031C">
      <w:pPr>
        <w:spacing w:before="0" w:line="240" w:lineRule="auto"/>
      </w:pPr>
    </w:p>
    <w:sectPr w:rsidR="00A15B97" w:rsidRPr="004A031C" w:rsidSect="00E97F6F">
      <w:pgSz w:w="16840" w:h="11907" w:orient="landscape" w:code="9"/>
      <w:pgMar w:top="1134" w:right="96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785" w:rsidRDefault="00C06785" w:rsidP="000077B7">
      <w:pPr>
        <w:spacing w:before="0" w:line="240" w:lineRule="auto"/>
      </w:pPr>
      <w:r>
        <w:separator/>
      </w:r>
    </w:p>
  </w:endnote>
  <w:endnote w:type="continuationSeparator" w:id="0">
    <w:p w:rsidR="00C06785" w:rsidRDefault="00C06785" w:rsidP="000077B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785" w:rsidRDefault="00C06785" w:rsidP="000077B7">
      <w:pPr>
        <w:spacing w:before="0" w:line="240" w:lineRule="auto"/>
      </w:pPr>
      <w:r>
        <w:separator/>
      </w:r>
    </w:p>
  </w:footnote>
  <w:footnote w:type="continuationSeparator" w:id="0">
    <w:p w:rsidR="00C06785" w:rsidRDefault="00C06785" w:rsidP="000077B7">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FFC"/>
    <w:rsid w:val="000077B7"/>
    <w:rsid w:val="00073FFC"/>
    <w:rsid w:val="00216D03"/>
    <w:rsid w:val="00242CDF"/>
    <w:rsid w:val="00356590"/>
    <w:rsid w:val="004A031C"/>
    <w:rsid w:val="004B3FBC"/>
    <w:rsid w:val="00632AE2"/>
    <w:rsid w:val="006865CA"/>
    <w:rsid w:val="00706BCC"/>
    <w:rsid w:val="00807446"/>
    <w:rsid w:val="00840153"/>
    <w:rsid w:val="008D55DB"/>
    <w:rsid w:val="009468C2"/>
    <w:rsid w:val="00A15B97"/>
    <w:rsid w:val="00C06785"/>
    <w:rsid w:val="00E9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7B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077B7"/>
  </w:style>
  <w:style w:type="paragraph" w:styleId="Footer">
    <w:name w:val="footer"/>
    <w:basedOn w:val="Normal"/>
    <w:link w:val="FooterChar"/>
    <w:uiPriority w:val="99"/>
    <w:unhideWhenUsed/>
    <w:rsid w:val="000077B7"/>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077B7"/>
  </w:style>
  <w:style w:type="character" w:styleId="Hyperlink">
    <w:name w:val="Hyperlink"/>
    <w:basedOn w:val="DefaultParagraphFont"/>
    <w:uiPriority w:val="99"/>
    <w:semiHidden/>
    <w:unhideWhenUsed/>
    <w:rsid w:val="00E97F6F"/>
    <w:rPr>
      <w:color w:val="0000FF"/>
      <w:u w:val="single"/>
    </w:rPr>
  </w:style>
  <w:style w:type="character" w:styleId="FollowedHyperlink">
    <w:name w:val="FollowedHyperlink"/>
    <w:basedOn w:val="DefaultParagraphFont"/>
    <w:uiPriority w:val="99"/>
    <w:semiHidden/>
    <w:unhideWhenUsed/>
    <w:rsid w:val="00E97F6F"/>
    <w:rPr>
      <w:color w:val="800080"/>
      <w:u w:val="single"/>
    </w:rPr>
  </w:style>
  <w:style w:type="paragraph" w:customStyle="1" w:styleId="xl310">
    <w:name w:val="xl310"/>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1">
    <w:name w:val="xl311"/>
    <w:basedOn w:val="Normal"/>
    <w:rsid w:val="00E97F6F"/>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12">
    <w:name w:val="xl312"/>
    <w:basedOn w:val="Normal"/>
    <w:rsid w:val="00E97F6F"/>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13">
    <w:name w:val="xl313"/>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14">
    <w:name w:val="xl314"/>
    <w:basedOn w:val="Normal"/>
    <w:rsid w:val="00E97F6F"/>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15">
    <w:name w:val="xl315"/>
    <w:basedOn w:val="Normal"/>
    <w:rsid w:val="00E97F6F"/>
    <w:pPr>
      <w:shd w:val="clear" w:color="000000" w:fill="FFFFFF"/>
      <w:spacing w:before="100" w:beforeAutospacing="1" w:after="100" w:afterAutospacing="1" w:line="240" w:lineRule="auto"/>
      <w:jc w:val="right"/>
      <w:textAlignment w:val="center"/>
    </w:pPr>
    <w:rPr>
      <w:rFonts w:eastAsia="Times New Roman" w:cs="Times New Roman"/>
      <w:sz w:val="32"/>
      <w:szCs w:val="32"/>
    </w:rPr>
  </w:style>
  <w:style w:type="paragraph" w:customStyle="1" w:styleId="xl316">
    <w:name w:val="xl316"/>
    <w:basedOn w:val="Normal"/>
    <w:rsid w:val="00E97F6F"/>
    <w:pPr>
      <w:shd w:val="clear" w:color="000000" w:fill="FFFFFF"/>
      <w:spacing w:before="100" w:beforeAutospacing="1" w:after="100" w:afterAutospacing="1" w:line="240" w:lineRule="auto"/>
      <w:jc w:val="right"/>
      <w:textAlignment w:val="center"/>
    </w:pPr>
    <w:rPr>
      <w:rFonts w:eastAsia="Times New Roman" w:cs="Times New Roman"/>
      <w:i/>
      <w:iCs/>
      <w:sz w:val="32"/>
      <w:szCs w:val="32"/>
    </w:rPr>
  </w:style>
  <w:style w:type="paragraph" w:customStyle="1" w:styleId="xl317">
    <w:name w:val="xl317"/>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8">
    <w:name w:val="xl318"/>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9">
    <w:name w:val="xl319"/>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0">
    <w:name w:val="xl320"/>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1">
    <w:name w:val="xl321"/>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22">
    <w:name w:val="xl322"/>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3">
    <w:name w:val="xl323"/>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4">
    <w:name w:val="xl324"/>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25">
    <w:name w:val="xl325"/>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6">
    <w:name w:val="xl326"/>
    <w:basedOn w:val="Normal"/>
    <w:rsid w:val="00E97F6F"/>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7">
    <w:name w:val="xl327"/>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28">
    <w:name w:val="xl328"/>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9">
    <w:name w:val="xl329"/>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0">
    <w:name w:val="xl330"/>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1">
    <w:name w:val="xl331"/>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2">
    <w:name w:val="xl332"/>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3">
    <w:name w:val="xl333"/>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4">
    <w:name w:val="xl334"/>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5">
    <w:name w:val="xl335"/>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6">
    <w:name w:val="xl336"/>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7">
    <w:name w:val="xl337"/>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9">
    <w:name w:val="xl339"/>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0">
    <w:name w:val="xl340"/>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2">
    <w:name w:val="xl342"/>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43">
    <w:name w:val="xl343"/>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4">
    <w:name w:val="xl344"/>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45">
    <w:name w:val="xl345"/>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8">
    <w:name w:val="xl348"/>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9">
    <w:name w:val="xl349"/>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1">
    <w:name w:val="xl351"/>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2">
    <w:name w:val="xl352"/>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3">
    <w:name w:val="xl353"/>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E97F6F"/>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5">
    <w:name w:val="xl355"/>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6">
    <w:name w:val="xl356"/>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7">
    <w:name w:val="xl357"/>
    <w:basedOn w:val="Normal"/>
    <w:rsid w:val="00E97F6F"/>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8">
    <w:name w:val="xl358"/>
    <w:basedOn w:val="Normal"/>
    <w:rsid w:val="00E97F6F"/>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9">
    <w:name w:val="xl359"/>
    <w:basedOn w:val="Normal"/>
    <w:rsid w:val="00E97F6F"/>
    <w:pP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60">
    <w:name w:val="xl360"/>
    <w:basedOn w:val="Normal"/>
    <w:rsid w:val="00E97F6F"/>
    <w:pP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61">
    <w:name w:val="xl361"/>
    <w:basedOn w:val="Normal"/>
    <w:rsid w:val="00E97F6F"/>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362">
    <w:name w:val="xl362"/>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4">
    <w:name w:val="xl364"/>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5">
    <w:name w:val="xl365"/>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6">
    <w:name w:val="xl366"/>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7">
    <w:name w:val="xl367"/>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8">
    <w:name w:val="xl368"/>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9">
    <w:name w:val="xl369"/>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0">
    <w:name w:val="xl370"/>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72">
    <w:name w:val="xl372"/>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73">
    <w:name w:val="xl373"/>
    <w:basedOn w:val="Normal"/>
    <w:rsid w:val="00E97F6F"/>
    <w:pPr>
      <w:shd w:val="clear" w:color="000000" w:fill="FFFFFF"/>
      <w:spacing w:before="100" w:beforeAutospacing="1" w:after="100" w:afterAutospacing="1" w:line="240" w:lineRule="auto"/>
      <w:textAlignment w:val="center"/>
    </w:pPr>
    <w:rPr>
      <w:rFonts w:ascii="Arial" w:eastAsia="Times New Roman" w:hAnsi="Arial" w:cs="Arial"/>
      <w:b/>
      <w:bCs/>
      <w:sz w:val="32"/>
      <w:szCs w:val="32"/>
    </w:rPr>
  </w:style>
  <w:style w:type="paragraph" w:customStyle="1" w:styleId="xl374">
    <w:name w:val="xl374"/>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375">
    <w:name w:val="xl375"/>
    <w:basedOn w:val="Normal"/>
    <w:rsid w:val="00E97F6F"/>
    <w:pPr>
      <w:shd w:val="clear" w:color="000000" w:fill="FFFFFF"/>
      <w:spacing w:before="100" w:beforeAutospacing="1" w:after="100" w:afterAutospacing="1" w:line="240" w:lineRule="auto"/>
      <w:textAlignment w:val="center"/>
    </w:pPr>
    <w:rPr>
      <w:rFonts w:eastAsia="Times New Roman"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7B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077B7"/>
  </w:style>
  <w:style w:type="paragraph" w:styleId="Footer">
    <w:name w:val="footer"/>
    <w:basedOn w:val="Normal"/>
    <w:link w:val="FooterChar"/>
    <w:uiPriority w:val="99"/>
    <w:unhideWhenUsed/>
    <w:rsid w:val="000077B7"/>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077B7"/>
  </w:style>
  <w:style w:type="character" w:styleId="Hyperlink">
    <w:name w:val="Hyperlink"/>
    <w:basedOn w:val="DefaultParagraphFont"/>
    <w:uiPriority w:val="99"/>
    <w:semiHidden/>
    <w:unhideWhenUsed/>
    <w:rsid w:val="00E97F6F"/>
    <w:rPr>
      <w:color w:val="0000FF"/>
      <w:u w:val="single"/>
    </w:rPr>
  </w:style>
  <w:style w:type="character" w:styleId="FollowedHyperlink">
    <w:name w:val="FollowedHyperlink"/>
    <w:basedOn w:val="DefaultParagraphFont"/>
    <w:uiPriority w:val="99"/>
    <w:semiHidden/>
    <w:unhideWhenUsed/>
    <w:rsid w:val="00E97F6F"/>
    <w:rPr>
      <w:color w:val="800080"/>
      <w:u w:val="single"/>
    </w:rPr>
  </w:style>
  <w:style w:type="paragraph" w:customStyle="1" w:styleId="xl310">
    <w:name w:val="xl310"/>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1">
    <w:name w:val="xl311"/>
    <w:basedOn w:val="Normal"/>
    <w:rsid w:val="00E97F6F"/>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12">
    <w:name w:val="xl312"/>
    <w:basedOn w:val="Normal"/>
    <w:rsid w:val="00E97F6F"/>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13">
    <w:name w:val="xl313"/>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14">
    <w:name w:val="xl314"/>
    <w:basedOn w:val="Normal"/>
    <w:rsid w:val="00E97F6F"/>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15">
    <w:name w:val="xl315"/>
    <w:basedOn w:val="Normal"/>
    <w:rsid w:val="00E97F6F"/>
    <w:pPr>
      <w:shd w:val="clear" w:color="000000" w:fill="FFFFFF"/>
      <w:spacing w:before="100" w:beforeAutospacing="1" w:after="100" w:afterAutospacing="1" w:line="240" w:lineRule="auto"/>
      <w:jc w:val="right"/>
      <w:textAlignment w:val="center"/>
    </w:pPr>
    <w:rPr>
      <w:rFonts w:eastAsia="Times New Roman" w:cs="Times New Roman"/>
      <w:sz w:val="32"/>
      <w:szCs w:val="32"/>
    </w:rPr>
  </w:style>
  <w:style w:type="paragraph" w:customStyle="1" w:styleId="xl316">
    <w:name w:val="xl316"/>
    <w:basedOn w:val="Normal"/>
    <w:rsid w:val="00E97F6F"/>
    <w:pPr>
      <w:shd w:val="clear" w:color="000000" w:fill="FFFFFF"/>
      <w:spacing w:before="100" w:beforeAutospacing="1" w:after="100" w:afterAutospacing="1" w:line="240" w:lineRule="auto"/>
      <w:jc w:val="right"/>
      <w:textAlignment w:val="center"/>
    </w:pPr>
    <w:rPr>
      <w:rFonts w:eastAsia="Times New Roman" w:cs="Times New Roman"/>
      <w:i/>
      <w:iCs/>
      <w:sz w:val="32"/>
      <w:szCs w:val="32"/>
    </w:rPr>
  </w:style>
  <w:style w:type="paragraph" w:customStyle="1" w:styleId="xl317">
    <w:name w:val="xl317"/>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8">
    <w:name w:val="xl318"/>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9">
    <w:name w:val="xl319"/>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0">
    <w:name w:val="xl320"/>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1">
    <w:name w:val="xl321"/>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22">
    <w:name w:val="xl322"/>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3">
    <w:name w:val="xl323"/>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4">
    <w:name w:val="xl324"/>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25">
    <w:name w:val="xl325"/>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6">
    <w:name w:val="xl326"/>
    <w:basedOn w:val="Normal"/>
    <w:rsid w:val="00E97F6F"/>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7">
    <w:name w:val="xl327"/>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28">
    <w:name w:val="xl328"/>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9">
    <w:name w:val="xl329"/>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0">
    <w:name w:val="xl330"/>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1">
    <w:name w:val="xl331"/>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2">
    <w:name w:val="xl332"/>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3">
    <w:name w:val="xl333"/>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4">
    <w:name w:val="xl334"/>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5">
    <w:name w:val="xl335"/>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6">
    <w:name w:val="xl336"/>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7">
    <w:name w:val="xl337"/>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9">
    <w:name w:val="xl339"/>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0">
    <w:name w:val="xl340"/>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2">
    <w:name w:val="xl342"/>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43">
    <w:name w:val="xl343"/>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4">
    <w:name w:val="xl344"/>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45">
    <w:name w:val="xl345"/>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8">
    <w:name w:val="xl348"/>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9">
    <w:name w:val="xl349"/>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1">
    <w:name w:val="xl351"/>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2">
    <w:name w:val="xl352"/>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3">
    <w:name w:val="xl353"/>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E97F6F"/>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5">
    <w:name w:val="xl355"/>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6">
    <w:name w:val="xl356"/>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7">
    <w:name w:val="xl357"/>
    <w:basedOn w:val="Normal"/>
    <w:rsid w:val="00E97F6F"/>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8">
    <w:name w:val="xl358"/>
    <w:basedOn w:val="Normal"/>
    <w:rsid w:val="00E97F6F"/>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9">
    <w:name w:val="xl359"/>
    <w:basedOn w:val="Normal"/>
    <w:rsid w:val="00E97F6F"/>
    <w:pP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60">
    <w:name w:val="xl360"/>
    <w:basedOn w:val="Normal"/>
    <w:rsid w:val="00E97F6F"/>
    <w:pP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61">
    <w:name w:val="xl361"/>
    <w:basedOn w:val="Normal"/>
    <w:rsid w:val="00E97F6F"/>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362">
    <w:name w:val="xl362"/>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4">
    <w:name w:val="xl364"/>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5">
    <w:name w:val="xl365"/>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6">
    <w:name w:val="xl366"/>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7">
    <w:name w:val="xl367"/>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8">
    <w:name w:val="xl368"/>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9">
    <w:name w:val="xl369"/>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0">
    <w:name w:val="xl370"/>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E97F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72">
    <w:name w:val="xl372"/>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73">
    <w:name w:val="xl373"/>
    <w:basedOn w:val="Normal"/>
    <w:rsid w:val="00E97F6F"/>
    <w:pPr>
      <w:shd w:val="clear" w:color="000000" w:fill="FFFFFF"/>
      <w:spacing w:before="100" w:beforeAutospacing="1" w:after="100" w:afterAutospacing="1" w:line="240" w:lineRule="auto"/>
      <w:textAlignment w:val="center"/>
    </w:pPr>
    <w:rPr>
      <w:rFonts w:ascii="Arial" w:eastAsia="Times New Roman" w:hAnsi="Arial" w:cs="Arial"/>
      <w:b/>
      <w:bCs/>
      <w:sz w:val="32"/>
      <w:szCs w:val="32"/>
    </w:rPr>
  </w:style>
  <w:style w:type="paragraph" w:customStyle="1" w:styleId="xl374">
    <w:name w:val="xl374"/>
    <w:basedOn w:val="Normal"/>
    <w:rsid w:val="00E97F6F"/>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375">
    <w:name w:val="xl375"/>
    <w:basedOn w:val="Normal"/>
    <w:rsid w:val="00E97F6F"/>
    <w:pPr>
      <w:shd w:val="clear" w:color="000000" w:fill="FFFFFF"/>
      <w:spacing w:before="100" w:beforeAutospacing="1" w:after="100" w:afterAutospacing="1" w:line="240" w:lineRule="auto"/>
      <w:textAlignment w:val="center"/>
    </w:pPr>
    <w:rPr>
      <w:rFonts w:eastAsia="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824929">
      <w:bodyDiv w:val="1"/>
      <w:marLeft w:val="0"/>
      <w:marRight w:val="0"/>
      <w:marTop w:val="0"/>
      <w:marBottom w:val="0"/>
      <w:divBdr>
        <w:top w:val="none" w:sz="0" w:space="0" w:color="auto"/>
        <w:left w:val="none" w:sz="0" w:space="0" w:color="auto"/>
        <w:bottom w:val="none" w:sz="0" w:space="0" w:color="auto"/>
        <w:right w:val="none" w:sz="0" w:space="0" w:color="auto"/>
      </w:divBdr>
    </w:div>
    <w:div w:id="1254583247">
      <w:bodyDiv w:val="1"/>
      <w:marLeft w:val="0"/>
      <w:marRight w:val="0"/>
      <w:marTop w:val="0"/>
      <w:marBottom w:val="0"/>
      <w:divBdr>
        <w:top w:val="none" w:sz="0" w:space="0" w:color="auto"/>
        <w:left w:val="none" w:sz="0" w:space="0" w:color="auto"/>
        <w:bottom w:val="none" w:sz="0" w:space="0" w:color="auto"/>
        <w:right w:val="none" w:sz="0" w:space="0" w:color="auto"/>
      </w:divBdr>
    </w:div>
    <w:div w:id="1260336390">
      <w:bodyDiv w:val="1"/>
      <w:marLeft w:val="0"/>
      <w:marRight w:val="0"/>
      <w:marTop w:val="0"/>
      <w:marBottom w:val="0"/>
      <w:divBdr>
        <w:top w:val="none" w:sz="0" w:space="0" w:color="auto"/>
        <w:left w:val="none" w:sz="0" w:space="0" w:color="auto"/>
        <w:bottom w:val="none" w:sz="0" w:space="0" w:color="auto"/>
        <w:right w:val="none" w:sz="0" w:space="0" w:color="auto"/>
      </w:divBdr>
    </w:div>
    <w:div w:id="199552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8EBAE0-7093-479F-917B-F54154650D33}"/>
</file>

<file path=customXml/itemProps2.xml><?xml version="1.0" encoding="utf-8"?>
<ds:datastoreItem xmlns:ds="http://schemas.openxmlformats.org/officeDocument/2006/customXml" ds:itemID="{79F9F0D9-1A86-47C5-88EB-5F795BFCAFAB}"/>
</file>

<file path=customXml/itemProps3.xml><?xml version="1.0" encoding="utf-8"?>
<ds:datastoreItem xmlns:ds="http://schemas.openxmlformats.org/officeDocument/2006/customXml" ds:itemID="{360F263C-83FA-4B94-A72D-444E70EED9D3}"/>
</file>

<file path=docProps/app.xml><?xml version="1.0" encoding="utf-8"?>
<Properties xmlns="http://schemas.openxmlformats.org/officeDocument/2006/extended-properties" xmlns:vt="http://schemas.openxmlformats.org/officeDocument/2006/docPropsVTypes">
  <Template>Normal</Template>
  <TotalTime>28</TotalTime>
  <Pages>3</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DDT</cp:lastModifiedBy>
  <cp:revision>8</cp:revision>
  <cp:lastPrinted>2023-10-18T06:58:00Z</cp:lastPrinted>
  <dcterms:created xsi:type="dcterms:W3CDTF">2023-10-15T08:19:00Z</dcterms:created>
  <dcterms:modified xsi:type="dcterms:W3CDTF">2023-10-18T09:23:00Z</dcterms:modified>
</cp:coreProperties>
</file>