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9" w:type="pct"/>
        <w:tblInd w:w="108" w:type="dxa"/>
        <w:tblLayout w:type="fixed"/>
        <w:tblLook w:val="04A0" w:firstRow="1" w:lastRow="0" w:firstColumn="1" w:lastColumn="0" w:noHBand="0" w:noVBand="1"/>
      </w:tblPr>
      <w:tblGrid>
        <w:gridCol w:w="675"/>
        <w:gridCol w:w="3684"/>
        <w:gridCol w:w="976"/>
        <w:gridCol w:w="847"/>
        <w:gridCol w:w="1179"/>
        <w:gridCol w:w="991"/>
        <w:gridCol w:w="1036"/>
        <w:gridCol w:w="1296"/>
        <w:gridCol w:w="913"/>
        <w:gridCol w:w="991"/>
        <w:gridCol w:w="2376"/>
      </w:tblGrid>
      <w:tr w:rsidR="005712F7" w:rsidRPr="001F0E4E" w:rsidTr="00354D37">
        <w:trPr>
          <w:trHeight w:val="828"/>
        </w:trPr>
        <w:tc>
          <w:tcPr>
            <w:tcW w:w="5000" w:type="pct"/>
            <w:gridSpan w:val="11"/>
            <w:tcBorders>
              <w:top w:val="nil"/>
              <w:left w:val="nil"/>
              <w:right w:val="nil"/>
            </w:tcBorders>
            <w:shd w:val="clear" w:color="000000" w:fill="FFFFFF"/>
            <w:vAlign w:val="center"/>
            <w:hideMark/>
          </w:tcPr>
          <w:p w:rsidR="005712F7" w:rsidRPr="00E06B83" w:rsidRDefault="005712F7" w:rsidP="001F0E4E">
            <w:pPr>
              <w:spacing w:before="0" w:line="240" w:lineRule="auto"/>
              <w:jc w:val="center"/>
              <w:rPr>
                <w:rFonts w:eastAsia="Times New Roman" w:cs="Times New Roman"/>
                <w:b/>
                <w:bCs/>
                <w:szCs w:val="28"/>
              </w:rPr>
            </w:pPr>
            <w:bookmarkStart w:id="0" w:name="RANGE!A1:M149"/>
            <w:r w:rsidRPr="00E06B83">
              <w:rPr>
                <w:rFonts w:eastAsia="Times New Roman" w:cs="Times New Roman"/>
                <w:b/>
                <w:bCs/>
                <w:szCs w:val="28"/>
              </w:rPr>
              <w:t>Phụ lục I.2</w:t>
            </w:r>
          </w:p>
          <w:bookmarkEnd w:id="0"/>
          <w:p w:rsidR="005712F7" w:rsidRPr="00E06B83" w:rsidRDefault="005712F7" w:rsidP="001F0E4E">
            <w:pPr>
              <w:spacing w:before="0" w:line="240" w:lineRule="auto"/>
              <w:jc w:val="center"/>
              <w:rPr>
                <w:rFonts w:eastAsia="Times New Roman" w:cs="Times New Roman"/>
                <w:b/>
                <w:bCs/>
                <w:szCs w:val="28"/>
              </w:rPr>
            </w:pPr>
            <w:r w:rsidRPr="00E06B83">
              <w:rPr>
                <w:rFonts w:eastAsia="Times New Roman" w:cs="Times New Roman"/>
                <w:b/>
                <w:bCs/>
                <w:szCs w:val="28"/>
              </w:rPr>
              <w:t>BIỂU KẾ HOẠCH Đ</w:t>
            </w:r>
            <w:r w:rsidR="00336B2D" w:rsidRPr="00E06B83">
              <w:rPr>
                <w:rFonts w:eastAsia="Times New Roman" w:cs="Times New Roman"/>
                <w:b/>
                <w:bCs/>
                <w:szCs w:val="28"/>
              </w:rPr>
              <w:t>ẦU TƯ CÔNG NĂM 2023 NGUỒN VỐN XỔ</w:t>
            </w:r>
            <w:r w:rsidRPr="00E06B83">
              <w:rPr>
                <w:rFonts w:eastAsia="Times New Roman" w:cs="Times New Roman"/>
                <w:b/>
                <w:bCs/>
                <w:szCs w:val="28"/>
              </w:rPr>
              <w:t xml:space="preserve"> SỐ KIẾN THIẾT ĐIỀU CHỈNH</w:t>
            </w:r>
          </w:p>
          <w:p w:rsidR="005712F7" w:rsidRPr="00E06B83" w:rsidRDefault="005712F7" w:rsidP="001F0E4E">
            <w:pPr>
              <w:spacing w:before="0" w:line="240" w:lineRule="auto"/>
              <w:jc w:val="center"/>
              <w:rPr>
                <w:rFonts w:eastAsia="Times New Roman" w:cs="Times New Roman"/>
                <w:i/>
                <w:iCs/>
                <w:szCs w:val="28"/>
              </w:rPr>
            </w:pPr>
            <w:r w:rsidRPr="00E06B83">
              <w:rPr>
                <w:rFonts w:eastAsia="Times New Roman" w:cs="Times New Roman"/>
                <w:i/>
                <w:iCs/>
                <w:szCs w:val="28"/>
              </w:rPr>
              <w:t>(Kèm theo Nghị quyết số 34/NQ-HĐND ngày 08 tháng 12 năm 2023 của Hội đồng nhân dân tỉnh Đồng Nai)</w:t>
            </w:r>
          </w:p>
          <w:p w:rsidR="005712F7" w:rsidRPr="001F0E4E" w:rsidRDefault="005712F7" w:rsidP="001F0E4E">
            <w:pPr>
              <w:spacing w:before="0" w:line="240" w:lineRule="auto"/>
              <w:jc w:val="center"/>
              <w:rPr>
                <w:rFonts w:eastAsia="Times New Roman" w:cs="Times New Roman"/>
                <w:b/>
                <w:bCs/>
                <w:sz w:val="24"/>
                <w:szCs w:val="24"/>
              </w:rPr>
            </w:pPr>
          </w:p>
        </w:tc>
      </w:tr>
      <w:tr w:rsidR="005712F7" w:rsidRPr="001F0E4E" w:rsidTr="00680FE2">
        <w:trPr>
          <w:trHeight w:val="20"/>
        </w:trPr>
        <w:tc>
          <w:tcPr>
            <w:tcW w:w="2460" w:type="pct"/>
            <w:gridSpan w:val="5"/>
            <w:tcBorders>
              <w:top w:val="nil"/>
              <w:left w:val="nil"/>
              <w:bottom w:val="single" w:sz="4" w:space="0" w:color="000000"/>
              <w:right w:val="nil"/>
            </w:tcBorders>
            <w:shd w:val="clear" w:color="000000" w:fill="FFFFFF"/>
            <w:hideMark/>
          </w:tcPr>
          <w:p w:rsidR="005712F7" w:rsidRPr="001F0E4E" w:rsidRDefault="005712F7" w:rsidP="001F0E4E">
            <w:pPr>
              <w:spacing w:before="0" w:line="240" w:lineRule="auto"/>
              <w:rPr>
                <w:rFonts w:eastAsia="Times New Roman" w:cs="Times New Roman"/>
                <w:b/>
                <w:bCs/>
                <w:i/>
                <w:iCs/>
                <w:sz w:val="24"/>
                <w:szCs w:val="24"/>
              </w:rPr>
            </w:pPr>
            <w:r w:rsidRPr="001F0E4E">
              <w:rPr>
                <w:rFonts w:eastAsia="Times New Roman" w:cs="Times New Roman"/>
                <w:b/>
                <w:bCs/>
                <w:i/>
                <w:iCs/>
                <w:sz w:val="24"/>
                <w:szCs w:val="24"/>
              </w:rPr>
              <w:t> </w:t>
            </w:r>
          </w:p>
        </w:tc>
        <w:tc>
          <w:tcPr>
            <w:tcW w:w="331" w:type="pct"/>
            <w:tcBorders>
              <w:top w:val="nil"/>
              <w:left w:val="nil"/>
              <w:bottom w:val="single" w:sz="4" w:space="0" w:color="000000"/>
              <w:right w:val="nil"/>
            </w:tcBorders>
            <w:shd w:val="clear" w:color="000000" w:fill="FFFFFF"/>
            <w:noWrap/>
            <w:hideMark/>
          </w:tcPr>
          <w:p w:rsidR="005712F7" w:rsidRPr="001F0E4E" w:rsidRDefault="005712F7" w:rsidP="001F0E4E">
            <w:pPr>
              <w:spacing w:before="0" w:line="240" w:lineRule="auto"/>
              <w:jc w:val="right"/>
              <w:rPr>
                <w:rFonts w:eastAsia="Times New Roman" w:cs="Times New Roman"/>
                <w:i/>
                <w:iCs/>
                <w:sz w:val="24"/>
                <w:szCs w:val="24"/>
              </w:rPr>
            </w:pPr>
            <w:r w:rsidRPr="001F0E4E">
              <w:rPr>
                <w:rFonts w:eastAsia="Times New Roman" w:cs="Times New Roman"/>
                <w:i/>
                <w:iCs/>
                <w:sz w:val="24"/>
                <w:szCs w:val="24"/>
              </w:rPr>
              <w:t> </w:t>
            </w:r>
          </w:p>
        </w:tc>
        <w:tc>
          <w:tcPr>
            <w:tcW w:w="346" w:type="pct"/>
            <w:tcBorders>
              <w:top w:val="nil"/>
              <w:left w:val="nil"/>
              <w:bottom w:val="single" w:sz="4" w:space="0" w:color="000000"/>
              <w:right w:val="nil"/>
            </w:tcBorders>
            <w:shd w:val="clear" w:color="000000" w:fill="FFFFFF"/>
            <w:noWrap/>
            <w:hideMark/>
          </w:tcPr>
          <w:p w:rsidR="005712F7" w:rsidRPr="001F0E4E" w:rsidRDefault="005712F7" w:rsidP="001F0E4E">
            <w:pPr>
              <w:spacing w:before="0" w:line="240" w:lineRule="auto"/>
              <w:jc w:val="right"/>
              <w:rPr>
                <w:rFonts w:eastAsia="Times New Roman" w:cs="Times New Roman"/>
                <w:i/>
                <w:iCs/>
                <w:sz w:val="24"/>
                <w:szCs w:val="24"/>
              </w:rPr>
            </w:pPr>
            <w:r w:rsidRPr="001F0E4E">
              <w:rPr>
                <w:rFonts w:eastAsia="Times New Roman" w:cs="Times New Roman"/>
                <w:i/>
                <w:iCs/>
                <w:sz w:val="24"/>
                <w:szCs w:val="24"/>
              </w:rPr>
              <w:t> </w:t>
            </w:r>
          </w:p>
        </w:tc>
        <w:tc>
          <w:tcPr>
            <w:tcW w:w="433" w:type="pct"/>
            <w:tcBorders>
              <w:top w:val="nil"/>
              <w:left w:val="nil"/>
              <w:bottom w:val="single" w:sz="4" w:space="0" w:color="000000"/>
              <w:right w:val="nil"/>
            </w:tcBorders>
            <w:shd w:val="clear" w:color="000000" w:fill="FFFFFF"/>
            <w:noWrap/>
            <w:hideMark/>
          </w:tcPr>
          <w:p w:rsidR="005712F7" w:rsidRPr="001F0E4E" w:rsidRDefault="005712F7" w:rsidP="001F0E4E">
            <w:pPr>
              <w:spacing w:before="0" w:line="240" w:lineRule="auto"/>
              <w:jc w:val="right"/>
              <w:rPr>
                <w:rFonts w:eastAsia="Times New Roman" w:cs="Times New Roman"/>
                <w:i/>
                <w:iCs/>
                <w:sz w:val="24"/>
                <w:szCs w:val="24"/>
              </w:rPr>
            </w:pPr>
            <w:r w:rsidRPr="001F0E4E">
              <w:rPr>
                <w:rFonts w:eastAsia="Times New Roman" w:cs="Times New Roman"/>
                <w:i/>
                <w:iCs/>
                <w:sz w:val="24"/>
                <w:szCs w:val="24"/>
              </w:rPr>
              <w:t> </w:t>
            </w:r>
          </w:p>
        </w:tc>
        <w:tc>
          <w:tcPr>
            <w:tcW w:w="305" w:type="pct"/>
            <w:tcBorders>
              <w:top w:val="nil"/>
              <w:left w:val="nil"/>
              <w:bottom w:val="single" w:sz="4" w:space="0" w:color="000000"/>
              <w:right w:val="nil"/>
            </w:tcBorders>
            <w:shd w:val="clear" w:color="000000" w:fill="FFFFFF"/>
            <w:noWrap/>
            <w:hideMark/>
          </w:tcPr>
          <w:p w:rsidR="005712F7" w:rsidRPr="001F0E4E" w:rsidRDefault="005712F7" w:rsidP="001F0E4E">
            <w:pPr>
              <w:spacing w:before="0" w:line="240" w:lineRule="auto"/>
              <w:jc w:val="right"/>
              <w:rPr>
                <w:rFonts w:eastAsia="Times New Roman" w:cs="Times New Roman"/>
                <w:i/>
                <w:iCs/>
                <w:sz w:val="24"/>
                <w:szCs w:val="24"/>
              </w:rPr>
            </w:pPr>
            <w:r w:rsidRPr="001F0E4E">
              <w:rPr>
                <w:rFonts w:eastAsia="Times New Roman" w:cs="Times New Roman"/>
                <w:i/>
                <w:iCs/>
                <w:sz w:val="24"/>
                <w:szCs w:val="24"/>
              </w:rPr>
              <w:t> </w:t>
            </w:r>
          </w:p>
        </w:tc>
        <w:tc>
          <w:tcPr>
            <w:tcW w:w="1123" w:type="pct"/>
            <w:gridSpan w:val="2"/>
            <w:tcBorders>
              <w:top w:val="nil"/>
              <w:left w:val="nil"/>
              <w:bottom w:val="single" w:sz="4" w:space="0" w:color="000000"/>
              <w:right w:val="nil"/>
            </w:tcBorders>
            <w:shd w:val="clear" w:color="000000" w:fill="FFFFFF"/>
            <w:noWrap/>
            <w:hideMark/>
          </w:tcPr>
          <w:p w:rsidR="005712F7" w:rsidRPr="001F0E4E" w:rsidRDefault="005712F7" w:rsidP="001F0E4E">
            <w:pPr>
              <w:spacing w:before="0" w:line="240" w:lineRule="auto"/>
              <w:jc w:val="right"/>
              <w:rPr>
                <w:rFonts w:eastAsia="Times New Roman" w:cs="Times New Roman"/>
                <w:i/>
                <w:iCs/>
                <w:sz w:val="24"/>
                <w:szCs w:val="24"/>
              </w:rPr>
            </w:pPr>
            <w:r w:rsidRPr="001F0E4E">
              <w:rPr>
                <w:rFonts w:eastAsia="Times New Roman" w:cs="Times New Roman"/>
                <w:i/>
                <w:iCs/>
                <w:sz w:val="24"/>
                <w:szCs w:val="24"/>
              </w:rPr>
              <w:t>Đơn vị tính: Triệu đồng</w:t>
            </w:r>
          </w:p>
        </w:tc>
      </w:tr>
      <w:tr w:rsidR="001F0E4E" w:rsidRPr="001F0E4E" w:rsidTr="00354D37">
        <w:trPr>
          <w:trHeight w:val="316"/>
        </w:trPr>
        <w:tc>
          <w:tcPr>
            <w:tcW w:w="22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336B2D" w:rsidP="00E06B83">
            <w:pPr>
              <w:spacing w:before="20" w:after="20" w:line="240" w:lineRule="auto"/>
              <w:ind w:left="-57" w:right="-57"/>
              <w:jc w:val="center"/>
              <w:rPr>
                <w:rFonts w:eastAsia="Times New Roman" w:cs="Times New Roman"/>
                <w:b/>
                <w:bCs/>
                <w:sz w:val="24"/>
                <w:szCs w:val="24"/>
              </w:rPr>
            </w:pPr>
            <w:bookmarkStart w:id="1" w:name="_GoBack"/>
            <w:r>
              <w:rPr>
                <w:rFonts w:eastAsia="Times New Roman" w:cs="Times New Roman"/>
                <w:b/>
                <w:bCs/>
                <w:sz w:val="24"/>
                <w:szCs w:val="24"/>
              </w:rPr>
              <w:t>S</w:t>
            </w:r>
            <w:r w:rsidR="001F0E4E" w:rsidRPr="001F0E4E">
              <w:rPr>
                <w:rFonts w:eastAsia="Times New Roman" w:cs="Times New Roman"/>
                <w:b/>
                <w:bCs/>
                <w:sz w:val="24"/>
                <w:szCs w:val="24"/>
              </w:rPr>
              <w:t>TT</w:t>
            </w:r>
          </w:p>
        </w:tc>
        <w:tc>
          <w:tcPr>
            <w:tcW w:w="123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 xml:space="preserve">Danh mục dự án </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ĐĐXD</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Tiến độ thực hiện</w:t>
            </w:r>
          </w:p>
        </w:tc>
        <w:tc>
          <w:tcPr>
            <w:tcW w:w="394"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Tổng mức vốn đầu tư</w:t>
            </w:r>
          </w:p>
        </w:tc>
        <w:tc>
          <w:tcPr>
            <w:tcW w:w="33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Kế hoạch 2023  điều chỉnh theo NQ 14</w:t>
            </w:r>
          </w:p>
        </w:tc>
        <w:tc>
          <w:tcPr>
            <w:tcW w:w="34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Điều chỉnh và giao bổ sung theo thẩm quyền UBND tỉnh</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 xml:space="preserve">Kế hoạch 2023 sau điều chỉnh đến 15.11.2023 </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Giao bổ sung</w:t>
            </w:r>
          </w:p>
        </w:tc>
        <w:tc>
          <w:tcPr>
            <w:tcW w:w="33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Kế hoạch 2023 sau điều chỉnh</w:t>
            </w:r>
          </w:p>
        </w:tc>
        <w:tc>
          <w:tcPr>
            <w:tcW w:w="79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center"/>
              <w:rPr>
                <w:rFonts w:eastAsia="Times New Roman" w:cs="Times New Roman"/>
                <w:b/>
                <w:bCs/>
                <w:sz w:val="24"/>
                <w:szCs w:val="24"/>
              </w:rPr>
            </w:pPr>
            <w:r w:rsidRPr="001F0E4E">
              <w:rPr>
                <w:rFonts w:eastAsia="Times New Roman" w:cs="Times New Roman"/>
                <w:b/>
                <w:bCs/>
                <w:sz w:val="24"/>
                <w:szCs w:val="24"/>
              </w:rPr>
              <w:t>Chủ đầu tư</w:t>
            </w:r>
          </w:p>
        </w:tc>
      </w:tr>
      <w:tr w:rsidR="001F0E4E" w:rsidRPr="001F0E4E" w:rsidTr="00354D37">
        <w:trPr>
          <w:trHeight w:val="356"/>
        </w:trPr>
        <w:tc>
          <w:tcPr>
            <w:tcW w:w="226"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1231"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94"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46"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c>
          <w:tcPr>
            <w:tcW w:w="792" w:type="pct"/>
            <w:vMerge/>
            <w:tcBorders>
              <w:top w:val="single" w:sz="4" w:space="0" w:color="000000"/>
              <w:left w:val="single" w:sz="4" w:space="0" w:color="000000"/>
              <w:bottom w:val="single" w:sz="4" w:space="0" w:color="000000"/>
              <w:right w:val="single" w:sz="4" w:space="0" w:color="000000"/>
            </w:tcBorders>
            <w:vAlign w:val="center"/>
            <w:hideMark/>
          </w:tcPr>
          <w:p w:rsidR="001F0E4E" w:rsidRPr="001F0E4E" w:rsidRDefault="001F0E4E" w:rsidP="00E06B83">
            <w:pPr>
              <w:spacing w:before="20" w:after="20" w:line="240" w:lineRule="auto"/>
              <w:rPr>
                <w:rFonts w:eastAsia="Times New Roman" w:cs="Times New Roman"/>
                <w:b/>
                <w:bCs/>
                <w:sz w:val="24"/>
                <w:szCs w:val="24"/>
              </w:rPr>
            </w:pP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2</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3</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6</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7</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8</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10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11</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xml:space="preserve">Tổng số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733.800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733.800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733.800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A</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Hoàn trả vốn ứng trước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2.800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2.800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2.800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b/>
                <w:bCs/>
                <w:sz w:val="24"/>
                <w:szCs w:val="24"/>
              </w:rPr>
            </w:pPr>
            <w:r w:rsidRPr="001F0E4E">
              <w:rPr>
                <w:rFonts w:eastAsia="Times New Roman" w:cs="Times New Roman"/>
                <w:b/>
                <w:bCs/>
                <w:sz w:val="24"/>
                <w:szCs w:val="24"/>
              </w:rPr>
              <w:t>Nông nghiệp, lâm nghiệp, diêm nghiệp, thủy lợi và thủy sản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3F3146" w:rsidP="00E06B83">
            <w:pPr>
              <w:spacing w:before="20" w:after="20" w:line="240" w:lineRule="auto"/>
              <w:jc w:val="both"/>
              <w:rPr>
                <w:rFonts w:eastAsia="Times New Roman" w:cs="Times New Roman"/>
                <w:sz w:val="24"/>
                <w:szCs w:val="24"/>
              </w:rPr>
            </w:pPr>
            <w:r>
              <w:rPr>
                <w:rFonts w:eastAsia="Times New Roman" w:cs="Times New Roman"/>
                <w:sz w:val="24"/>
                <w:szCs w:val="24"/>
              </w:rPr>
              <w:t>Dự án n</w:t>
            </w:r>
            <w:r w:rsidR="001F0E4E" w:rsidRPr="001F0E4E">
              <w:rPr>
                <w:rFonts w:eastAsia="Times New Roman" w:cs="Times New Roman"/>
                <w:sz w:val="24"/>
                <w:szCs w:val="24"/>
              </w:rPr>
              <w:t>âng cao năng lực phòng cháy, chữa cháy rừng tỉnh Đồng Nai giai đoạn 201</w:t>
            </w:r>
            <w:r w:rsidR="005712F7">
              <w:rPr>
                <w:rFonts w:eastAsia="Times New Roman" w:cs="Times New Roman"/>
                <w:sz w:val="24"/>
                <w:szCs w:val="24"/>
              </w:rPr>
              <w:t>6 -</w:t>
            </w:r>
            <w:r w:rsidR="001F0E4E" w:rsidRPr="001F0E4E">
              <w:rPr>
                <w:rFonts w:eastAsia="Times New Roman" w:cs="Times New Roman"/>
                <w:sz w:val="24"/>
                <w:szCs w:val="24"/>
              </w:rPr>
              <w:t xml:space="preserve"> 2020</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ĐN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2019-2021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27.795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Chi cục Kiểm lâm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B</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xml:space="preserve">Thực hiện dự án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612.457</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612.957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612.957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Y tế, dân số và gia đình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74.404</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64.658</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64.658</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xml:space="preserve">Dự án chuyển tiếp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Trạm Y tế xã Phú Lâm - huyện Tân Phú</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2019-2021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8.737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1.500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1.500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Trạm Y tế xã Phước An -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9.257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3.223</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664</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3.887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3.887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E06B83" w:rsidP="00E06B83">
            <w:pPr>
              <w:spacing w:before="40" w:after="40" w:line="240" w:lineRule="auto"/>
              <w:jc w:val="both"/>
              <w:rPr>
                <w:rFonts w:eastAsia="Times New Roman" w:cs="Times New Roman"/>
                <w:sz w:val="24"/>
                <w:szCs w:val="24"/>
              </w:rPr>
            </w:pPr>
            <w:r>
              <w:rPr>
                <w:rFonts w:eastAsia="Times New Roman" w:cs="Times New Roman"/>
                <w:sz w:val="24"/>
                <w:szCs w:val="24"/>
              </w:rPr>
              <w:t>Trạm Y tế phường Bình Đa - TP</w:t>
            </w:r>
            <w:r w:rsidR="001F0E4E" w:rsidRPr="001F0E4E">
              <w:rPr>
                <w:rFonts w:eastAsia="Times New Roman" w:cs="Times New Roman"/>
                <w:sz w:val="24"/>
                <w:szCs w:val="24"/>
              </w:rPr>
              <w:t>.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7.391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lastRenderedPageBreak/>
              <w:t>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E06B83" w:rsidP="00E06B83">
            <w:pPr>
              <w:spacing w:before="20" w:after="20" w:line="240" w:lineRule="auto"/>
              <w:jc w:val="both"/>
              <w:rPr>
                <w:rFonts w:eastAsia="Times New Roman" w:cs="Times New Roman"/>
                <w:sz w:val="24"/>
                <w:szCs w:val="24"/>
              </w:rPr>
            </w:pPr>
            <w:r>
              <w:rPr>
                <w:rFonts w:eastAsia="Times New Roman" w:cs="Times New Roman"/>
                <w:sz w:val="24"/>
                <w:szCs w:val="24"/>
              </w:rPr>
              <w:t>Trạm Y tế phường An Hòa - TP</w:t>
            </w:r>
            <w:r w:rsidR="001F0E4E" w:rsidRPr="001F0E4E">
              <w:rPr>
                <w:rFonts w:eastAsia="Times New Roman" w:cs="Times New Roman"/>
                <w:sz w:val="24"/>
                <w:szCs w:val="24"/>
              </w:rPr>
              <w:t>.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6.688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3F3146" w:rsidP="00E06B83">
            <w:pPr>
              <w:spacing w:before="20" w:after="20" w:line="240" w:lineRule="auto"/>
              <w:jc w:val="both"/>
              <w:rPr>
                <w:rFonts w:eastAsia="Times New Roman" w:cs="Times New Roman"/>
                <w:sz w:val="24"/>
                <w:szCs w:val="24"/>
              </w:rPr>
            </w:pPr>
            <w:r>
              <w:rPr>
                <w:rFonts w:eastAsia="Times New Roman" w:cs="Times New Roman"/>
                <w:sz w:val="24"/>
                <w:szCs w:val="24"/>
              </w:rPr>
              <w:t>Xây mới Khối 2 tầng Trung tâm Y</w:t>
            </w:r>
            <w:r w:rsidR="001F0E4E" w:rsidRPr="001F0E4E">
              <w:rPr>
                <w:rFonts w:eastAsia="Times New Roman" w:cs="Times New Roman"/>
                <w:sz w:val="24"/>
                <w:szCs w:val="24"/>
              </w:rPr>
              <w:t xml:space="preserve"> tế huyện Long Thành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12.611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2.229</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2.229</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2.229</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Dự án sửa chữa, cải tạo, nâng cấp </w:t>
            </w:r>
            <w:r w:rsidR="003F3146">
              <w:rPr>
                <w:rFonts w:eastAsia="Times New Roman" w:cs="Times New Roman"/>
                <w:sz w:val="24"/>
                <w:szCs w:val="24"/>
              </w:rPr>
              <w:t>Trung tâm Y tế</w:t>
            </w:r>
            <w:r w:rsidRPr="001F0E4E">
              <w:rPr>
                <w:rFonts w:eastAsia="Times New Roman" w:cs="Times New Roman"/>
                <w:sz w:val="24"/>
                <w:szCs w:val="24"/>
              </w:rPr>
              <w:t xml:space="preserve">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92.447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15.000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(10.910)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4.090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4.090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3F3146" w:rsidP="00E06B83">
            <w:pPr>
              <w:spacing w:before="20" w:after="20" w:line="240" w:lineRule="auto"/>
              <w:jc w:val="both"/>
              <w:rPr>
                <w:rFonts w:eastAsia="Times New Roman" w:cs="Times New Roman"/>
                <w:sz w:val="24"/>
                <w:szCs w:val="24"/>
              </w:rPr>
            </w:pPr>
            <w:r>
              <w:rPr>
                <w:rFonts w:eastAsia="Times New Roman" w:cs="Times New Roman"/>
                <w:sz w:val="24"/>
                <w:szCs w:val="24"/>
              </w:rPr>
              <w:t>Trạm Y tế phường Thống Nhất - TP</w:t>
            </w:r>
            <w:r w:rsidR="001F0E4E" w:rsidRPr="001F0E4E">
              <w:rPr>
                <w:rFonts w:eastAsia="Times New Roman" w:cs="Times New Roman"/>
                <w:sz w:val="24"/>
                <w:szCs w:val="24"/>
              </w:rPr>
              <w:t>.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6.478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452</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452</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452</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khởi công mới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đầu tư trang thiết bị y tế cần thiết để phục vụ cho công tác khám chữa bệnh của Bệnh viện Nhi đồng Đồng Nai (kể cả chi phí chuẩn bị đầu tư)</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14.993</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Bệnh viện Nhi đồng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Cải tạo, sửa chữa 03 Trạm Y tế tại xã Phú Ngọc, xã Túc Trưng, xã Gia Canh huyện Định Quán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9.998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Tâm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928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730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730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730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Hưng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885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Thọ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1.043</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830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830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830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Thành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999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Phú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Trạm Y tế xã Xuân Hòa huyện Xuân Lộc</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XL</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815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640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640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640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Xuân Lộc</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Xây dựng mới </w:t>
            </w:r>
            <w:r w:rsidR="00677679">
              <w:rPr>
                <w:rFonts w:eastAsia="Times New Roman" w:cs="Times New Roman"/>
                <w:sz w:val="24"/>
                <w:szCs w:val="24"/>
              </w:rPr>
              <w:t>Trạm Y tế</w:t>
            </w:r>
            <w:r w:rsidRPr="001F0E4E">
              <w:rPr>
                <w:rFonts w:eastAsia="Times New Roman" w:cs="Times New Roman"/>
                <w:sz w:val="24"/>
                <w:szCs w:val="24"/>
              </w:rPr>
              <w:t xml:space="preserve"> xã Lâm San,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14.200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lastRenderedPageBreak/>
              <w:t>10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Xây dựng mới </w:t>
            </w:r>
            <w:r w:rsidR="00677679">
              <w:rPr>
                <w:rFonts w:eastAsia="Times New Roman" w:cs="Times New Roman"/>
                <w:sz w:val="24"/>
                <w:szCs w:val="24"/>
              </w:rPr>
              <w:t>Trạm Y tế</w:t>
            </w:r>
            <w:r w:rsidRPr="001F0E4E">
              <w:rPr>
                <w:rFonts w:eastAsia="Times New Roman" w:cs="Times New Roman"/>
                <w:sz w:val="24"/>
                <w:szCs w:val="24"/>
              </w:rPr>
              <w:t xml:space="preserve"> xã Sông Ray,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13.900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Xây dựng mới </w:t>
            </w:r>
            <w:r w:rsidR="00677679">
              <w:rPr>
                <w:rFonts w:eastAsia="Times New Roman" w:cs="Times New Roman"/>
                <w:sz w:val="24"/>
                <w:szCs w:val="24"/>
              </w:rPr>
              <w:t>Trạm Y tế</w:t>
            </w:r>
            <w:r w:rsidRPr="001F0E4E">
              <w:rPr>
                <w:rFonts w:eastAsia="Times New Roman" w:cs="Times New Roman"/>
                <w:sz w:val="24"/>
                <w:szCs w:val="24"/>
              </w:rPr>
              <w:t xml:space="preserve"> xã Xuân Mỹ,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14.900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Cải tạo, sửa chữa 04 </w:t>
            </w:r>
            <w:r w:rsidR="00677679">
              <w:rPr>
                <w:rFonts w:eastAsia="Times New Roman" w:cs="Times New Roman"/>
                <w:sz w:val="24"/>
                <w:szCs w:val="24"/>
              </w:rPr>
              <w:t>Trạm Y tế</w:t>
            </w:r>
            <w:r w:rsidRPr="001F0E4E">
              <w:rPr>
                <w:rFonts w:eastAsia="Times New Roman" w:cs="Times New Roman"/>
                <w:sz w:val="24"/>
                <w:szCs w:val="24"/>
              </w:rPr>
              <w:t xml:space="preserve"> tại phường Xuân An, phường Xuân Thanh, phường Xuân Bình, phường Phú Bình thành phố Long Khánh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12.840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7.000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7.000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7.000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Long Khánh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phường Suối Tre thành phố Long Khánh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10.580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Long Khánh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Cải tạo 04 </w:t>
            </w:r>
            <w:r w:rsidR="00677679">
              <w:rPr>
                <w:rFonts w:eastAsia="Times New Roman" w:cs="Times New Roman"/>
                <w:sz w:val="24"/>
                <w:szCs w:val="24"/>
              </w:rPr>
              <w:t>Trạm Y tế</w:t>
            </w:r>
            <w:r w:rsidRPr="001F0E4E">
              <w:rPr>
                <w:rFonts w:eastAsia="Times New Roman" w:cs="Times New Roman"/>
                <w:sz w:val="24"/>
                <w:szCs w:val="24"/>
              </w:rPr>
              <w:t xml:space="preserve"> tại xã Phú Đông, xã Phú Hội, xã Phú Thạnh, xã Vĩnh Thanh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10.900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Nhơn Trạch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Phú Sơn huyện Tân Phú</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9.800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Tân Phú</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Giáo dục, đào tạo và giáo dục nghề nghiệp</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90.439</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96.455</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96.455</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II.1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chuyển tiếp</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Cải tạo, nâng cấp hệ thống điện và hệ thống phòng </w:t>
            </w:r>
            <w:r w:rsidR="00677679">
              <w:rPr>
                <w:rFonts w:eastAsia="Times New Roman" w:cs="Times New Roman"/>
                <w:sz w:val="24"/>
                <w:szCs w:val="24"/>
              </w:rPr>
              <w:t>cháy chữa cháy Trường Cao đẳng C</w:t>
            </w:r>
            <w:r w:rsidRPr="001F0E4E">
              <w:rPr>
                <w:rFonts w:eastAsia="Times New Roman" w:cs="Times New Roman"/>
                <w:sz w:val="24"/>
                <w:szCs w:val="24"/>
              </w:rPr>
              <w:t>ông nghệ cao (NST</w:t>
            </w:r>
            <w:r w:rsidR="00677679">
              <w:rPr>
                <w:rFonts w:eastAsia="Times New Roman" w:cs="Times New Roman"/>
                <w:sz w:val="24"/>
                <w:szCs w:val="24"/>
              </w:rPr>
              <w:t xml:space="preserve"> </w:t>
            </w:r>
            <w:r w:rsidRPr="001F0E4E">
              <w:rPr>
                <w:rFonts w:eastAsia="Times New Roman" w:cs="Times New Roman"/>
                <w:sz w:val="24"/>
                <w:szCs w:val="24"/>
              </w:rPr>
              <w:t>100%)</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12.851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40" w:after="40" w:line="240" w:lineRule="auto"/>
              <w:jc w:val="both"/>
              <w:rPr>
                <w:rFonts w:eastAsia="Times New Roman" w:cs="Times New Roman"/>
                <w:sz w:val="24"/>
                <w:szCs w:val="24"/>
              </w:rPr>
            </w:pPr>
            <w:r>
              <w:rPr>
                <w:rFonts w:eastAsia="Times New Roman" w:cs="Times New Roman"/>
                <w:sz w:val="24"/>
                <w:szCs w:val="24"/>
              </w:rPr>
              <w:t>Trường Cao đẳng C</w:t>
            </w:r>
            <w:r w:rsidR="001F0E4E" w:rsidRPr="001F0E4E">
              <w:rPr>
                <w:rFonts w:eastAsia="Times New Roman" w:cs="Times New Roman"/>
                <w:sz w:val="24"/>
                <w:szCs w:val="24"/>
              </w:rPr>
              <w:t>ông nghệ cao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w:t>
            </w:r>
            <w:r w:rsidR="00A11065">
              <w:rPr>
                <w:rFonts w:eastAsia="Times New Roman" w:cs="Times New Roman"/>
                <w:sz w:val="24"/>
                <w:szCs w:val="24"/>
              </w:rPr>
              <w:t>điện tổng thể Trường Trung cấp V</w:t>
            </w:r>
            <w:r w:rsidRPr="001F0E4E">
              <w:rPr>
                <w:rFonts w:eastAsia="Times New Roman" w:cs="Times New Roman"/>
                <w:sz w:val="24"/>
                <w:szCs w:val="24"/>
              </w:rPr>
              <w:t>ăn hóa nghệ thuật Đồng Nai)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36.360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lastRenderedPageBreak/>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Dự án sửa chữa, cải tạo một số công trình Trường Đại học Đồng Nai - cơ sở 1</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6.335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1.280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1.280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1.280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Trường Đại học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Dự án cải tạo, làm mới một số hạng mục Trường Cao đẳng Công nghệ cao Đồng Nai (cơ sở 2)</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14.610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5.800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5.800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5.800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 xml:space="preserve">Trường Cao đẳng </w:t>
            </w:r>
            <w:r w:rsidR="009C6FC9">
              <w:rPr>
                <w:rFonts w:eastAsia="Times New Roman" w:cs="Times New Roman"/>
                <w:sz w:val="24"/>
                <w:szCs w:val="24"/>
              </w:rPr>
              <w:t>C</w:t>
            </w:r>
            <w:r w:rsidRPr="001F0E4E">
              <w:rPr>
                <w:rFonts w:eastAsia="Times New Roman" w:cs="Times New Roman"/>
                <w:sz w:val="24"/>
                <w:szCs w:val="24"/>
              </w:rPr>
              <w:t xml:space="preserve">ông nghệ cao Đồng Nai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Dự án đầu tư xây dựng mới khối lớp học 03 tầng của Trường Cao đẳng Công nghệ cao Đồng Nai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14.815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5.900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5.900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5.900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both"/>
              <w:rPr>
                <w:rFonts w:eastAsia="Times New Roman" w:cs="Times New Roman"/>
                <w:sz w:val="24"/>
                <w:szCs w:val="24"/>
              </w:rPr>
            </w:pPr>
            <w:r>
              <w:rPr>
                <w:rFonts w:eastAsia="Times New Roman" w:cs="Times New Roman"/>
                <w:sz w:val="24"/>
                <w:szCs w:val="24"/>
              </w:rPr>
              <w:t>Trường Cao đẳng C</w:t>
            </w:r>
            <w:r w:rsidR="001F0E4E" w:rsidRPr="001F0E4E">
              <w:rPr>
                <w:rFonts w:eastAsia="Times New Roman" w:cs="Times New Roman"/>
                <w:sz w:val="24"/>
                <w:szCs w:val="24"/>
              </w:rPr>
              <w:t xml:space="preserve">ông nghệ cao Đồng Nai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Dự án cải t</w:t>
            </w:r>
            <w:r w:rsidR="00A11065">
              <w:rPr>
                <w:rFonts w:eastAsia="Times New Roman" w:cs="Times New Roman"/>
                <w:sz w:val="24"/>
                <w:szCs w:val="24"/>
              </w:rPr>
              <w:t>ạo, nâng cấp hoàn chỉnh Trường P</w:t>
            </w:r>
            <w:r w:rsidRPr="001F0E4E">
              <w:rPr>
                <w:rFonts w:eastAsia="Times New Roman" w:cs="Times New Roman"/>
                <w:sz w:val="24"/>
                <w:szCs w:val="24"/>
              </w:rPr>
              <w:t>hổ thông Dân tộc nội trú tỉnh đạt chuẩn quốc gia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152.000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52.232</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6.016</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58.248</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58.248</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Sửa chữa, cải tạo, di dời một số hạng mục của Trường Cao đẳng Y tế Đồng Nai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14.985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8.400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8.400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8.400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Trường Cao đẳng Y tế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both"/>
              <w:rPr>
                <w:rFonts w:eastAsia="Times New Roman" w:cs="Times New Roman"/>
                <w:sz w:val="24"/>
                <w:szCs w:val="24"/>
              </w:rPr>
            </w:pPr>
            <w:r w:rsidRPr="001F0E4E">
              <w:rPr>
                <w:rFonts w:eastAsia="Times New Roman" w:cs="Times New Roman"/>
                <w:sz w:val="24"/>
                <w:szCs w:val="24"/>
              </w:rPr>
              <w:t>Dự án xây dựng, cải tạo, nâng cấp đường nội bộ, vỉa hè, mương thoát nước và sân khu dạy học Trường Đại học Đồng Nai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jc w:val="center"/>
              <w:rPr>
                <w:rFonts w:eastAsia="Times New Roman" w:cs="Times New Roman"/>
                <w:sz w:val="24"/>
                <w:szCs w:val="24"/>
              </w:rPr>
            </w:pPr>
            <w:r w:rsidRPr="001F0E4E">
              <w:rPr>
                <w:rFonts w:eastAsia="Times New Roman" w:cs="Times New Roman"/>
                <w:sz w:val="24"/>
                <w:szCs w:val="24"/>
              </w:rPr>
              <w:t>2020-2023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10.528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1.500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1.500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1.500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Trường Đại học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Dự án cải tạo, nâng cấp hệ thống điện </w:t>
            </w:r>
            <w:r w:rsidR="00A11065">
              <w:rPr>
                <w:rFonts w:eastAsia="Times New Roman" w:cs="Times New Roman"/>
                <w:sz w:val="24"/>
                <w:szCs w:val="24"/>
              </w:rPr>
              <w:t>cho Trường Đại học Đồng Nai - cơ</w:t>
            </w:r>
            <w:r w:rsidRPr="001F0E4E">
              <w:rPr>
                <w:rFonts w:eastAsia="Times New Roman" w:cs="Times New Roman"/>
                <w:sz w:val="24"/>
                <w:szCs w:val="24"/>
              </w:rPr>
              <w:t xml:space="preserve"> sở III tại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7.175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2.927</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2.927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2.927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Trường Đại học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III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Văn hóa - xã hội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33.314</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37.544</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37.544</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III.1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chuyển tiếp</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A11065" w:rsidP="00E06B83">
            <w:pPr>
              <w:spacing w:before="40" w:after="40" w:line="240" w:lineRule="auto"/>
              <w:jc w:val="both"/>
              <w:rPr>
                <w:rFonts w:eastAsia="Times New Roman" w:cs="Times New Roman"/>
                <w:sz w:val="24"/>
                <w:szCs w:val="24"/>
              </w:rPr>
            </w:pPr>
            <w:r>
              <w:rPr>
                <w:rFonts w:eastAsia="Times New Roman" w:cs="Times New Roman"/>
                <w:sz w:val="24"/>
                <w:szCs w:val="24"/>
              </w:rPr>
              <w:t>Làng Văn hóa đ</w:t>
            </w:r>
            <w:r w:rsidR="001F0E4E" w:rsidRPr="001F0E4E">
              <w:rPr>
                <w:rFonts w:eastAsia="Times New Roman" w:cs="Times New Roman"/>
                <w:sz w:val="24"/>
                <w:szCs w:val="24"/>
              </w:rPr>
              <w:t>ồng bào Chơro xã Bảo Vinh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2018-2022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72.975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Long Khánh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Sửa chữa cải tạo Sân vận động tỉnh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11.505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4.500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4.500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4.500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Trung tâm huấn luyện và thi đấu thể dục thể thao</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center"/>
              <w:rPr>
                <w:rFonts w:eastAsia="Times New Roman" w:cs="Times New Roman"/>
                <w:sz w:val="24"/>
                <w:szCs w:val="24"/>
              </w:rPr>
            </w:pPr>
            <w:r w:rsidRPr="001F0E4E">
              <w:rPr>
                <w:rFonts w:eastAsia="Times New Roman" w:cs="Times New Roman"/>
                <w:sz w:val="24"/>
                <w:szCs w:val="24"/>
              </w:rPr>
              <w:lastRenderedPageBreak/>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both"/>
              <w:rPr>
                <w:rFonts w:eastAsia="Times New Roman" w:cs="Times New Roman"/>
                <w:sz w:val="24"/>
                <w:szCs w:val="24"/>
              </w:rPr>
            </w:pPr>
            <w:r w:rsidRPr="001F0E4E">
              <w:rPr>
                <w:rFonts w:eastAsia="Times New Roman" w:cs="Times New Roman"/>
                <w:sz w:val="24"/>
                <w:szCs w:val="24"/>
              </w:rPr>
              <w:t>Dự án cải tạo, sửa chữa trụ sở làm vi</w:t>
            </w:r>
            <w:r w:rsidR="00A11065">
              <w:rPr>
                <w:rFonts w:eastAsia="Times New Roman" w:cs="Times New Roman"/>
                <w:sz w:val="24"/>
                <w:szCs w:val="24"/>
              </w:rPr>
              <w:t>ệc cơ sở 1 của Trung tâm Văn hóa</w:t>
            </w:r>
            <w:r w:rsidRPr="001F0E4E">
              <w:rPr>
                <w:rFonts w:eastAsia="Times New Roman" w:cs="Times New Roman"/>
                <w:sz w:val="24"/>
                <w:szCs w:val="24"/>
              </w:rPr>
              <w:t xml:space="preserve"> - Điện ảnh Đồng Nai (bao gồm hoàn trả vốn ứng trước dự toán năm 2023)</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3.781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3.717</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3.717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3.717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0" w:line="240" w:lineRule="auto"/>
              <w:jc w:val="both"/>
              <w:rPr>
                <w:rFonts w:eastAsia="Times New Roman" w:cs="Times New Roman"/>
                <w:sz w:val="24"/>
                <w:szCs w:val="24"/>
              </w:rPr>
            </w:pPr>
            <w:r>
              <w:rPr>
                <w:rFonts w:eastAsia="Times New Roman" w:cs="Times New Roman"/>
                <w:sz w:val="24"/>
                <w:szCs w:val="24"/>
              </w:rPr>
              <w:t>Trung tâm Văn hóa</w:t>
            </w:r>
            <w:r w:rsidR="001F0E4E" w:rsidRPr="001F0E4E">
              <w:rPr>
                <w:rFonts w:eastAsia="Times New Roman" w:cs="Times New Roman"/>
                <w:sz w:val="24"/>
                <w:szCs w:val="24"/>
              </w:rPr>
              <w:t xml:space="preserve"> - Điện ảnh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center"/>
              <w:rPr>
                <w:rFonts w:eastAsia="Times New Roman" w:cs="Times New Roman"/>
                <w:sz w:val="24"/>
                <w:szCs w:val="24"/>
              </w:rPr>
            </w:pPr>
            <w:r w:rsidRPr="001F0E4E">
              <w:rPr>
                <w:rFonts w:eastAsia="Times New Roman" w:cs="Times New Roman"/>
                <w:sz w:val="24"/>
                <w:szCs w:val="24"/>
              </w:rPr>
              <w:t>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both"/>
              <w:rPr>
                <w:rFonts w:eastAsia="Times New Roman" w:cs="Times New Roman"/>
                <w:sz w:val="24"/>
                <w:szCs w:val="24"/>
              </w:rPr>
            </w:pPr>
            <w:r w:rsidRPr="001F0E4E">
              <w:rPr>
                <w:rFonts w:eastAsia="Times New Roman" w:cs="Times New Roman"/>
                <w:sz w:val="24"/>
                <w:szCs w:val="24"/>
              </w:rPr>
              <w:t xml:space="preserve">Di dời, bố trí ổn định dân cư khu vực Đồng 4, ấp 5, xã Mã Đà, huyện Vĩnh Cửu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jc w:val="center"/>
              <w:rPr>
                <w:rFonts w:eastAsia="Times New Roman" w:cs="Times New Roman"/>
                <w:sz w:val="24"/>
                <w:szCs w:val="24"/>
              </w:rPr>
            </w:pPr>
            <w:r w:rsidRPr="001F0E4E">
              <w:rPr>
                <w:rFonts w:eastAsia="Times New Roman" w:cs="Times New Roman"/>
                <w:sz w:val="24"/>
                <w:szCs w:val="24"/>
              </w:rPr>
              <w:t>VC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149.274</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0" w:line="240" w:lineRule="auto"/>
              <w:jc w:val="both"/>
              <w:rPr>
                <w:rFonts w:eastAsia="Times New Roman" w:cs="Times New Roman"/>
                <w:sz w:val="24"/>
                <w:szCs w:val="24"/>
              </w:rPr>
            </w:pPr>
            <w:r w:rsidRPr="001F0E4E">
              <w:rPr>
                <w:rFonts w:eastAsia="Times New Roman" w:cs="Times New Roman"/>
                <w:sz w:val="24"/>
                <w:szCs w:val="24"/>
              </w:rPr>
              <w:t>UBND huyện Vĩnh Cửu</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mở rộng, tu bổ tôn tạo di tích đền thờ Nguyễn Hữu Cảnh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2018-2022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103.383</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2.500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4.230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6.730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6.730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đầu tư mới 01 xe truyền hình màu lưu động theo chuẩn HD cho Đài Phát thanh và Truyền hình Đồng Nai (NST tối đa 25 tỷ đồng, phần còn lại thuộc nguồn vốn của Đài)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2020-2022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35.000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4.597</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4.597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4.597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both"/>
              <w:rPr>
                <w:rFonts w:eastAsia="Times New Roman" w:cs="Times New Roman"/>
                <w:sz w:val="24"/>
                <w:szCs w:val="24"/>
              </w:rPr>
            </w:pPr>
            <w:r>
              <w:rPr>
                <w:rFonts w:eastAsia="Times New Roman" w:cs="Times New Roman"/>
                <w:sz w:val="24"/>
                <w:szCs w:val="24"/>
              </w:rPr>
              <w:t>Đài Phát thanh T</w:t>
            </w:r>
            <w:r w:rsidR="001F0E4E" w:rsidRPr="001F0E4E">
              <w:rPr>
                <w:rFonts w:eastAsia="Times New Roman" w:cs="Times New Roman"/>
                <w:sz w:val="24"/>
                <w:szCs w:val="24"/>
              </w:rPr>
              <w:t>ruyền hình Đồng Nai</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Dự án khởi công mới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Sửa chữa, làm mới một số hạng mục tập luyện thuộc </w:t>
            </w:r>
            <w:r w:rsidR="00B75545">
              <w:rPr>
                <w:rFonts w:eastAsia="Times New Roman" w:cs="Times New Roman"/>
                <w:sz w:val="24"/>
                <w:szCs w:val="24"/>
              </w:rPr>
              <w:t>Trung tâm Huấn luyện</w:t>
            </w:r>
            <w:r w:rsidRPr="001F0E4E">
              <w:rPr>
                <w:rFonts w:eastAsia="Times New Roman" w:cs="Times New Roman"/>
                <w:sz w:val="24"/>
                <w:szCs w:val="24"/>
              </w:rPr>
              <w:t xml:space="preserve"> và thi đấu thể dục thể thao</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Tối đa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14.156</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354D37">
            <w:pPr>
              <w:spacing w:before="20" w:after="20" w:line="240" w:lineRule="auto"/>
              <w:jc w:val="both"/>
              <w:rPr>
                <w:rFonts w:eastAsia="Times New Roman" w:cs="Times New Roman"/>
                <w:sz w:val="24"/>
                <w:szCs w:val="24"/>
              </w:rPr>
            </w:pPr>
            <w:r>
              <w:rPr>
                <w:rFonts w:eastAsia="Times New Roman" w:cs="Times New Roman"/>
                <w:sz w:val="24"/>
                <w:szCs w:val="24"/>
              </w:rPr>
              <w:t>Trung tâm Huấn luyện</w:t>
            </w:r>
            <w:r w:rsidR="001F0E4E" w:rsidRPr="001F0E4E">
              <w:rPr>
                <w:rFonts w:eastAsia="Times New Roman" w:cs="Times New Roman"/>
                <w:sz w:val="24"/>
                <w:szCs w:val="24"/>
              </w:rPr>
              <w:t xml:space="preserve"> và thi đấu thể dục thể thao</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IV</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Giao thông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r w:rsidRPr="001F0E4E">
              <w:rPr>
                <w:rFonts w:eastAsia="Times New Roman" w:cs="Times New Roman"/>
                <w:b/>
                <w:bCs/>
                <w:sz w:val="24"/>
                <w:szCs w:val="24"/>
              </w:rPr>
              <w:t>356.420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r w:rsidRPr="001F0E4E">
              <w:rPr>
                <w:rFonts w:eastAsia="Times New Roman" w:cs="Times New Roman"/>
                <w:b/>
                <w:bCs/>
                <w:sz w:val="24"/>
                <w:szCs w:val="24"/>
              </w:rPr>
              <w:t>356.420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r w:rsidRPr="001F0E4E">
              <w:rPr>
                <w:rFonts w:eastAsia="Times New Roman" w:cs="Times New Roman"/>
                <w:b/>
                <w:bCs/>
                <w:sz w:val="24"/>
                <w:szCs w:val="24"/>
              </w:rPr>
              <w:t>364.420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b/>
                <w:bCs/>
                <w:sz w:val="24"/>
                <w:szCs w:val="24"/>
              </w:rPr>
            </w:pPr>
            <w:r w:rsidRPr="001F0E4E">
              <w:rPr>
                <w:rFonts w:eastAsia="Times New Roman" w:cs="Times New Roman"/>
                <w:b/>
                <w:bCs/>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IV.1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Dự án chuyển tiếp</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đầu tư Đoạn 1, 2 tuyến đường Cao</w:t>
            </w:r>
            <w:r w:rsidR="00B75545">
              <w:rPr>
                <w:rFonts w:eastAsia="Times New Roman" w:cs="Times New Roman"/>
                <w:sz w:val="24"/>
                <w:szCs w:val="24"/>
              </w:rPr>
              <w:t xml:space="preserve"> Cang, huyện Định Quán (kể cả bồi thườ</w:t>
            </w:r>
            <w:r w:rsidRPr="001F0E4E">
              <w:rPr>
                <w:rFonts w:eastAsia="Times New Roman" w:cs="Times New Roman"/>
                <w:sz w:val="24"/>
                <w:szCs w:val="24"/>
              </w:rPr>
              <w:t>ng do huyện Định Quán thực hiện)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297.932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Trong đó</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a</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đầu tư Đoạn 1, 2 tuyến đường Cao Cang, huyện Định Quán do Ban Quản lý dự án đầu tư xây dựng công trình giao thông tỉnh thực hiện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297.932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công trình giao thông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lastRenderedPageBreak/>
              <w:t>b</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Dự án đầu tư Đoạn 1, 2 tuyến đường Cao Cang, huyện Định Quán do UBND huyện Định Quán thực hiện bồi thường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Dự án nân</w:t>
            </w:r>
            <w:r w:rsidR="00B75545">
              <w:rPr>
                <w:rFonts w:eastAsia="Times New Roman" w:cs="Times New Roman"/>
                <w:sz w:val="24"/>
                <w:szCs w:val="24"/>
              </w:rPr>
              <w:t>g cấp đường Tà Lài - Trà Cổ từ Km1+600 đến K</w:t>
            </w:r>
            <w:r w:rsidRPr="001F0E4E">
              <w:rPr>
                <w:rFonts w:eastAsia="Times New Roman" w:cs="Times New Roman"/>
                <w:sz w:val="24"/>
                <w:szCs w:val="24"/>
              </w:rPr>
              <w:t>m5+600 huyện Tân Phú và Định Quán (kể cả bồi thường do huyện Định Quán thực hiện)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TP+ĐQ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114.660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Trong đó</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a</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E06B83">
            <w:pPr>
              <w:spacing w:before="40" w:after="40" w:line="240" w:lineRule="auto"/>
              <w:jc w:val="both"/>
              <w:rPr>
                <w:rFonts w:eastAsia="Times New Roman" w:cs="Times New Roman"/>
                <w:sz w:val="24"/>
                <w:szCs w:val="24"/>
              </w:rPr>
            </w:pPr>
            <w:r>
              <w:rPr>
                <w:rFonts w:eastAsia="Times New Roman" w:cs="Times New Roman"/>
                <w:sz w:val="24"/>
                <w:szCs w:val="24"/>
              </w:rPr>
              <w:t>Dự án n</w:t>
            </w:r>
            <w:r w:rsidR="001F0E4E" w:rsidRPr="001F0E4E">
              <w:rPr>
                <w:rFonts w:eastAsia="Times New Roman" w:cs="Times New Roman"/>
                <w:sz w:val="24"/>
                <w:szCs w:val="24"/>
              </w:rPr>
              <w:t>ân</w:t>
            </w:r>
            <w:r>
              <w:rPr>
                <w:rFonts w:eastAsia="Times New Roman" w:cs="Times New Roman"/>
                <w:sz w:val="24"/>
                <w:szCs w:val="24"/>
              </w:rPr>
              <w:t>g cấp đường Tà Lài - Trà Cổ từ Km1+600 đến K</w:t>
            </w:r>
            <w:r w:rsidR="001F0E4E" w:rsidRPr="001F0E4E">
              <w:rPr>
                <w:rFonts w:eastAsia="Times New Roman" w:cs="Times New Roman"/>
                <w:sz w:val="24"/>
                <w:szCs w:val="24"/>
              </w:rPr>
              <w:t>m5+600 huyện Tân Phú và Định Quán do Ban Quản lý dự án đầu tư xây dựng công trình giao thông tỉnh thực hiện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114.660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công trình giao thông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E06B83">
            <w:pPr>
              <w:spacing w:before="40" w:after="40" w:line="240" w:lineRule="auto"/>
              <w:jc w:val="both"/>
              <w:rPr>
                <w:rFonts w:eastAsia="Times New Roman" w:cs="Times New Roman"/>
                <w:sz w:val="24"/>
                <w:szCs w:val="24"/>
              </w:rPr>
            </w:pPr>
            <w:r>
              <w:rPr>
                <w:rFonts w:eastAsia="Times New Roman" w:cs="Times New Roman"/>
                <w:sz w:val="24"/>
                <w:szCs w:val="24"/>
              </w:rPr>
              <w:t>Dự án nâng cấp đường Tà Lài - Trà Cổ từ Km1+600 đến K</w:t>
            </w:r>
            <w:r w:rsidR="001F0E4E" w:rsidRPr="001F0E4E">
              <w:rPr>
                <w:rFonts w:eastAsia="Times New Roman" w:cs="Times New Roman"/>
                <w:sz w:val="24"/>
                <w:szCs w:val="24"/>
              </w:rPr>
              <w:t>m5+600 huyện Tân Phú và Định Quán do UBND huyện Định Quán thực hiện bồi thường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13.338</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13.338</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13.338</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E06B83">
            <w:pPr>
              <w:spacing w:before="40" w:after="40" w:line="240" w:lineRule="auto"/>
              <w:jc w:val="both"/>
              <w:rPr>
                <w:rFonts w:eastAsia="Times New Roman" w:cs="Times New Roman"/>
                <w:sz w:val="24"/>
                <w:szCs w:val="24"/>
              </w:rPr>
            </w:pPr>
            <w:r>
              <w:rPr>
                <w:rFonts w:eastAsia="Times New Roman" w:cs="Times New Roman"/>
                <w:sz w:val="24"/>
                <w:szCs w:val="24"/>
              </w:rPr>
              <w:t>Dự án nâng cấp đ</w:t>
            </w:r>
            <w:r w:rsidR="001F0E4E" w:rsidRPr="001F0E4E">
              <w:rPr>
                <w:rFonts w:eastAsia="Times New Roman" w:cs="Times New Roman"/>
                <w:sz w:val="24"/>
                <w:szCs w:val="24"/>
              </w:rPr>
              <w:t>ường Tà</w:t>
            </w:r>
            <w:r>
              <w:rPr>
                <w:rFonts w:eastAsia="Times New Roman" w:cs="Times New Roman"/>
                <w:sz w:val="24"/>
                <w:szCs w:val="24"/>
              </w:rPr>
              <w:t xml:space="preserve"> Lài - Trà Cổ từ Km1+600 đến K</w:t>
            </w:r>
            <w:r w:rsidR="001F0E4E" w:rsidRPr="001F0E4E">
              <w:rPr>
                <w:rFonts w:eastAsia="Times New Roman" w:cs="Times New Roman"/>
                <w:sz w:val="24"/>
                <w:szCs w:val="24"/>
              </w:rPr>
              <w:t>m5+600 huyện Tân Phú và Định Quán do UBND huyện Tân Phú thực hiện bồi thường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82</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82</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82</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Tân Phú</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1.146.000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299.000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299.000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299.000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40" w:after="40" w:line="240" w:lineRule="auto"/>
              <w:jc w:val="both"/>
              <w:rPr>
                <w:rFonts w:eastAsia="Times New Roman" w:cs="Times New Roman"/>
                <w:sz w:val="24"/>
                <w:szCs w:val="24"/>
              </w:rPr>
            </w:pPr>
            <w:r>
              <w:rPr>
                <w:rFonts w:eastAsia="Times New Roman" w:cs="Times New Roman"/>
                <w:sz w:val="24"/>
                <w:szCs w:val="24"/>
              </w:rPr>
              <w:t>Trung tâm P</w:t>
            </w:r>
            <w:r w:rsidR="001F0E4E" w:rsidRPr="001F0E4E">
              <w:rPr>
                <w:rFonts w:eastAsia="Times New Roman" w:cs="Times New Roman"/>
                <w:sz w:val="24"/>
                <w:szCs w:val="24"/>
              </w:rPr>
              <w:t>hát triển quỹ đất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IV.1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khởi công mới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lastRenderedPageBreak/>
              <w:t>a</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b/>
                <w:bCs/>
                <w:sz w:val="24"/>
                <w:szCs w:val="24"/>
              </w:rPr>
            </w:pPr>
            <w:r w:rsidRPr="001F0E4E">
              <w:rPr>
                <w:rFonts w:eastAsia="Times New Roman" w:cs="Times New Roman"/>
                <w:b/>
                <w:bCs/>
                <w:sz w:val="24"/>
                <w:szCs w:val="24"/>
              </w:rPr>
              <w:t>Bố trí vốn lập thiết kế bản vẽ thi công và bồi thường giải phóng mặt bằng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Dự án đường Vành đai 1, thành phố Long Khánh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1.082.000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8.000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8.000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b</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khởi công mới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both"/>
              <w:rPr>
                <w:rFonts w:eastAsia="Times New Roman" w:cs="Times New Roman"/>
                <w:sz w:val="24"/>
                <w:szCs w:val="24"/>
              </w:rPr>
            </w:pPr>
            <w:r w:rsidRPr="001F0E4E">
              <w:rPr>
                <w:rFonts w:eastAsia="Times New Roman" w:cs="Times New Roman"/>
                <w:sz w:val="24"/>
                <w:szCs w:val="24"/>
              </w:rPr>
              <w:t>Dự án tuyến đường kết nối vào Cảng Phước An (đoạn từ nút giao với tuyến đường 319 đến nút giao với tuyến cao tốc Bến Lức - Long Thành),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355.998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công trình giao thông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Quốc phòng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8.700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8.700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8.700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Dự án chuyển tiếp</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E06B83">
            <w:pPr>
              <w:spacing w:before="40" w:after="40" w:line="240" w:lineRule="auto"/>
              <w:jc w:val="both"/>
              <w:rPr>
                <w:rFonts w:eastAsia="Times New Roman" w:cs="Times New Roman"/>
                <w:sz w:val="24"/>
                <w:szCs w:val="24"/>
              </w:rPr>
            </w:pPr>
            <w:r>
              <w:rPr>
                <w:rFonts w:eastAsia="Times New Roman" w:cs="Times New Roman"/>
                <w:sz w:val="24"/>
                <w:szCs w:val="24"/>
              </w:rPr>
              <w:t>Dự án trụ sở Ban Chỉ huy Q</w:t>
            </w:r>
            <w:r w:rsidR="001F0E4E" w:rsidRPr="001F0E4E">
              <w:rPr>
                <w:rFonts w:eastAsia="Times New Roman" w:cs="Times New Roman"/>
                <w:sz w:val="24"/>
                <w:szCs w:val="24"/>
              </w:rPr>
              <w:t>uân sự huyện Định Quán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91.092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8.700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8.700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8.700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V</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Bố trí vốn thanh toán cho các dự án đã quyết toán nhưng còn thiếu vốn kế hoạch (kể cả các dự án thuộc giai đoạn 2016</w:t>
            </w:r>
            <w:r w:rsidR="00B75545">
              <w:rPr>
                <w:rFonts w:eastAsia="Times New Roman" w:cs="Times New Roman"/>
                <w:b/>
                <w:bCs/>
                <w:sz w:val="24"/>
                <w:szCs w:val="24"/>
              </w:rPr>
              <w:t xml:space="preserve"> </w:t>
            </w:r>
            <w:r w:rsidRPr="001F0E4E">
              <w:rPr>
                <w:rFonts w:eastAsia="Times New Roman" w:cs="Times New Roman"/>
                <w:b/>
                <w:bCs/>
                <w:sz w:val="24"/>
                <w:szCs w:val="24"/>
              </w:rPr>
              <w:t>-</w:t>
            </w:r>
            <w:r w:rsidR="00B75545">
              <w:rPr>
                <w:rFonts w:eastAsia="Times New Roman" w:cs="Times New Roman"/>
                <w:b/>
                <w:bCs/>
                <w:sz w:val="24"/>
                <w:szCs w:val="24"/>
              </w:rPr>
              <w:t xml:space="preserve"> </w:t>
            </w:r>
            <w:r w:rsidRPr="001F0E4E">
              <w:rPr>
                <w:rFonts w:eastAsia="Times New Roman" w:cs="Times New Roman"/>
                <w:b/>
                <w:bCs/>
                <w:sz w:val="24"/>
                <w:szCs w:val="24"/>
              </w:rPr>
              <w:t>2020) (chi tiết dự án theo phụ lục I.4)</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14.180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14.180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(8.000)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6.180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VI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Cấp vốn điều lệ cho Quỹ hỗ trợ phát triển Hợp tác xã tỉnh Đồng Nai</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35.000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35.000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35.000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Liên minh Hợp tác xã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C</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xml:space="preserve">Lập chủ trương đầu tư và chuẩn bị đầu tư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10.520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10.020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10.020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Trạm Y tế xã Phú Trung - huyện Tân Phú</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14.687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Trạm Y tế xã Bình Hòa - huyện Vĩnh Cửu</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VC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9.630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Sửa chữa, cải tạo, nâng cấp </w:t>
            </w:r>
            <w:r w:rsidR="003F3146">
              <w:rPr>
                <w:rFonts w:eastAsia="Times New Roman" w:cs="Times New Roman"/>
                <w:sz w:val="24"/>
                <w:szCs w:val="24"/>
              </w:rPr>
              <w:t>Trung tâm Y tế</w:t>
            </w:r>
            <w:r w:rsidRPr="001F0E4E">
              <w:rPr>
                <w:rFonts w:eastAsia="Times New Roman" w:cs="Times New Roman"/>
                <w:sz w:val="24"/>
                <w:szCs w:val="24"/>
              </w:rPr>
              <w:t xml:space="preserve"> huyện Định Quán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10.790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170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170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170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lastRenderedPageBreak/>
              <w:t>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Xuân Bảo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12.400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Thừa Đức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13.130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Xuân Đường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13.100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Xuân Quế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14.260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Bảo Bình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13.340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Tân An huyện Vĩnh Cửu (đối ứng vốn phục hồi kinh tế)</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VC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8.960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Vĩnh Cửu</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thị trấn Vĩnh An huyện Vĩnh Cửu (đối ứng vốn phục hồi kinh tế)</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VC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9.700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190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190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190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Vĩnh Cửu</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Sông Nhạn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12.310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Long Tân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11.280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Nhơn Trạch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Hiệp Phước huyện Nhơn Trạch (đối ứng vốn chương trình phục hồi kinh tế)</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12.400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Nhơn Trạch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Phước Thiền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11.030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Nhơn Trạch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Nâng cấp và cải tạo Trạm Y tế xã Phú Cường huyện Định Quán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9.800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16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B75545" w:rsidP="00E06B83">
            <w:pPr>
              <w:spacing w:before="40" w:after="40" w:line="240" w:lineRule="auto"/>
              <w:jc w:val="both"/>
              <w:rPr>
                <w:rFonts w:eastAsia="Times New Roman" w:cs="Times New Roman"/>
                <w:sz w:val="24"/>
                <w:szCs w:val="24"/>
              </w:rPr>
            </w:pPr>
            <w:r>
              <w:rPr>
                <w:rFonts w:eastAsia="Times New Roman" w:cs="Times New Roman"/>
                <w:sz w:val="24"/>
                <w:szCs w:val="24"/>
              </w:rPr>
              <w:t>Dự án n</w:t>
            </w:r>
            <w:r w:rsidR="001F0E4E" w:rsidRPr="001F0E4E">
              <w:rPr>
                <w:rFonts w:eastAsia="Times New Roman" w:cs="Times New Roman"/>
                <w:sz w:val="24"/>
                <w:szCs w:val="24"/>
              </w:rPr>
              <w:t>âng cấp và cải tạo Trạm y tế thị trấn Định Quán huyện Định Quán</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ĐQ</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10.020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Định Quán</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lastRenderedPageBreak/>
              <w:t>17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phường Xuân Tân thành phố Long Khánh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11.000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Long Khánh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18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Trường THPT Phước Thiền, huyện Nhơn Trạch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170.514</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19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Dự án Nhà thi đấu đa năng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69.800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thị trấn Long Thành huyện Long Thành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10.927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Long Thành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Tam An huyện Long Thành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9.498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Long Thành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Dự án Cải tạo, sửa chữa 07 </w:t>
            </w:r>
            <w:r w:rsidR="00677679">
              <w:rPr>
                <w:rFonts w:eastAsia="Times New Roman" w:cs="Times New Roman"/>
                <w:sz w:val="24"/>
                <w:szCs w:val="24"/>
              </w:rPr>
              <w:t>Trạm Y tế</w:t>
            </w:r>
            <w:r w:rsidRPr="001F0E4E">
              <w:rPr>
                <w:rFonts w:eastAsia="Times New Roman" w:cs="Times New Roman"/>
                <w:sz w:val="24"/>
                <w:szCs w:val="24"/>
              </w:rPr>
              <w:t xml:space="preserve"> xã Cẩm Đường, xã Bàu Cạn, xã Tân Hiệp, xã Phước Bình, xã Phước Thái, xã An Phước, xã Long Phước huyện Long Thành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22.168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Long Thành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Núi Tượng huyện Tân Phú</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noWrap/>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11.170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Tân Phú</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Phú Điền huyện Tân Phú</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noWrap/>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10.949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Tân Phú</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thị trấn Long Giao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12.580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(200)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26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Xuân Tây, huyện Cẩm Mỹ</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CM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14.950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Cẩm Mỹ</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Bửu Hòa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6.010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Hiệp Hòa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3.350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29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Tân Phong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2.300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lastRenderedPageBreak/>
              <w:t>30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Tân Tiến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1.680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Trạm Y tế phường Long Bình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9.460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 xml:space="preserve">Xây dựng Trạm Y tế phường Tân Hiệp thành phố Biên Hòa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13.300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Trạm Y tế phường Trảng Dài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10.130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Quảng Tiến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9.824</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Tây Hòa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10.576</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Đông Hòa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10.046</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Sông Thao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10.358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38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Xây dựng mới Trạm Y tế xã Sông Trầu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9.862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ind w:left="-57" w:right="-57"/>
              <w:jc w:val="right"/>
              <w:rPr>
                <w:rFonts w:eastAsia="Times New Roman" w:cs="Times New Roman"/>
                <w:sz w:val="24"/>
                <w:szCs w:val="24"/>
              </w:rPr>
            </w:pPr>
            <w:r w:rsidRPr="001F0E4E">
              <w:rPr>
                <w:rFonts w:eastAsia="Times New Roman" w:cs="Times New Roman"/>
                <w:sz w:val="24"/>
                <w:szCs w:val="24"/>
              </w:rPr>
              <w:t>350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20" w:after="2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39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Cây Gáo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9862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300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Hưng Thịnh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11995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Xây dựng mới Trạm Y tế xã Bình Minh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9.660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thị trấn Trảng Bom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999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Hố Nai 3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999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44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An Viễn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E06B83">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1067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lastRenderedPageBreak/>
              <w:t>45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Đồi 61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1.578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46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Bắc Sơn huyện Trảng Bom</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TB</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998</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Trảng Bom</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47</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Xây dựng Trạm Y tế xã Gia Tân 2 huyện Thống Nhất</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9.437</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160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160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160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Thống Nhất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48</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Gia Tân 3 huyện Thống Nhất</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1.740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70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70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70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Thống Nhất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49</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Gia Kiệm huyện Thống Nhất</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1.230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50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Thống Nhất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50</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xã Xuân Thiện huyện Thống Nhất</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TN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2.385</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90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90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90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Thống Nhất</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51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Xây dựng mới Trạm Y tế xã Bình Sơn huyện Long Thành</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LT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12.441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600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600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600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huyện Long Thành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52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Hố Nai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2.522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60" w:after="6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53</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Tam Hòa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Tối đa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2.541</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54</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Tam Phước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Tối đa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2.262</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55</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Tân Biên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Tối đa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2.000</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56</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both"/>
              <w:rPr>
                <w:rFonts w:eastAsia="Times New Roman" w:cs="Times New Roman"/>
                <w:sz w:val="24"/>
                <w:szCs w:val="24"/>
              </w:rPr>
            </w:pPr>
            <w:r w:rsidRPr="001F0E4E">
              <w:rPr>
                <w:rFonts w:eastAsia="Times New Roman" w:cs="Times New Roman"/>
                <w:sz w:val="24"/>
                <w:szCs w:val="24"/>
              </w:rPr>
              <w:t>Cải tạo, sửa chữa Trạm Y tế phường Tân Mai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jc w:val="center"/>
              <w:rPr>
                <w:rFonts w:eastAsia="Times New Roman" w:cs="Times New Roman"/>
                <w:sz w:val="24"/>
                <w:szCs w:val="24"/>
              </w:rPr>
            </w:pPr>
            <w:r w:rsidRPr="001F0E4E">
              <w:rPr>
                <w:rFonts w:eastAsia="Times New Roman" w:cs="Times New Roman"/>
                <w:sz w:val="24"/>
                <w:szCs w:val="24"/>
              </w:rPr>
              <w:t>Tối đa 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2.369</w:t>
            </w: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E06B83">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Biên Hoà</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lastRenderedPageBreak/>
              <w:t>D</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Dự phòng để bố trí cho dự án liên kết vùng và bổ sung chi phí bồi thường giải phóng mặt bằng và chi phí chuẩn bị đầu tư (giao UBND tỉnh phân bổ chi tiết khi đủ điều kiện về hồ sơ)</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r w:rsidRPr="001F0E4E">
              <w:rPr>
                <w:rFonts w:eastAsia="Times New Roman" w:cs="Times New Roman"/>
                <w:b/>
                <w:bCs/>
                <w:sz w:val="24"/>
                <w:szCs w:val="24"/>
              </w:rPr>
              <w:t>108.023</w:t>
            </w: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Phân bổ chi tiết</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xml:space="preserve">Thực hiện dự án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Giao thông</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Khởi công mới năm 2023</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Đầu tư xây dựng đường Vành đai 3 Thành phố Hồ Chí Minh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NT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2023-2028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Trong đó</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a</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 xml:space="preserve">Dự án thành phần 3: Xây </w:t>
            </w:r>
            <w:r w:rsidR="009C6FC9">
              <w:rPr>
                <w:rFonts w:eastAsia="Times New Roman" w:cs="Times New Roman"/>
                <w:sz w:val="24"/>
                <w:szCs w:val="24"/>
              </w:rPr>
              <w:t xml:space="preserve">dựng đường Vành đai 3 đoạn qua </w:t>
            </w:r>
            <w:r w:rsidRPr="001F0E4E">
              <w:rPr>
                <w:rFonts w:eastAsia="Times New Roman" w:cs="Times New Roman"/>
                <w:sz w:val="24"/>
                <w:szCs w:val="24"/>
              </w:rPr>
              <w:t xml:space="preserve">tỉnh Đồng Nai </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100.000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đầu tư xây dựng công trình giao thông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Nâng cấp tuyến đường Duy Tân (đoạn từ đường Ngô Quyền đến đường Hàm Nghi), thành phố Long Khánh (NST 100%)</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LK</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1F0E4E" w:rsidRPr="001F0E4E">
              <w:rPr>
                <w:rFonts w:eastAsia="Times New Roman" w:cs="Times New Roman"/>
                <w:sz w:val="24"/>
                <w:szCs w:val="24"/>
              </w:rPr>
              <w:t xml:space="preserve"> 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4.846</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4.846</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4.846</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UBND thành phố Long Khánh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II</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Chuẩn bị đầu tư</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b/>
                <w:bCs/>
                <w:sz w:val="24"/>
                <w:szCs w:val="24"/>
              </w:rPr>
            </w:pPr>
            <w:r w:rsidRPr="001F0E4E">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b/>
                <w:bCs/>
                <w:sz w:val="24"/>
                <w:szCs w:val="24"/>
              </w:rPr>
            </w:pP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b/>
                <w:bCs/>
                <w:sz w:val="24"/>
                <w:szCs w:val="24"/>
              </w:rPr>
            </w:pPr>
            <w:r w:rsidRPr="001F0E4E">
              <w:rPr>
                <w:rFonts w:eastAsia="Times New Roman" w:cs="Times New Roman"/>
                <w:b/>
                <w:bCs/>
                <w:sz w:val="24"/>
                <w:szCs w:val="24"/>
              </w:rPr>
              <w:t> </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1</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Dự án Khu tái định tại phườ</w:t>
            </w:r>
            <w:r w:rsidR="00E06B83">
              <w:rPr>
                <w:rFonts w:eastAsia="Times New Roman" w:cs="Times New Roman"/>
                <w:sz w:val="24"/>
                <w:szCs w:val="24"/>
              </w:rPr>
              <w:t>ng Tam Phước,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1.540</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1.540</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1.540</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bồi thường, giải phóng mặt bằng và hỗ trợ tái định cư tỉnh</w:t>
            </w:r>
          </w:p>
        </w:tc>
      </w:tr>
      <w:tr w:rsidR="001F0E4E" w:rsidRPr="001F0E4E" w:rsidTr="00680FE2">
        <w:trPr>
          <w:trHeight w:val="20"/>
        </w:trPr>
        <w:tc>
          <w:tcPr>
            <w:tcW w:w="22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2</w:t>
            </w:r>
          </w:p>
        </w:tc>
        <w:tc>
          <w:tcPr>
            <w:tcW w:w="12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9C6FC9" w:rsidP="00354D37">
            <w:pPr>
              <w:spacing w:before="40" w:after="40" w:line="240" w:lineRule="auto"/>
              <w:jc w:val="both"/>
              <w:rPr>
                <w:rFonts w:eastAsia="Times New Roman" w:cs="Times New Roman"/>
                <w:sz w:val="24"/>
                <w:szCs w:val="24"/>
              </w:rPr>
            </w:pPr>
            <w:r>
              <w:rPr>
                <w:rFonts w:eastAsia="Times New Roman" w:cs="Times New Roman"/>
                <w:sz w:val="24"/>
                <w:szCs w:val="24"/>
              </w:rPr>
              <w:t>Dự án xây dựng h</w:t>
            </w:r>
            <w:r w:rsidR="001F0E4E" w:rsidRPr="001F0E4E">
              <w:rPr>
                <w:rFonts w:eastAsia="Times New Roman" w:cs="Times New Roman"/>
                <w:sz w:val="24"/>
                <w:szCs w:val="24"/>
              </w:rPr>
              <w:t>ạ tầng khu tái định cư 49,32</w:t>
            </w:r>
            <w:r>
              <w:rPr>
                <w:rFonts w:eastAsia="Times New Roman" w:cs="Times New Roman"/>
                <w:sz w:val="24"/>
                <w:szCs w:val="24"/>
              </w:rPr>
              <w:t xml:space="preserve"> </w:t>
            </w:r>
            <w:r w:rsidR="001F0E4E" w:rsidRPr="001F0E4E">
              <w:rPr>
                <w:rFonts w:eastAsia="Times New Roman" w:cs="Times New Roman"/>
                <w:sz w:val="24"/>
                <w:szCs w:val="24"/>
              </w:rPr>
              <w:t>ha phườ</w:t>
            </w:r>
            <w:r>
              <w:rPr>
                <w:rFonts w:eastAsia="Times New Roman" w:cs="Times New Roman"/>
                <w:sz w:val="24"/>
                <w:szCs w:val="24"/>
              </w:rPr>
              <w:t>ng Phước Tân, thành phố Biên Hòa</w:t>
            </w:r>
          </w:p>
        </w:tc>
        <w:tc>
          <w:tcPr>
            <w:tcW w:w="32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BH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center"/>
              <w:rPr>
                <w:rFonts w:eastAsia="Times New Roman" w:cs="Times New Roman"/>
                <w:sz w:val="24"/>
                <w:szCs w:val="24"/>
              </w:rPr>
            </w:pPr>
            <w:r w:rsidRPr="001F0E4E">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46"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1.637</w:t>
            </w:r>
          </w:p>
        </w:tc>
        <w:tc>
          <w:tcPr>
            <w:tcW w:w="433"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1.637</w:t>
            </w:r>
          </w:p>
        </w:tc>
        <w:tc>
          <w:tcPr>
            <w:tcW w:w="305"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p>
        </w:tc>
        <w:tc>
          <w:tcPr>
            <w:tcW w:w="331"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ind w:left="-57" w:right="-57"/>
              <w:jc w:val="right"/>
              <w:rPr>
                <w:rFonts w:eastAsia="Times New Roman" w:cs="Times New Roman"/>
                <w:sz w:val="24"/>
                <w:szCs w:val="24"/>
              </w:rPr>
            </w:pPr>
            <w:r w:rsidRPr="001F0E4E">
              <w:rPr>
                <w:rFonts w:eastAsia="Times New Roman" w:cs="Times New Roman"/>
                <w:sz w:val="24"/>
                <w:szCs w:val="24"/>
              </w:rPr>
              <w:t>1.637</w:t>
            </w:r>
          </w:p>
        </w:tc>
        <w:tc>
          <w:tcPr>
            <w:tcW w:w="792" w:type="pct"/>
            <w:tcBorders>
              <w:top w:val="single" w:sz="4" w:space="0" w:color="000000"/>
              <w:left w:val="nil"/>
              <w:bottom w:val="single" w:sz="4" w:space="0" w:color="000000"/>
              <w:right w:val="single" w:sz="4" w:space="0" w:color="000000"/>
            </w:tcBorders>
            <w:shd w:val="clear" w:color="000000" w:fill="FFFFFF"/>
            <w:vAlign w:val="center"/>
            <w:hideMark/>
          </w:tcPr>
          <w:p w:rsidR="001F0E4E" w:rsidRPr="001F0E4E" w:rsidRDefault="001F0E4E" w:rsidP="00354D37">
            <w:pPr>
              <w:spacing w:before="40" w:after="40" w:line="240" w:lineRule="auto"/>
              <w:jc w:val="both"/>
              <w:rPr>
                <w:rFonts w:eastAsia="Times New Roman" w:cs="Times New Roman"/>
                <w:sz w:val="24"/>
                <w:szCs w:val="24"/>
              </w:rPr>
            </w:pPr>
            <w:r w:rsidRPr="001F0E4E">
              <w:rPr>
                <w:rFonts w:eastAsia="Times New Roman" w:cs="Times New Roman"/>
                <w:sz w:val="24"/>
                <w:szCs w:val="24"/>
              </w:rPr>
              <w:t>Ban Quản lý dự án bồi thường, giải phóng mặt bằng và hỗ trợ tái định cư tỉnh</w:t>
            </w:r>
          </w:p>
        </w:tc>
      </w:tr>
      <w:bookmarkEnd w:id="1"/>
    </w:tbl>
    <w:p w:rsidR="00A15B97" w:rsidRPr="001F0E4E" w:rsidRDefault="00A15B97" w:rsidP="001F0E4E"/>
    <w:sectPr w:rsidR="00A15B97" w:rsidRPr="001F0E4E"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B7E" w:rsidRDefault="00BD1B7E" w:rsidP="00CD7A76">
      <w:pPr>
        <w:spacing w:before="0" w:line="240" w:lineRule="auto"/>
      </w:pPr>
      <w:r>
        <w:separator/>
      </w:r>
    </w:p>
  </w:endnote>
  <w:endnote w:type="continuationSeparator" w:id="0">
    <w:p w:rsidR="00BD1B7E" w:rsidRDefault="00BD1B7E"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B7E" w:rsidRDefault="00BD1B7E" w:rsidP="00CD7A76">
      <w:pPr>
        <w:spacing w:before="0" w:line="240" w:lineRule="auto"/>
      </w:pPr>
      <w:r>
        <w:separator/>
      </w:r>
    </w:p>
  </w:footnote>
  <w:footnote w:type="continuationSeparator" w:id="0">
    <w:p w:rsidR="00BD1B7E" w:rsidRDefault="00BD1B7E"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1F0E4E"/>
    <w:rsid w:val="0022347F"/>
    <w:rsid w:val="00242CDF"/>
    <w:rsid w:val="00252731"/>
    <w:rsid w:val="002A6EEA"/>
    <w:rsid w:val="00336B2D"/>
    <w:rsid w:val="00354D37"/>
    <w:rsid w:val="003F3146"/>
    <w:rsid w:val="004E4AC4"/>
    <w:rsid w:val="0056153C"/>
    <w:rsid w:val="005712F7"/>
    <w:rsid w:val="005C5683"/>
    <w:rsid w:val="005D0016"/>
    <w:rsid w:val="00677679"/>
    <w:rsid w:val="00680FE2"/>
    <w:rsid w:val="006865CA"/>
    <w:rsid w:val="00797F5C"/>
    <w:rsid w:val="007C4EE3"/>
    <w:rsid w:val="008D55DB"/>
    <w:rsid w:val="00937371"/>
    <w:rsid w:val="009400A9"/>
    <w:rsid w:val="00961028"/>
    <w:rsid w:val="009B7644"/>
    <w:rsid w:val="009C6FC9"/>
    <w:rsid w:val="00A07777"/>
    <w:rsid w:val="00A11065"/>
    <w:rsid w:val="00A15B97"/>
    <w:rsid w:val="00A31994"/>
    <w:rsid w:val="00B3612D"/>
    <w:rsid w:val="00B75545"/>
    <w:rsid w:val="00B9526B"/>
    <w:rsid w:val="00BD1B7E"/>
    <w:rsid w:val="00CD7A76"/>
    <w:rsid w:val="00DC0386"/>
    <w:rsid w:val="00E039B4"/>
    <w:rsid w:val="00E06B83"/>
    <w:rsid w:val="00E61F40"/>
    <w:rsid w:val="00FE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1F0E4E"/>
  </w:style>
  <w:style w:type="numbering" w:customStyle="1" w:styleId="NoList4">
    <w:name w:val="No List4"/>
    <w:next w:val="NoList"/>
    <w:uiPriority w:val="99"/>
    <w:semiHidden/>
    <w:unhideWhenUsed/>
    <w:rsid w:val="001F0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1F0E4E"/>
  </w:style>
  <w:style w:type="numbering" w:customStyle="1" w:styleId="NoList4">
    <w:name w:val="No List4"/>
    <w:next w:val="NoList"/>
    <w:uiPriority w:val="99"/>
    <w:semiHidden/>
    <w:unhideWhenUsed/>
    <w:rsid w:val="001F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8919">
      <w:bodyDiv w:val="1"/>
      <w:marLeft w:val="0"/>
      <w:marRight w:val="0"/>
      <w:marTop w:val="0"/>
      <w:marBottom w:val="0"/>
      <w:divBdr>
        <w:top w:val="none" w:sz="0" w:space="0" w:color="auto"/>
        <w:left w:val="none" w:sz="0" w:space="0" w:color="auto"/>
        <w:bottom w:val="none" w:sz="0" w:space="0" w:color="auto"/>
        <w:right w:val="none" w:sz="0" w:space="0" w:color="auto"/>
      </w:divBdr>
    </w:div>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48769105">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745835956">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66843-6308-4430-9ED2-D2655F7B16F9}"/>
</file>

<file path=customXml/itemProps2.xml><?xml version="1.0" encoding="utf-8"?>
<ds:datastoreItem xmlns:ds="http://schemas.openxmlformats.org/officeDocument/2006/customXml" ds:itemID="{87A65CEA-7C24-4789-A998-51403B4A1C35}"/>
</file>

<file path=customXml/itemProps3.xml><?xml version="1.0" encoding="utf-8"?>
<ds:datastoreItem xmlns:ds="http://schemas.openxmlformats.org/officeDocument/2006/customXml" ds:itemID="{9DD66EA2-03D9-48CC-B5A4-268356C562E2}"/>
</file>

<file path=customXml/itemProps4.xml><?xml version="1.0" encoding="utf-8"?>
<ds:datastoreItem xmlns:ds="http://schemas.openxmlformats.org/officeDocument/2006/customXml" ds:itemID="{CD2F86F8-0852-4192-9E6C-5428F3A5B136}"/>
</file>

<file path=docProps/app.xml><?xml version="1.0" encoding="utf-8"?>
<Properties xmlns="http://schemas.openxmlformats.org/officeDocument/2006/extended-properties" xmlns:vt="http://schemas.openxmlformats.org/officeDocument/2006/docPropsVTypes">
  <Template>Normal</Template>
  <TotalTime>132</TotalTime>
  <Pages>12</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11</cp:revision>
  <cp:lastPrinted>2024-01-10T02:18:00Z</cp:lastPrinted>
  <dcterms:created xsi:type="dcterms:W3CDTF">2023-12-30T23:37:00Z</dcterms:created>
  <dcterms:modified xsi:type="dcterms:W3CDTF">2024-01-10T03:00:00Z</dcterms:modified>
</cp:coreProperties>
</file>