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82BA55" w14:textId="77777777" w:rsidR="002B5666" w:rsidRPr="00D368F3" w:rsidRDefault="00057D5C" w:rsidP="00D368F3">
      <w:pPr>
        <w:spacing w:after="0" w:line="240" w:lineRule="auto"/>
        <w:jc w:val="center"/>
        <w:rPr>
          <w:rFonts w:ascii="Times New Roman" w:hAnsi="Times New Roman" w:cs="Times New Roman"/>
          <w:b/>
          <w:sz w:val="28"/>
          <w:szCs w:val="28"/>
        </w:rPr>
      </w:pPr>
      <w:r w:rsidRPr="00D368F3">
        <w:rPr>
          <w:rFonts w:ascii="Times New Roman" w:hAnsi="Times New Roman" w:cs="Times New Roman"/>
          <w:b/>
          <w:sz w:val="28"/>
          <w:szCs w:val="28"/>
        </w:rPr>
        <w:t>Phụ lục</w:t>
      </w:r>
      <w:r w:rsidR="00CF1726" w:rsidRPr="00D368F3">
        <w:rPr>
          <w:rFonts w:ascii="Times New Roman" w:hAnsi="Times New Roman" w:cs="Times New Roman"/>
          <w:b/>
          <w:sz w:val="28"/>
          <w:szCs w:val="28"/>
        </w:rPr>
        <w:t xml:space="preserve"> IV</w:t>
      </w:r>
    </w:p>
    <w:p w14:paraId="6D333395" w14:textId="77777777" w:rsidR="00961748" w:rsidRPr="00D368F3" w:rsidRDefault="00961748" w:rsidP="00D368F3">
      <w:pPr>
        <w:spacing w:after="0" w:line="240" w:lineRule="auto"/>
        <w:jc w:val="center"/>
        <w:rPr>
          <w:rFonts w:ascii="Times New Roman" w:hAnsi="Times New Roman" w:cs="Times New Roman"/>
          <w:b/>
          <w:sz w:val="28"/>
          <w:szCs w:val="28"/>
        </w:rPr>
      </w:pPr>
      <w:r w:rsidRPr="00D368F3">
        <w:rPr>
          <w:rFonts w:ascii="Times New Roman" w:hAnsi="Times New Roman" w:cs="Times New Roman"/>
          <w:b/>
          <w:sz w:val="28"/>
          <w:szCs w:val="28"/>
        </w:rPr>
        <w:t>ĐỀ XUẤT MỘT SỐ NỘI DUNG, NHIỆM VỤ ỦY BAN NHÂN DÂN TỈNH ĐẨY MẠNH PHÂN CẤP CHO ỦY BAN NHÂN DÂN CẤP HUYỆN</w:t>
      </w:r>
    </w:p>
    <w:p w14:paraId="414F1CF9" w14:textId="77777777" w:rsidR="00224522" w:rsidRDefault="00961748" w:rsidP="00D368F3">
      <w:pPr>
        <w:spacing w:after="0" w:line="240" w:lineRule="auto"/>
        <w:jc w:val="center"/>
        <w:rPr>
          <w:rFonts w:ascii="Times New Roman" w:hAnsi="Times New Roman" w:cs="Times New Roman"/>
          <w:i/>
          <w:sz w:val="28"/>
          <w:szCs w:val="28"/>
        </w:rPr>
      </w:pPr>
      <w:r w:rsidRPr="00D368F3">
        <w:rPr>
          <w:rFonts w:ascii="Times New Roman" w:hAnsi="Times New Roman" w:cs="Times New Roman"/>
          <w:i/>
          <w:sz w:val="28"/>
          <w:szCs w:val="28"/>
        </w:rPr>
        <w:t xml:space="preserve"> </w:t>
      </w:r>
      <w:r w:rsidR="00023528" w:rsidRPr="00D368F3">
        <w:rPr>
          <w:rFonts w:ascii="Times New Roman" w:hAnsi="Times New Roman" w:cs="Times New Roman"/>
          <w:i/>
          <w:sz w:val="28"/>
          <w:szCs w:val="28"/>
        </w:rPr>
        <w:t>(Ban hành kèm theo Đề án số</w:t>
      </w:r>
      <w:r w:rsidR="00402195" w:rsidRPr="00D368F3">
        <w:rPr>
          <w:rFonts w:ascii="Times New Roman" w:hAnsi="Times New Roman" w:cs="Times New Roman"/>
          <w:i/>
          <w:sz w:val="28"/>
          <w:szCs w:val="28"/>
        </w:rPr>
        <w:t xml:space="preserve"> 7831</w:t>
      </w:r>
      <w:r w:rsidR="00023528" w:rsidRPr="00D368F3">
        <w:rPr>
          <w:rFonts w:ascii="Times New Roman" w:hAnsi="Times New Roman" w:cs="Times New Roman"/>
          <w:i/>
          <w:sz w:val="28"/>
          <w:szCs w:val="28"/>
        </w:rPr>
        <w:t xml:space="preserve">/ĐA-UBND </w:t>
      </w:r>
    </w:p>
    <w:p w14:paraId="47395790" w14:textId="007BFD1D" w:rsidR="00023528" w:rsidRDefault="00023528" w:rsidP="00D368F3">
      <w:pPr>
        <w:spacing w:after="0" w:line="240" w:lineRule="auto"/>
        <w:jc w:val="center"/>
        <w:rPr>
          <w:rFonts w:ascii="Times New Roman" w:hAnsi="Times New Roman" w:cs="Times New Roman"/>
          <w:i/>
          <w:sz w:val="28"/>
          <w:szCs w:val="28"/>
        </w:rPr>
      </w:pPr>
      <w:r w:rsidRPr="00D368F3">
        <w:rPr>
          <w:rFonts w:ascii="Times New Roman" w:hAnsi="Times New Roman" w:cs="Times New Roman"/>
          <w:i/>
          <w:sz w:val="28"/>
          <w:szCs w:val="28"/>
        </w:rPr>
        <w:t>ngà</w:t>
      </w:r>
      <w:r w:rsidR="002070BA" w:rsidRPr="00D368F3">
        <w:rPr>
          <w:rFonts w:ascii="Times New Roman" w:hAnsi="Times New Roman" w:cs="Times New Roman"/>
          <w:i/>
          <w:sz w:val="28"/>
          <w:szCs w:val="28"/>
        </w:rPr>
        <w:t>y</w:t>
      </w:r>
      <w:r w:rsidR="00402195" w:rsidRPr="00D368F3">
        <w:rPr>
          <w:rFonts w:ascii="Times New Roman" w:hAnsi="Times New Roman" w:cs="Times New Roman"/>
          <w:i/>
          <w:sz w:val="28"/>
          <w:szCs w:val="28"/>
        </w:rPr>
        <w:t xml:space="preserve"> 05</w:t>
      </w:r>
      <w:r w:rsidR="002070BA" w:rsidRPr="00D368F3">
        <w:rPr>
          <w:rFonts w:ascii="Times New Roman" w:hAnsi="Times New Roman" w:cs="Times New Roman"/>
          <w:i/>
          <w:sz w:val="28"/>
          <w:szCs w:val="28"/>
        </w:rPr>
        <w:t>/</w:t>
      </w:r>
      <w:r w:rsidR="00235088" w:rsidRPr="00D368F3">
        <w:rPr>
          <w:rFonts w:ascii="Times New Roman" w:hAnsi="Times New Roman" w:cs="Times New Roman"/>
          <w:i/>
          <w:sz w:val="28"/>
          <w:szCs w:val="28"/>
        </w:rPr>
        <w:t>7</w:t>
      </w:r>
      <w:r w:rsidRPr="00D368F3">
        <w:rPr>
          <w:rFonts w:ascii="Times New Roman" w:hAnsi="Times New Roman" w:cs="Times New Roman"/>
          <w:i/>
          <w:sz w:val="28"/>
          <w:szCs w:val="28"/>
        </w:rPr>
        <w:t>/202</w:t>
      </w:r>
      <w:r w:rsidR="00EF608B" w:rsidRPr="00D368F3">
        <w:rPr>
          <w:rFonts w:ascii="Times New Roman" w:hAnsi="Times New Roman" w:cs="Times New Roman"/>
          <w:i/>
          <w:sz w:val="28"/>
          <w:szCs w:val="28"/>
        </w:rPr>
        <w:t>4</w:t>
      </w:r>
      <w:r w:rsidRPr="00D368F3">
        <w:rPr>
          <w:rFonts w:ascii="Times New Roman" w:hAnsi="Times New Roman" w:cs="Times New Roman"/>
          <w:i/>
          <w:sz w:val="28"/>
          <w:szCs w:val="28"/>
        </w:rPr>
        <w:t xml:space="preserve"> của </w:t>
      </w:r>
      <w:r w:rsidR="00B6268E" w:rsidRPr="00D368F3">
        <w:rPr>
          <w:rFonts w:ascii="Times New Roman" w:hAnsi="Times New Roman" w:cs="Times New Roman"/>
          <w:i/>
          <w:sz w:val="28"/>
          <w:szCs w:val="28"/>
        </w:rPr>
        <w:t>Ủy ban nhân dân</w:t>
      </w:r>
      <w:r w:rsidRPr="00D368F3">
        <w:rPr>
          <w:rFonts w:ascii="Times New Roman" w:hAnsi="Times New Roman" w:cs="Times New Roman"/>
          <w:i/>
          <w:sz w:val="28"/>
          <w:szCs w:val="28"/>
        </w:rPr>
        <w:t xml:space="preserve"> tỉnh Đồng Nai)</w:t>
      </w:r>
    </w:p>
    <w:p w14:paraId="0ADC30ED" w14:textId="0A23BC9B" w:rsidR="00D368F3" w:rsidRPr="00D368F3" w:rsidRDefault="00D368F3" w:rsidP="00D368F3">
      <w:pPr>
        <w:spacing w:after="0" w:line="240" w:lineRule="auto"/>
        <w:jc w:val="center"/>
        <w:rPr>
          <w:rFonts w:ascii="Times New Roman" w:hAnsi="Times New Roman" w:cs="Times New Roman"/>
          <w:i/>
          <w:sz w:val="28"/>
          <w:szCs w:val="28"/>
        </w:rPr>
      </w:pPr>
      <w:r w:rsidRPr="00D368F3">
        <w:rPr>
          <w:rFonts w:ascii="Times New Roman" w:hAnsi="Times New Roman" w:cs="Times New Roman"/>
          <w:i/>
          <w:noProof/>
          <w:sz w:val="28"/>
          <w:szCs w:val="28"/>
        </w:rPr>
        <mc:AlternateContent>
          <mc:Choice Requires="wps">
            <w:drawing>
              <wp:anchor distT="0" distB="0" distL="114300" distR="114300" simplePos="0" relativeHeight="251658240" behindDoc="0" locked="0" layoutInCell="1" allowOverlap="1" wp14:anchorId="1DD64AD5" wp14:editId="0EEDB085">
                <wp:simplePos x="0" y="0"/>
                <wp:positionH relativeFrom="column">
                  <wp:posOffset>2488260</wp:posOffset>
                </wp:positionH>
                <wp:positionV relativeFrom="paragraph">
                  <wp:posOffset>33020</wp:posOffset>
                </wp:positionV>
                <wp:extent cx="1153160" cy="8255"/>
                <wp:effectExtent l="0" t="0" r="27940" b="2984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3160" cy="8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195.95pt;margin-top:2.6pt;width:90.8pt;height:.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"/>
            </w:pict>
          </mc:Fallback>
        </mc:AlternateContent>
      </w:r>
    </w:p>
    <w:p w14:paraId="7DE11476" w14:textId="77777777" w:rsidR="00023528" w:rsidRPr="00D368F3" w:rsidRDefault="00023528" w:rsidP="00D368F3">
      <w:pPr>
        <w:spacing w:after="0" w:line="240" w:lineRule="auto"/>
        <w:rPr>
          <w:rFonts w:ascii="Times New Roman" w:hAnsi="Times New Roman" w:cs="Times New Roman"/>
          <w:sz w:val="28"/>
          <w:szCs w:val="28"/>
        </w:rPr>
      </w:pPr>
    </w:p>
    <w:tbl>
      <w:tblPr>
        <w:tblStyle w:val="TableGrid"/>
        <w:tblW w:w="9547" w:type="dxa"/>
        <w:tblInd w:w="108" w:type="dxa"/>
        <w:tblLook w:val="04A0" w:firstRow="1" w:lastRow="0" w:firstColumn="1" w:lastColumn="0" w:noHBand="0" w:noVBand="1"/>
      </w:tblPr>
      <w:tblGrid>
        <w:gridCol w:w="708"/>
        <w:gridCol w:w="6240"/>
        <w:gridCol w:w="2599"/>
      </w:tblGrid>
      <w:tr w:rsidR="00D368F3" w:rsidRPr="00D368F3" w14:paraId="6BE40FD9" w14:textId="70558AF1" w:rsidTr="00224522">
        <w:trPr>
          <w:tblHeader/>
        </w:trPr>
        <w:tc>
          <w:tcPr>
            <w:tcW w:w="708" w:type="dxa"/>
            <w:vAlign w:val="center"/>
          </w:tcPr>
          <w:p w14:paraId="3EDAFB50" w14:textId="790DA5F0" w:rsidR="00235088" w:rsidRPr="00D368F3" w:rsidRDefault="00D368F3" w:rsidP="00224522">
            <w:pPr>
              <w:spacing w:before="40" w:after="40"/>
              <w:jc w:val="center"/>
              <w:rPr>
                <w:rFonts w:ascii="Times New Roman" w:hAnsi="Times New Roman" w:cs="Times New Roman"/>
                <w:b/>
                <w:sz w:val="26"/>
                <w:szCs w:val="26"/>
              </w:rPr>
            </w:pPr>
            <w:r>
              <w:rPr>
                <w:rFonts w:ascii="Times New Roman" w:hAnsi="Times New Roman" w:cs="Times New Roman"/>
                <w:b/>
                <w:sz w:val="26"/>
                <w:szCs w:val="26"/>
              </w:rPr>
              <w:t>STT</w:t>
            </w:r>
          </w:p>
        </w:tc>
        <w:tc>
          <w:tcPr>
            <w:tcW w:w="6240" w:type="dxa"/>
            <w:vAlign w:val="center"/>
          </w:tcPr>
          <w:p w14:paraId="71E7FD0F" w14:textId="77777777" w:rsidR="00235088" w:rsidRPr="00D368F3" w:rsidRDefault="00235088" w:rsidP="00224522">
            <w:pPr>
              <w:spacing w:before="40" w:after="40"/>
              <w:jc w:val="center"/>
              <w:rPr>
                <w:rFonts w:ascii="Times New Roman" w:hAnsi="Times New Roman" w:cs="Times New Roman"/>
                <w:b/>
                <w:sz w:val="26"/>
                <w:szCs w:val="26"/>
              </w:rPr>
            </w:pPr>
            <w:r w:rsidRPr="00D368F3">
              <w:rPr>
                <w:rFonts w:ascii="Times New Roman" w:hAnsi="Times New Roman" w:cs="Times New Roman"/>
                <w:b/>
                <w:sz w:val="26"/>
                <w:szCs w:val="26"/>
              </w:rPr>
              <w:t>Nội dung, nhiệm vụ phân cấp</w:t>
            </w:r>
          </w:p>
        </w:tc>
        <w:tc>
          <w:tcPr>
            <w:tcW w:w="2599" w:type="dxa"/>
            <w:vAlign w:val="center"/>
          </w:tcPr>
          <w:p w14:paraId="1CC03D35" w14:textId="0393CEE9" w:rsidR="00235088" w:rsidRPr="00D368F3" w:rsidRDefault="00235088" w:rsidP="00224522">
            <w:pPr>
              <w:spacing w:before="40" w:after="40"/>
              <w:jc w:val="center"/>
              <w:rPr>
                <w:rFonts w:ascii="Times New Roman" w:hAnsi="Times New Roman" w:cs="Times New Roman"/>
                <w:b/>
                <w:sz w:val="26"/>
                <w:szCs w:val="26"/>
              </w:rPr>
            </w:pPr>
            <w:r w:rsidRPr="00D368F3">
              <w:rPr>
                <w:rFonts w:ascii="Times New Roman" w:hAnsi="Times New Roman" w:cs="Times New Roman"/>
                <w:b/>
                <w:sz w:val="26"/>
                <w:szCs w:val="26"/>
              </w:rPr>
              <w:t>Đơn vị được phân cấp</w:t>
            </w:r>
          </w:p>
        </w:tc>
      </w:tr>
      <w:tr w:rsidR="00D368F3" w:rsidRPr="00D368F3" w14:paraId="1C5CA666" w14:textId="77777777" w:rsidTr="00224522">
        <w:tc>
          <w:tcPr>
            <w:tcW w:w="708" w:type="dxa"/>
            <w:vAlign w:val="center"/>
          </w:tcPr>
          <w:p w14:paraId="1ECFB7DA" w14:textId="731EF4C7" w:rsidR="00235088" w:rsidRPr="00D368F3" w:rsidRDefault="00235088" w:rsidP="00282286">
            <w:pPr>
              <w:spacing w:before="60" w:after="60"/>
              <w:jc w:val="center"/>
              <w:rPr>
                <w:rFonts w:ascii="Times New Roman" w:hAnsi="Times New Roman" w:cs="Times New Roman"/>
                <w:b/>
                <w:sz w:val="26"/>
                <w:szCs w:val="26"/>
              </w:rPr>
            </w:pPr>
            <w:r w:rsidRPr="00D368F3">
              <w:rPr>
                <w:rFonts w:ascii="Times New Roman" w:hAnsi="Times New Roman" w:cs="Times New Roman"/>
                <w:b/>
                <w:sz w:val="26"/>
                <w:szCs w:val="26"/>
              </w:rPr>
              <w:t>I</w:t>
            </w:r>
          </w:p>
        </w:tc>
        <w:tc>
          <w:tcPr>
            <w:tcW w:w="8839" w:type="dxa"/>
            <w:gridSpan w:val="2"/>
            <w:vAlign w:val="center"/>
          </w:tcPr>
          <w:p w14:paraId="4D179284" w14:textId="29F46E20" w:rsidR="00235088" w:rsidRPr="00D368F3" w:rsidRDefault="00235088" w:rsidP="00282286">
            <w:pPr>
              <w:spacing w:before="60" w:after="60"/>
              <w:jc w:val="both"/>
              <w:rPr>
                <w:rFonts w:ascii="Times New Roman" w:hAnsi="Times New Roman" w:cs="Times New Roman"/>
                <w:b/>
                <w:bCs/>
                <w:sz w:val="26"/>
                <w:szCs w:val="26"/>
              </w:rPr>
            </w:pPr>
            <w:r w:rsidRPr="00D368F3">
              <w:rPr>
                <w:rFonts w:ascii="Times New Roman" w:hAnsi="Times New Roman" w:cs="Times New Roman"/>
                <w:b/>
                <w:sz w:val="26"/>
                <w:szCs w:val="26"/>
              </w:rPr>
              <w:t>Lĩnh vực Nội vụ</w:t>
            </w:r>
          </w:p>
        </w:tc>
      </w:tr>
      <w:tr w:rsidR="00D368F3" w:rsidRPr="00D368F3" w14:paraId="2D69E116" w14:textId="2DF4055E" w:rsidTr="00224522">
        <w:tc>
          <w:tcPr>
            <w:tcW w:w="708" w:type="dxa"/>
            <w:vAlign w:val="center"/>
          </w:tcPr>
          <w:p w14:paraId="6EA4A2CA" w14:textId="77777777" w:rsidR="00235088" w:rsidRPr="00D368F3" w:rsidRDefault="00235088" w:rsidP="00282286">
            <w:pPr>
              <w:spacing w:before="60" w:after="60"/>
              <w:jc w:val="center"/>
              <w:rPr>
                <w:rFonts w:ascii="Times New Roman" w:hAnsi="Times New Roman" w:cs="Times New Roman"/>
                <w:sz w:val="26"/>
                <w:szCs w:val="26"/>
              </w:rPr>
            </w:pPr>
            <w:r w:rsidRPr="00D368F3">
              <w:rPr>
                <w:rFonts w:ascii="Times New Roman" w:hAnsi="Times New Roman" w:cs="Times New Roman"/>
                <w:sz w:val="26"/>
                <w:szCs w:val="26"/>
              </w:rPr>
              <w:t>1</w:t>
            </w:r>
          </w:p>
        </w:tc>
        <w:tc>
          <w:tcPr>
            <w:tcW w:w="6240" w:type="dxa"/>
            <w:vAlign w:val="center"/>
          </w:tcPr>
          <w:p w14:paraId="3D06153F" w14:textId="1182B70E" w:rsidR="00235088" w:rsidRPr="00D368F3" w:rsidRDefault="00235088" w:rsidP="00282286">
            <w:pPr>
              <w:spacing w:before="60" w:after="60"/>
              <w:jc w:val="both"/>
              <w:rPr>
                <w:rFonts w:ascii="Times New Roman" w:hAnsi="Times New Roman" w:cs="Times New Roman"/>
                <w:sz w:val="26"/>
                <w:szCs w:val="26"/>
              </w:rPr>
            </w:pPr>
            <w:r w:rsidRPr="00D368F3">
              <w:rPr>
                <w:rFonts w:ascii="Times New Roman" w:hAnsi="Times New Roman" w:cs="Times New Roman"/>
                <w:sz w:val="26"/>
                <w:szCs w:val="26"/>
              </w:rPr>
              <w:t>Quản lý tổ chức bộ máy</w:t>
            </w:r>
            <w:r w:rsidR="00844477" w:rsidRPr="00D368F3">
              <w:rPr>
                <w:rFonts w:ascii="Times New Roman" w:hAnsi="Times New Roman" w:cs="Times New Roman"/>
                <w:sz w:val="26"/>
                <w:szCs w:val="26"/>
              </w:rPr>
              <w:t>.</w:t>
            </w:r>
          </w:p>
        </w:tc>
        <w:tc>
          <w:tcPr>
            <w:tcW w:w="2599" w:type="dxa"/>
            <w:vAlign w:val="center"/>
          </w:tcPr>
          <w:p w14:paraId="057EB7ED" w14:textId="7BF3EE68" w:rsidR="00235088" w:rsidRPr="00D368F3" w:rsidRDefault="00235088" w:rsidP="00282286">
            <w:pPr>
              <w:spacing w:before="60" w:after="60"/>
              <w:jc w:val="both"/>
              <w:rPr>
                <w:rFonts w:ascii="Times New Roman" w:hAnsi="Times New Roman" w:cs="Times New Roman"/>
                <w:sz w:val="26"/>
                <w:szCs w:val="26"/>
              </w:rPr>
            </w:pPr>
            <w:r w:rsidRPr="00D368F3">
              <w:rPr>
                <w:rFonts w:ascii="Times New Roman" w:hAnsi="Times New Roman" w:cs="Times New Roman"/>
                <w:bCs/>
                <w:sz w:val="26"/>
                <w:szCs w:val="26"/>
              </w:rPr>
              <w:t>UBND cấp huyện</w:t>
            </w:r>
          </w:p>
        </w:tc>
      </w:tr>
      <w:tr w:rsidR="00D368F3" w:rsidRPr="00D368F3" w14:paraId="2761A971" w14:textId="6962AB3A" w:rsidTr="00224522">
        <w:tc>
          <w:tcPr>
            <w:tcW w:w="708" w:type="dxa"/>
            <w:vAlign w:val="center"/>
          </w:tcPr>
          <w:p w14:paraId="51ECE29B" w14:textId="77777777" w:rsidR="00235088" w:rsidRPr="00D368F3" w:rsidRDefault="00235088" w:rsidP="00282286">
            <w:pPr>
              <w:spacing w:before="60" w:after="60"/>
              <w:jc w:val="center"/>
              <w:rPr>
                <w:rFonts w:ascii="Times New Roman" w:hAnsi="Times New Roman" w:cs="Times New Roman"/>
                <w:sz w:val="26"/>
                <w:szCs w:val="26"/>
              </w:rPr>
            </w:pPr>
            <w:r w:rsidRPr="00D368F3">
              <w:rPr>
                <w:rFonts w:ascii="Times New Roman" w:hAnsi="Times New Roman" w:cs="Times New Roman"/>
                <w:sz w:val="26"/>
                <w:szCs w:val="26"/>
              </w:rPr>
              <w:t>2</w:t>
            </w:r>
          </w:p>
        </w:tc>
        <w:tc>
          <w:tcPr>
            <w:tcW w:w="6240" w:type="dxa"/>
            <w:vAlign w:val="center"/>
          </w:tcPr>
          <w:p w14:paraId="07BE3771" w14:textId="5EB561EF" w:rsidR="00235088" w:rsidRPr="00D368F3" w:rsidRDefault="00235088" w:rsidP="00282286">
            <w:pPr>
              <w:spacing w:before="60" w:after="60"/>
              <w:jc w:val="both"/>
              <w:rPr>
                <w:rFonts w:ascii="Times New Roman" w:hAnsi="Times New Roman" w:cs="Times New Roman"/>
                <w:sz w:val="26"/>
                <w:szCs w:val="26"/>
              </w:rPr>
            </w:pPr>
            <w:r w:rsidRPr="00D368F3">
              <w:rPr>
                <w:rFonts w:ascii="Times New Roman" w:hAnsi="Times New Roman" w:cs="Times New Roman"/>
                <w:sz w:val="26"/>
                <w:szCs w:val="26"/>
              </w:rPr>
              <w:t>Quản lý vị trí việc làm</w:t>
            </w:r>
            <w:r w:rsidR="00844477" w:rsidRPr="00D368F3">
              <w:rPr>
                <w:rFonts w:ascii="Times New Roman" w:hAnsi="Times New Roman" w:cs="Times New Roman"/>
                <w:sz w:val="26"/>
                <w:szCs w:val="26"/>
              </w:rPr>
              <w:t>.</w:t>
            </w:r>
          </w:p>
        </w:tc>
        <w:tc>
          <w:tcPr>
            <w:tcW w:w="2599" w:type="dxa"/>
            <w:vAlign w:val="center"/>
          </w:tcPr>
          <w:p w14:paraId="094FCFC0" w14:textId="580DF44E" w:rsidR="00235088" w:rsidRPr="00D368F3" w:rsidRDefault="00235088" w:rsidP="00282286">
            <w:pPr>
              <w:spacing w:before="60" w:after="60"/>
              <w:jc w:val="both"/>
              <w:rPr>
                <w:rFonts w:ascii="Times New Roman" w:hAnsi="Times New Roman" w:cs="Times New Roman"/>
                <w:sz w:val="26"/>
                <w:szCs w:val="26"/>
              </w:rPr>
            </w:pPr>
            <w:r w:rsidRPr="00D368F3">
              <w:rPr>
                <w:rFonts w:ascii="Times New Roman" w:hAnsi="Times New Roman" w:cs="Times New Roman"/>
                <w:bCs/>
                <w:sz w:val="26"/>
                <w:szCs w:val="26"/>
              </w:rPr>
              <w:t>UBND cấp huyện</w:t>
            </w:r>
          </w:p>
        </w:tc>
      </w:tr>
      <w:tr w:rsidR="00D368F3" w:rsidRPr="00D368F3" w14:paraId="62E7E735" w14:textId="77777777" w:rsidTr="00224522">
        <w:tc>
          <w:tcPr>
            <w:tcW w:w="708" w:type="dxa"/>
            <w:vAlign w:val="center"/>
          </w:tcPr>
          <w:p w14:paraId="09005F49" w14:textId="23A6B0B5" w:rsidR="00235088" w:rsidRPr="00D368F3" w:rsidRDefault="00235088" w:rsidP="00282286">
            <w:pPr>
              <w:spacing w:before="60" w:after="60"/>
              <w:jc w:val="center"/>
              <w:rPr>
                <w:rFonts w:ascii="Times New Roman" w:hAnsi="Times New Roman" w:cs="Times New Roman"/>
                <w:sz w:val="26"/>
                <w:szCs w:val="26"/>
              </w:rPr>
            </w:pPr>
            <w:r w:rsidRPr="00D368F3">
              <w:rPr>
                <w:rFonts w:ascii="Times New Roman" w:hAnsi="Times New Roman" w:cs="Times New Roman"/>
                <w:sz w:val="26"/>
                <w:szCs w:val="26"/>
              </w:rPr>
              <w:t>3</w:t>
            </w:r>
          </w:p>
        </w:tc>
        <w:tc>
          <w:tcPr>
            <w:tcW w:w="6240" w:type="dxa"/>
            <w:vAlign w:val="center"/>
          </w:tcPr>
          <w:p w14:paraId="6E542D23" w14:textId="143E68DD" w:rsidR="00235088" w:rsidRPr="00D368F3" w:rsidRDefault="00235088" w:rsidP="00282286">
            <w:pPr>
              <w:spacing w:before="60" w:after="60"/>
              <w:jc w:val="both"/>
              <w:rPr>
                <w:rFonts w:ascii="Times New Roman" w:hAnsi="Times New Roman" w:cs="Times New Roman"/>
                <w:sz w:val="26"/>
                <w:szCs w:val="26"/>
              </w:rPr>
            </w:pPr>
            <w:r w:rsidRPr="00D368F3">
              <w:rPr>
                <w:rFonts w:ascii="Times New Roman" w:hAnsi="Times New Roman" w:cs="Times New Roman"/>
                <w:sz w:val="26"/>
                <w:szCs w:val="26"/>
              </w:rPr>
              <w:t>Phê duyệt Đề án tự chủ của đơn vị, trình cấp có thẩm quyền</w:t>
            </w:r>
            <w:r w:rsidR="00844477" w:rsidRPr="00D368F3">
              <w:rPr>
                <w:rFonts w:ascii="Times New Roman" w:hAnsi="Times New Roman" w:cs="Times New Roman"/>
                <w:sz w:val="26"/>
                <w:szCs w:val="26"/>
              </w:rPr>
              <w:t>.</w:t>
            </w:r>
          </w:p>
        </w:tc>
        <w:tc>
          <w:tcPr>
            <w:tcW w:w="2599" w:type="dxa"/>
            <w:vAlign w:val="center"/>
          </w:tcPr>
          <w:p w14:paraId="7C80591F" w14:textId="2A623D2A" w:rsidR="00235088" w:rsidRPr="00D368F3" w:rsidRDefault="00235088" w:rsidP="00282286">
            <w:pPr>
              <w:spacing w:before="60" w:after="60"/>
              <w:jc w:val="both"/>
              <w:rPr>
                <w:rFonts w:ascii="Times New Roman" w:hAnsi="Times New Roman" w:cs="Times New Roman"/>
                <w:sz w:val="26"/>
                <w:szCs w:val="26"/>
              </w:rPr>
            </w:pPr>
            <w:r w:rsidRPr="00D368F3">
              <w:rPr>
                <w:rFonts w:ascii="Times New Roman" w:hAnsi="Times New Roman" w:cs="Times New Roman"/>
                <w:bCs/>
                <w:sz w:val="26"/>
                <w:szCs w:val="26"/>
              </w:rPr>
              <w:t>UBND cấp huyện</w:t>
            </w:r>
          </w:p>
        </w:tc>
      </w:tr>
      <w:tr w:rsidR="00D368F3" w:rsidRPr="00D368F3" w14:paraId="3CE54530" w14:textId="77777777" w:rsidTr="00224522">
        <w:tc>
          <w:tcPr>
            <w:tcW w:w="708" w:type="dxa"/>
            <w:vAlign w:val="center"/>
          </w:tcPr>
          <w:p w14:paraId="52F1CDF5" w14:textId="4CD5DEA7" w:rsidR="00235088" w:rsidRPr="00D368F3" w:rsidRDefault="00235088" w:rsidP="00282286">
            <w:pPr>
              <w:spacing w:before="60" w:after="60"/>
              <w:jc w:val="center"/>
              <w:rPr>
                <w:rFonts w:ascii="Times New Roman" w:hAnsi="Times New Roman" w:cs="Times New Roman"/>
                <w:sz w:val="26"/>
                <w:szCs w:val="26"/>
              </w:rPr>
            </w:pPr>
            <w:r w:rsidRPr="00D368F3">
              <w:rPr>
                <w:rFonts w:ascii="Times New Roman" w:hAnsi="Times New Roman" w:cs="Times New Roman"/>
                <w:sz w:val="26"/>
                <w:szCs w:val="26"/>
              </w:rPr>
              <w:t>4</w:t>
            </w:r>
          </w:p>
        </w:tc>
        <w:tc>
          <w:tcPr>
            <w:tcW w:w="6240" w:type="dxa"/>
            <w:vAlign w:val="center"/>
          </w:tcPr>
          <w:p w14:paraId="217706FF" w14:textId="3949AD05" w:rsidR="00235088" w:rsidRPr="00D368F3" w:rsidRDefault="00235088" w:rsidP="00282286">
            <w:pPr>
              <w:spacing w:before="60" w:after="60"/>
              <w:jc w:val="both"/>
              <w:rPr>
                <w:rFonts w:ascii="Times New Roman" w:hAnsi="Times New Roman" w:cs="Times New Roman"/>
                <w:b/>
                <w:sz w:val="26"/>
                <w:szCs w:val="26"/>
              </w:rPr>
            </w:pPr>
            <w:r w:rsidRPr="00D368F3">
              <w:rPr>
                <w:rFonts w:ascii="Times New Roman" w:hAnsi="Times New Roman" w:cs="Times New Roman"/>
                <w:sz w:val="26"/>
                <w:szCs w:val="26"/>
              </w:rPr>
              <w:t>Quyết định xếp hạng các đơn vị sự nghiệp công lập thuộc cơ quan, đơn vị cấp huyện</w:t>
            </w:r>
            <w:r w:rsidR="00844477" w:rsidRPr="00D368F3">
              <w:rPr>
                <w:rFonts w:ascii="Times New Roman" w:hAnsi="Times New Roman" w:cs="Times New Roman"/>
                <w:sz w:val="26"/>
                <w:szCs w:val="26"/>
              </w:rPr>
              <w:t>.</w:t>
            </w:r>
          </w:p>
        </w:tc>
        <w:tc>
          <w:tcPr>
            <w:tcW w:w="2599" w:type="dxa"/>
            <w:vAlign w:val="center"/>
          </w:tcPr>
          <w:p w14:paraId="304407A0" w14:textId="15D12C28" w:rsidR="00235088" w:rsidRPr="00D368F3" w:rsidRDefault="00235088" w:rsidP="00282286">
            <w:pPr>
              <w:spacing w:before="60" w:after="60"/>
              <w:jc w:val="both"/>
              <w:rPr>
                <w:rFonts w:ascii="Times New Roman" w:hAnsi="Times New Roman" w:cs="Times New Roman"/>
                <w:b/>
                <w:sz w:val="26"/>
                <w:szCs w:val="26"/>
              </w:rPr>
            </w:pPr>
            <w:r w:rsidRPr="00D368F3">
              <w:rPr>
                <w:rFonts w:ascii="Times New Roman" w:hAnsi="Times New Roman" w:cs="Times New Roman"/>
                <w:bCs/>
                <w:sz w:val="26"/>
                <w:szCs w:val="26"/>
              </w:rPr>
              <w:t>UBND cấp huyện</w:t>
            </w:r>
          </w:p>
        </w:tc>
      </w:tr>
      <w:tr w:rsidR="00D368F3" w:rsidRPr="00D368F3" w14:paraId="2BBDDD43" w14:textId="77777777" w:rsidTr="00224522">
        <w:tc>
          <w:tcPr>
            <w:tcW w:w="708" w:type="dxa"/>
            <w:vAlign w:val="center"/>
          </w:tcPr>
          <w:p w14:paraId="78159E31" w14:textId="3DD18265" w:rsidR="00235088" w:rsidRPr="00D368F3" w:rsidRDefault="00235088" w:rsidP="00282286">
            <w:pPr>
              <w:spacing w:before="60" w:after="60"/>
              <w:jc w:val="center"/>
              <w:rPr>
                <w:rFonts w:ascii="Times New Roman" w:hAnsi="Times New Roman" w:cs="Times New Roman"/>
                <w:b/>
                <w:sz w:val="26"/>
                <w:szCs w:val="26"/>
              </w:rPr>
            </w:pPr>
            <w:r w:rsidRPr="00D368F3">
              <w:rPr>
                <w:rFonts w:ascii="Times New Roman" w:hAnsi="Times New Roman" w:cs="Times New Roman"/>
                <w:b/>
                <w:sz w:val="26"/>
                <w:szCs w:val="26"/>
              </w:rPr>
              <w:t>II</w:t>
            </w:r>
          </w:p>
        </w:tc>
        <w:tc>
          <w:tcPr>
            <w:tcW w:w="8839" w:type="dxa"/>
            <w:gridSpan w:val="2"/>
            <w:vAlign w:val="center"/>
          </w:tcPr>
          <w:p w14:paraId="170EBEE4" w14:textId="18E6B0BE" w:rsidR="00235088" w:rsidRPr="00D368F3" w:rsidRDefault="00235088" w:rsidP="00282286">
            <w:pPr>
              <w:spacing w:before="60" w:after="60"/>
              <w:jc w:val="both"/>
              <w:rPr>
                <w:rFonts w:ascii="Times New Roman" w:hAnsi="Times New Roman" w:cs="Times New Roman"/>
                <w:b/>
                <w:bCs/>
                <w:sz w:val="26"/>
                <w:szCs w:val="26"/>
              </w:rPr>
            </w:pPr>
            <w:r w:rsidRPr="00D368F3">
              <w:rPr>
                <w:rFonts w:ascii="Times New Roman" w:hAnsi="Times New Roman" w:cs="Times New Roman"/>
                <w:b/>
                <w:sz w:val="26"/>
                <w:szCs w:val="26"/>
              </w:rPr>
              <w:t>Lĩnh vực Nông nghiệp và Phát triển nông thôn</w:t>
            </w:r>
          </w:p>
        </w:tc>
      </w:tr>
      <w:tr w:rsidR="00D368F3" w:rsidRPr="00D368F3" w14:paraId="1FA5DCE1" w14:textId="3A0ECB8C" w:rsidTr="00224522">
        <w:tc>
          <w:tcPr>
            <w:tcW w:w="708" w:type="dxa"/>
            <w:vAlign w:val="center"/>
          </w:tcPr>
          <w:p w14:paraId="47ACFEA8" w14:textId="77777777" w:rsidR="00235088" w:rsidRPr="00D368F3" w:rsidRDefault="00235088" w:rsidP="00282286">
            <w:pPr>
              <w:spacing w:before="60" w:after="60"/>
              <w:jc w:val="center"/>
              <w:rPr>
                <w:rFonts w:ascii="Times New Roman" w:hAnsi="Times New Roman" w:cs="Times New Roman"/>
                <w:sz w:val="26"/>
                <w:szCs w:val="26"/>
              </w:rPr>
            </w:pPr>
            <w:bookmarkStart w:id="0" w:name="_GoBack" w:colFirst="0" w:colLast="2"/>
            <w:r w:rsidRPr="00D368F3">
              <w:rPr>
                <w:rFonts w:ascii="Times New Roman" w:hAnsi="Times New Roman" w:cs="Times New Roman"/>
                <w:sz w:val="26"/>
                <w:szCs w:val="26"/>
              </w:rPr>
              <w:t>1</w:t>
            </w:r>
          </w:p>
        </w:tc>
        <w:tc>
          <w:tcPr>
            <w:tcW w:w="6240" w:type="dxa"/>
            <w:vAlign w:val="center"/>
          </w:tcPr>
          <w:p w14:paraId="52B25CFB" w14:textId="77777777" w:rsidR="00235088" w:rsidRPr="00D368F3" w:rsidRDefault="00235088" w:rsidP="00282286">
            <w:pPr>
              <w:spacing w:before="60" w:after="60"/>
              <w:jc w:val="both"/>
              <w:rPr>
                <w:rFonts w:ascii="Times New Roman" w:hAnsi="Times New Roman" w:cs="Times New Roman"/>
                <w:sz w:val="26"/>
                <w:szCs w:val="26"/>
              </w:rPr>
            </w:pPr>
            <w:r w:rsidRPr="00D368F3">
              <w:rPr>
                <w:rFonts w:ascii="Times New Roman" w:hAnsi="Times New Roman" w:cs="Times New Roman"/>
                <w:sz w:val="26"/>
                <w:szCs w:val="26"/>
              </w:rPr>
              <w:t>Quản lý các cơ sở sản xuất, kinh doanh nông, lâm, thủy sản không thuộc diện cấp Giấy chứng nhận cơ sở đủ điều kiện an toàn thực phẩm trên địa bàn quản lý. Thẩm định điều kiện an toàn thực phẩm đối với cơ sở sản xuất, kinh doanh, Hợp tác xã nông nghiệp có giấy chứng nhận đăng ký kinh doanh hoặc giấy chứng nhận đăng ký Hợp tác xã do UBND các huyện, thành phố cấp.</w:t>
            </w:r>
          </w:p>
        </w:tc>
        <w:tc>
          <w:tcPr>
            <w:tcW w:w="2599" w:type="dxa"/>
            <w:vAlign w:val="center"/>
          </w:tcPr>
          <w:p w14:paraId="64A39E43" w14:textId="13A405F5" w:rsidR="00235088" w:rsidRPr="00D368F3" w:rsidRDefault="00235088" w:rsidP="00282286">
            <w:pPr>
              <w:spacing w:before="60" w:after="60"/>
              <w:jc w:val="both"/>
              <w:rPr>
                <w:rFonts w:ascii="Times New Roman" w:hAnsi="Times New Roman" w:cs="Times New Roman"/>
                <w:sz w:val="26"/>
                <w:szCs w:val="26"/>
              </w:rPr>
            </w:pPr>
            <w:r w:rsidRPr="00D368F3">
              <w:rPr>
                <w:rFonts w:ascii="Times New Roman" w:hAnsi="Times New Roman" w:cs="Times New Roman"/>
                <w:bCs/>
                <w:sz w:val="26"/>
                <w:szCs w:val="26"/>
              </w:rPr>
              <w:t>UBND cấp huyện</w:t>
            </w:r>
          </w:p>
        </w:tc>
      </w:tr>
      <w:tr w:rsidR="00D368F3" w:rsidRPr="00D368F3" w14:paraId="58F3872A" w14:textId="0A5422D7" w:rsidTr="00224522">
        <w:tc>
          <w:tcPr>
            <w:tcW w:w="708" w:type="dxa"/>
            <w:vAlign w:val="center"/>
          </w:tcPr>
          <w:p w14:paraId="09551458" w14:textId="72A6272B" w:rsidR="00235088" w:rsidRPr="00D368F3" w:rsidRDefault="00235088" w:rsidP="00282286">
            <w:pPr>
              <w:spacing w:before="60" w:after="60"/>
              <w:jc w:val="center"/>
              <w:rPr>
                <w:rFonts w:ascii="Times New Roman" w:hAnsi="Times New Roman" w:cs="Times New Roman"/>
                <w:sz w:val="26"/>
                <w:szCs w:val="26"/>
              </w:rPr>
            </w:pPr>
            <w:r w:rsidRPr="00D368F3">
              <w:rPr>
                <w:rFonts w:ascii="Times New Roman" w:hAnsi="Times New Roman" w:cs="Times New Roman"/>
                <w:sz w:val="26"/>
                <w:szCs w:val="26"/>
              </w:rPr>
              <w:t>2</w:t>
            </w:r>
          </w:p>
        </w:tc>
        <w:tc>
          <w:tcPr>
            <w:tcW w:w="6240" w:type="dxa"/>
            <w:vAlign w:val="center"/>
          </w:tcPr>
          <w:p w14:paraId="1FFA1B3C" w14:textId="5A7F5E46" w:rsidR="00235088" w:rsidRPr="00D368F3" w:rsidRDefault="00235088" w:rsidP="00282286">
            <w:pPr>
              <w:spacing w:before="60" w:after="60"/>
              <w:jc w:val="both"/>
              <w:rPr>
                <w:rFonts w:ascii="Times New Roman" w:hAnsi="Times New Roman" w:cs="Times New Roman"/>
                <w:sz w:val="26"/>
                <w:szCs w:val="26"/>
              </w:rPr>
            </w:pPr>
            <w:r w:rsidRPr="00D368F3">
              <w:rPr>
                <w:rFonts w:ascii="Times New Roman" w:hAnsi="Times New Roman" w:cs="Times New Roman"/>
                <w:sz w:val="26"/>
                <w:szCs w:val="26"/>
              </w:rPr>
              <w:t>Quản lý tài sản kết cấu hạ tầng thủy lợi</w:t>
            </w:r>
            <w:r w:rsidR="00844477" w:rsidRPr="00D368F3">
              <w:rPr>
                <w:rFonts w:ascii="Times New Roman" w:hAnsi="Times New Roman" w:cs="Times New Roman"/>
                <w:sz w:val="26"/>
                <w:szCs w:val="26"/>
              </w:rPr>
              <w:t>.</w:t>
            </w:r>
          </w:p>
        </w:tc>
        <w:tc>
          <w:tcPr>
            <w:tcW w:w="2599" w:type="dxa"/>
            <w:vAlign w:val="center"/>
          </w:tcPr>
          <w:p w14:paraId="58C9479A" w14:textId="1002B276" w:rsidR="00235088" w:rsidRPr="00D368F3" w:rsidRDefault="00235088" w:rsidP="00282286">
            <w:pPr>
              <w:spacing w:before="60" w:after="60"/>
              <w:jc w:val="both"/>
              <w:rPr>
                <w:rFonts w:ascii="Times New Roman" w:hAnsi="Times New Roman" w:cs="Times New Roman"/>
                <w:sz w:val="26"/>
                <w:szCs w:val="26"/>
              </w:rPr>
            </w:pPr>
            <w:r w:rsidRPr="00D368F3">
              <w:rPr>
                <w:rFonts w:ascii="Times New Roman" w:hAnsi="Times New Roman" w:cs="Times New Roman"/>
                <w:bCs/>
                <w:sz w:val="26"/>
                <w:szCs w:val="26"/>
              </w:rPr>
              <w:t>UBND cấp huyện</w:t>
            </w:r>
          </w:p>
        </w:tc>
      </w:tr>
      <w:tr w:rsidR="00D368F3" w:rsidRPr="00D368F3" w14:paraId="00443FA0" w14:textId="3CCCD34F" w:rsidTr="00224522">
        <w:tc>
          <w:tcPr>
            <w:tcW w:w="708" w:type="dxa"/>
            <w:vAlign w:val="center"/>
          </w:tcPr>
          <w:p w14:paraId="11954335" w14:textId="1AA42F06" w:rsidR="00235088" w:rsidRPr="00D368F3" w:rsidRDefault="00235088" w:rsidP="00282286">
            <w:pPr>
              <w:spacing w:before="60" w:after="60"/>
              <w:jc w:val="center"/>
              <w:rPr>
                <w:rFonts w:ascii="Times New Roman" w:hAnsi="Times New Roman" w:cs="Times New Roman"/>
                <w:sz w:val="26"/>
                <w:szCs w:val="26"/>
              </w:rPr>
            </w:pPr>
            <w:r w:rsidRPr="00D368F3">
              <w:rPr>
                <w:rFonts w:ascii="Times New Roman" w:hAnsi="Times New Roman" w:cs="Times New Roman"/>
                <w:sz w:val="26"/>
                <w:szCs w:val="26"/>
              </w:rPr>
              <w:t>3</w:t>
            </w:r>
          </w:p>
        </w:tc>
        <w:tc>
          <w:tcPr>
            <w:tcW w:w="6240" w:type="dxa"/>
            <w:vAlign w:val="center"/>
          </w:tcPr>
          <w:p w14:paraId="263FFFC7" w14:textId="24131886" w:rsidR="00235088" w:rsidRPr="00D368F3" w:rsidRDefault="00235088" w:rsidP="00282286">
            <w:pPr>
              <w:spacing w:before="60" w:after="60"/>
              <w:jc w:val="both"/>
              <w:rPr>
                <w:rFonts w:ascii="Times New Roman" w:hAnsi="Times New Roman" w:cs="Times New Roman"/>
                <w:sz w:val="26"/>
                <w:szCs w:val="26"/>
              </w:rPr>
            </w:pPr>
            <w:r w:rsidRPr="00D368F3">
              <w:rPr>
                <w:rFonts w:ascii="Times New Roman" w:hAnsi="Times New Roman" w:cs="Times New Roman"/>
                <w:sz w:val="26"/>
                <w:szCs w:val="26"/>
              </w:rPr>
              <w:t>Quyết định thanh lý tài sản kết cấu hạ tầng cấp nước sạch trên địa bàn thuộc phạm vi quản lý của địa phương</w:t>
            </w:r>
            <w:r w:rsidR="00844477" w:rsidRPr="00D368F3">
              <w:rPr>
                <w:rFonts w:ascii="Times New Roman" w:hAnsi="Times New Roman" w:cs="Times New Roman"/>
                <w:sz w:val="26"/>
                <w:szCs w:val="26"/>
              </w:rPr>
              <w:t>.</w:t>
            </w:r>
          </w:p>
        </w:tc>
        <w:tc>
          <w:tcPr>
            <w:tcW w:w="2599" w:type="dxa"/>
            <w:vAlign w:val="center"/>
          </w:tcPr>
          <w:p w14:paraId="18D35AEA" w14:textId="52852212" w:rsidR="00235088" w:rsidRPr="00D368F3" w:rsidRDefault="00235088" w:rsidP="00282286">
            <w:pPr>
              <w:spacing w:before="60" w:after="60"/>
              <w:jc w:val="both"/>
              <w:rPr>
                <w:rFonts w:ascii="Times New Roman" w:hAnsi="Times New Roman" w:cs="Times New Roman"/>
                <w:sz w:val="26"/>
                <w:szCs w:val="26"/>
              </w:rPr>
            </w:pPr>
            <w:r w:rsidRPr="00D368F3">
              <w:rPr>
                <w:rFonts w:ascii="Times New Roman" w:hAnsi="Times New Roman" w:cs="Times New Roman"/>
                <w:bCs/>
                <w:sz w:val="26"/>
                <w:szCs w:val="26"/>
              </w:rPr>
              <w:t>UBND cấp huyện</w:t>
            </w:r>
          </w:p>
        </w:tc>
      </w:tr>
      <w:tr w:rsidR="00D368F3" w:rsidRPr="00D368F3" w14:paraId="5BA68BAD" w14:textId="7F5374FB" w:rsidTr="00224522">
        <w:tc>
          <w:tcPr>
            <w:tcW w:w="708" w:type="dxa"/>
            <w:vAlign w:val="center"/>
          </w:tcPr>
          <w:p w14:paraId="554997CB" w14:textId="2A175049" w:rsidR="00235088" w:rsidRPr="00D368F3" w:rsidRDefault="00235088" w:rsidP="00282286">
            <w:pPr>
              <w:spacing w:before="60" w:after="60"/>
              <w:jc w:val="center"/>
              <w:rPr>
                <w:rFonts w:ascii="Times New Roman" w:hAnsi="Times New Roman" w:cs="Times New Roman"/>
                <w:sz w:val="26"/>
                <w:szCs w:val="26"/>
              </w:rPr>
            </w:pPr>
            <w:r w:rsidRPr="00D368F3">
              <w:rPr>
                <w:rFonts w:ascii="Times New Roman" w:hAnsi="Times New Roman" w:cs="Times New Roman"/>
                <w:sz w:val="26"/>
                <w:szCs w:val="26"/>
              </w:rPr>
              <w:t>4</w:t>
            </w:r>
          </w:p>
        </w:tc>
        <w:tc>
          <w:tcPr>
            <w:tcW w:w="6240" w:type="dxa"/>
            <w:vAlign w:val="center"/>
          </w:tcPr>
          <w:p w14:paraId="03512935" w14:textId="0BA081BC" w:rsidR="00235088" w:rsidRPr="00D368F3" w:rsidRDefault="00235088" w:rsidP="00282286">
            <w:pPr>
              <w:spacing w:before="60" w:after="60"/>
              <w:jc w:val="both"/>
              <w:rPr>
                <w:rFonts w:ascii="Times New Roman" w:hAnsi="Times New Roman" w:cs="Times New Roman"/>
                <w:sz w:val="26"/>
                <w:szCs w:val="26"/>
              </w:rPr>
            </w:pPr>
            <w:r w:rsidRPr="00D368F3">
              <w:rPr>
                <w:rFonts w:ascii="Times New Roman" w:hAnsi="Times New Roman" w:cs="Times New Roman"/>
                <w:sz w:val="26"/>
                <w:szCs w:val="26"/>
              </w:rPr>
              <w:t>Quyết định xử lý tài sản kết cấu hạ tầng cấp nước sạch trong trường hợp bị mất, bị hủy hoại trên địa bàn thuộc phạm vi quản lý của địa phương</w:t>
            </w:r>
            <w:r w:rsidR="00844477" w:rsidRPr="00D368F3">
              <w:rPr>
                <w:rFonts w:ascii="Times New Roman" w:hAnsi="Times New Roman" w:cs="Times New Roman"/>
                <w:sz w:val="26"/>
                <w:szCs w:val="26"/>
              </w:rPr>
              <w:t>.</w:t>
            </w:r>
          </w:p>
        </w:tc>
        <w:tc>
          <w:tcPr>
            <w:tcW w:w="2599" w:type="dxa"/>
            <w:vAlign w:val="center"/>
          </w:tcPr>
          <w:p w14:paraId="3FBBC74E" w14:textId="5878F823" w:rsidR="00235088" w:rsidRPr="00D368F3" w:rsidRDefault="00235088" w:rsidP="00282286">
            <w:pPr>
              <w:spacing w:before="60" w:after="60"/>
              <w:jc w:val="both"/>
              <w:rPr>
                <w:rFonts w:ascii="Times New Roman" w:hAnsi="Times New Roman" w:cs="Times New Roman"/>
                <w:sz w:val="26"/>
                <w:szCs w:val="26"/>
              </w:rPr>
            </w:pPr>
            <w:r w:rsidRPr="00D368F3">
              <w:rPr>
                <w:rFonts w:ascii="Times New Roman" w:hAnsi="Times New Roman" w:cs="Times New Roman"/>
                <w:bCs/>
                <w:sz w:val="26"/>
                <w:szCs w:val="26"/>
              </w:rPr>
              <w:t>UBND cấp huyện</w:t>
            </w:r>
          </w:p>
        </w:tc>
      </w:tr>
      <w:tr w:rsidR="00D368F3" w:rsidRPr="00D368F3" w14:paraId="5E5BA1D2" w14:textId="21D9DA92" w:rsidTr="00224522">
        <w:tc>
          <w:tcPr>
            <w:tcW w:w="708" w:type="dxa"/>
            <w:vAlign w:val="center"/>
          </w:tcPr>
          <w:p w14:paraId="1F49593F" w14:textId="6BAE9D63" w:rsidR="00235088" w:rsidRPr="00D368F3" w:rsidRDefault="00235088" w:rsidP="00282286">
            <w:pPr>
              <w:spacing w:before="60" w:after="60"/>
              <w:jc w:val="center"/>
              <w:rPr>
                <w:rFonts w:ascii="Times New Roman" w:hAnsi="Times New Roman" w:cs="Times New Roman"/>
                <w:sz w:val="26"/>
                <w:szCs w:val="26"/>
              </w:rPr>
            </w:pPr>
            <w:r w:rsidRPr="00D368F3">
              <w:rPr>
                <w:rFonts w:ascii="Times New Roman" w:hAnsi="Times New Roman" w:cs="Times New Roman"/>
                <w:sz w:val="26"/>
                <w:szCs w:val="26"/>
              </w:rPr>
              <w:t>5</w:t>
            </w:r>
          </w:p>
        </w:tc>
        <w:tc>
          <w:tcPr>
            <w:tcW w:w="6240" w:type="dxa"/>
            <w:vAlign w:val="center"/>
          </w:tcPr>
          <w:p w14:paraId="5BF197DB" w14:textId="279DAD7D" w:rsidR="00235088" w:rsidRPr="00D368F3" w:rsidRDefault="00235088" w:rsidP="00282286">
            <w:pPr>
              <w:spacing w:before="60" w:after="60"/>
              <w:jc w:val="both"/>
              <w:rPr>
                <w:rFonts w:ascii="Times New Roman" w:hAnsi="Times New Roman" w:cs="Times New Roman"/>
                <w:sz w:val="26"/>
                <w:szCs w:val="26"/>
              </w:rPr>
            </w:pPr>
            <w:r w:rsidRPr="00D368F3">
              <w:rPr>
                <w:rFonts w:ascii="Times New Roman" w:hAnsi="Times New Roman" w:cs="Times New Roman"/>
                <w:sz w:val="26"/>
                <w:szCs w:val="26"/>
              </w:rPr>
              <w:t>Quản lý công trình thủy lợi trên địa bàn căn cứ điều kiện cụ thể của địa phương</w:t>
            </w:r>
            <w:r w:rsidR="00844477" w:rsidRPr="00D368F3">
              <w:rPr>
                <w:rFonts w:ascii="Times New Roman" w:hAnsi="Times New Roman" w:cs="Times New Roman"/>
                <w:sz w:val="26"/>
                <w:szCs w:val="26"/>
              </w:rPr>
              <w:t>.</w:t>
            </w:r>
          </w:p>
        </w:tc>
        <w:tc>
          <w:tcPr>
            <w:tcW w:w="2599" w:type="dxa"/>
            <w:vAlign w:val="center"/>
          </w:tcPr>
          <w:p w14:paraId="3DA2E7B5" w14:textId="77777777" w:rsidR="00235088" w:rsidRPr="00D368F3" w:rsidRDefault="00235088" w:rsidP="00282286">
            <w:pPr>
              <w:spacing w:before="60" w:after="60"/>
              <w:jc w:val="both"/>
              <w:rPr>
                <w:rFonts w:ascii="Times New Roman" w:hAnsi="Times New Roman" w:cs="Times New Roman"/>
                <w:sz w:val="26"/>
                <w:szCs w:val="26"/>
              </w:rPr>
            </w:pPr>
          </w:p>
        </w:tc>
      </w:tr>
      <w:tr w:rsidR="00D368F3" w:rsidRPr="00D368F3" w14:paraId="0D7FCF6E" w14:textId="77777777" w:rsidTr="00224522">
        <w:tc>
          <w:tcPr>
            <w:tcW w:w="708" w:type="dxa"/>
            <w:vAlign w:val="center"/>
          </w:tcPr>
          <w:p w14:paraId="14FB8804" w14:textId="4339A648" w:rsidR="00235088" w:rsidRPr="00D368F3" w:rsidRDefault="00235088" w:rsidP="00282286">
            <w:pPr>
              <w:spacing w:before="60" w:after="60"/>
              <w:jc w:val="center"/>
              <w:rPr>
                <w:rFonts w:ascii="Times New Roman" w:hAnsi="Times New Roman" w:cs="Times New Roman"/>
                <w:b/>
                <w:sz w:val="26"/>
                <w:szCs w:val="26"/>
              </w:rPr>
            </w:pPr>
            <w:r w:rsidRPr="00D368F3">
              <w:rPr>
                <w:rFonts w:ascii="Times New Roman" w:hAnsi="Times New Roman" w:cs="Times New Roman"/>
                <w:b/>
                <w:sz w:val="26"/>
                <w:szCs w:val="26"/>
              </w:rPr>
              <w:t>III</w:t>
            </w:r>
          </w:p>
        </w:tc>
        <w:tc>
          <w:tcPr>
            <w:tcW w:w="8839" w:type="dxa"/>
            <w:gridSpan w:val="2"/>
            <w:vAlign w:val="center"/>
          </w:tcPr>
          <w:p w14:paraId="0C9D66DC" w14:textId="623C1F97" w:rsidR="00235088" w:rsidRPr="00D368F3" w:rsidRDefault="00235088" w:rsidP="00282286">
            <w:pPr>
              <w:spacing w:before="60" w:after="60"/>
              <w:jc w:val="both"/>
              <w:rPr>
                <w:rFonts w:ascii="Times New Roman" w:hAnsi="Times New Roman" w:cs="Times New Roman"/>
                <w:bCs/>
                <w:sz w:val="26"/>
                <w:szCs w:val="26"/>
              </w:rPr>
            </w:pPr>
            <w:r w:rsidRPr="00D368F3">
              <w:rPr>
                <w:rFonts w:ascii="Times New Roman" w:hAnsi="Times New Roman" w:cs="Times New Roman"/>
                <w:b/>
                <w:sz w:val="26"/>
                <w:szCs w:val="26"/>
              </w:rPr>
              <w:t>Lĩnh vực Văn hóa, Thể thao và Du lịch</w:t>
            </w:r>
          </w:p>
        </w:tc>
      </w:tr>
      <w:tr w:rsidR="00D368F3" w:rsidRPr="00D368F3" w14:paraId="55F0D0AE" w14:textId="394D0601" w:rsidTr="00224522">
        <w:tc>
          <w:tcPr>
            <w:tcW w:w="708" w:type="dxa"/>
            <w:vAlign w:val="center"/>
          </w:tcPr>
          <w:p w14:paraId="05D6DAE6" w14:textId="77777777" w:rsidR="00235088" w:rsidRPr="00D368F3" w:rsidRDefault="00235088" w:rsidP="00282286">
            <w:pPr>
              <w:spacing w:before="60" w:after="60"/>
              <w:jc w:val="center"/>
              <w:rPr>
                <w:rFonts w:ascii="Times New Roman" w:hAnsi="Times New Roman" w:cs="Times New Roman"/>
                <w:sz w:val="26"/>
                <w:szCs w:val="26"/>
              </w:rPr>
            </w:pPr>
            <w:r w:rsidRPr="00D368F3">
              <w:rPr>
                <w:rFonts w:ascii="Times New Roman" w:hAnsi="Times New Roman" w:cs="Times New Roman"/>
                <w:sz w:val="26"/>
                <w:szCs w:val="26"/>
              </w:rPr>
              <w:t>1</w:t>
            </w:r>
          </w:p>
        </w:tc>
        <w:tc>
          <w:tcPr>
            <w:tcW w:w="6240" w:type="dxa"/>
            <w:vAlign w:val="center"/>
          </w:tcPr>
          <w:p w14:paraId="1E985B3C" w14:textId="671563FB" w:rsidR="00235088" w:rsidRPr="00D368F3" w:rsidRDefault="00235088" w:rsidP="00282286">
            <w:pPr>
              <w:spacing w:before="60" w:after="60"/>
              <w:jc w:val="both"/>
              <w:rPr>
                <w:rFonts w:ascii="Times New Roman" w:hAnsi="Times New Roman" w:cs="Times New Roman"/>
                <w:sz w:val="26"/>
                <w:szCs w:val="26"/>
              </w:rPr>
            </w:pPr>
            <w:r w:rsidRPr="00D368F3">
              <w:rPr>
                <w:rFonts w:ascii="Times New Roman" w:hAnsi="Times New Roman" w:cs="Times New Roman"/>
                <w:sz w:val="26"/>
                <w:szCs w:val="26"/>
              </w:rPr>
              <w:t>Trực tiếp quản lý các di tích đã được xếp hạng quốc gia, cấp tỉnh trên địa bàn</w:t>
            </w:r>
            <w:r w:rsidR="00844477" w:rsidRPr="00D368F3">
              <w:rPr>
                <w:rFonts w:ascii="Times New Roman" w:hAnsi="Times New Roman" w:cs="Times New Roman"/>
                <w:sz w:val="26"/>
                <w:szCs w:val="26"/>
              </w:rPr>
              <w:t>.</w:t>
            </w:r>
          </w:p>
        </w:tc>
        <w:tc>
          <w:tcPr>
            <w:tcW w:w="2599" w:type="dxa"/>
            <w:vAlign w:val="center"/>
          </w:tcPr>
          <w:p w14:paraId="5AEC2D01" w14:textId="47BF8914" w:rsidR="00235088" w:rsidRPr="00D368F3" w:rsidRDefault="00235088" w:rsidP="00282286">
            <w:pPr>
              <w:spacing w:before="60" w:after="60"/>
              <w:jc w:val="both"/>
              <w:rPr>
                <w:rFonts w:ascii="Times New Roman" w:hAnsi="Times New Roman" w:cs="Times New Roman"/>
                <w:sz w:val="26"/>
                <w:szCs w:val="26"/>
              </w:rPr>
            </w:pPr>
            <w:r w:rsidRPr="00D368F3">
              <w:rPr>
                <w:rFonts w:ascii="Times New Roman" w:hAnsi="Times New Roman" w:cs="Times New Roman"/>
                <w:bCs/>
                <w:sz w:val="26"/>
                <w:szCs w:val="26"/>
              </w:rPr>
              <w:t>UBND cấp huyện</w:t>
            </w:r>
          </w:p>
        </w:tc>
      </w:tr>
      <w:tr w:rsidR="00D368F3" w:rsidRPr="00D368F3" w14:paraId="23AD10E9" w14:textId="70F9BF5E" w:rsidTr="00224522">
        <w:tc>
          <w:tcPr>
            <w:tcW w:w="708" w:type="dxa"/>
            <w:vAlign w:val="center"/>
          </w:tcPr>
          <w:p w14:paraId="0E95AFA9" w14:textId="2C38E5ED" w:rsidR="00235088" w:rsidRPr="00D368F3" w:rsidRDefault="00235088" w:rsidP="00282286">
            <w:pPr>
              <w:spacing w:before="60" w:after="60"/>
              <w:jc w:val="center"/>
              <w:rPr>
                <w:rFonts w:ascii="Times New Roman" w:hAnsi="Times New Roman" w:cs="Times New Roman"/>
                <w:sz w:val="26"/>
                <w:szCs w:val="26"/>
              </w:rPr>
            </w:pPr>
            <w:r w:rsidRPr="00D368F3">
              <w:rPr>
                <w:rFonts w:ascii="Times New Roman" w:hAnsi="Times New Roman" w:cs="Times New Roman"/>
                <w:sz w:val="26"/>
                <w:szCs w:val="26"/>
              </w:rPr>
              <w:t>2</w:t>
            </w:r>
          </w:p>
        </w:tc>
        <w:tc>
          <w:tcPr>
            <w:tcW w:w="6240" w:type="dxa"/>
            <w:vAlign w:val="center"/>
          </w:tcPr>
          <w:p w14:paraId="1F809A52" w14:textId="77777777" w:rsidR="00235088" w:rsidRPr="00D368F3" w:rsidRDefault="00235088" w:rsidP="00282286">
            <w:pPr>
              <w:pStyle w:val="NormalWeb"/>
              <w:spacing w:before="60" w:beforeAutospacing="0" w:after="60" w:afterAutospacing="0"/>
              <w:jc w:val="both"/>
              <w:rPr>
                <w:sz w:val="26"/>
                <w:szCs w:val="26"/>
              </w:rPr>
            </w:pPr>
            <w:r w:rsidRPr="00D368F3">
              <w:rPr>
                <w:sz w:val="26"/>
                <w:szCs w:val="26"/>
              </w:rPr>
              <w:t>Các thủ tục hành chính liên quan hoạt động karaoke.</w:t>
            </w:r>
          </w:p>
        </w:tc>
        <w:tc>
          <w:tcPr>
            <w:tcW w:w="2599" w:type="dxa"/>
            <w:vAlign w:val="center"/>
          </w:tcPr>
          <w:p w14:paraId="382F7D3F" w14:textId="790851A9" w:rsidR="00235088" w:rsidRPr="00D368F3" w:rsidRDefault="00235088" w:rsidP="00282286">
            <w:pPr>
              <w:pStyle w:val="NormalWeb"/>
              <w:spacing w:before="60" w:beforeAutospacing="0" w:after="60" w:afterAutospacing="0"/>
              <w:jc w:val="both"/>
              <w:rPr>
                <w:sz w:val="26"/>
                <w:szCs w:val="26"/>
              </w:rPr>
            </w:pPr>
            <w:r w:rsidRPr="00D368F3">
              <w:rPr>
                <w:bCs/>
                <w:sz w:val="26"/>
                <w:szCs w:val="26"/>
              </w:rPr>
              <w:t>UBND cấp huyện</w:t>
            </w:r>
          </w:p>
        </w:tc>
      </w:tr>
      <w:tr w:rsidR="00D368F3" w:rsidRPr="00D368F3" w14:paraId="5AF70770" w14:textId="77777777" w:rsidTr="00224522">
        <w:trPr>
          <w:trHeight w:val="480"/>
        </w:trPr>
        <w:tc>
          <w:tcPr>
            <w:tcW w:w="708" w:type="dxa"/>
            <w:vAlign w:val="center"/>
          </w:tcPr>
          <w:p w14:paraId="5E4DD1CA" w14:textId="619A33FF" w:rsidR="00235088" w:rsidRPr="00D368F3" w:rsidRDefault="00235088" w:rsidP="00282286">
            <w:pPr>
              <w:spacing w:before="60" w:after="60"/>
              <w:jc w:val="center"/>
              <w:rPr>
                <w:rFonts w:ascii="Times New Roman" w:hAnsi="Times New Roman" w:cs="Times New Roman"/>
                <w:b/>
                <w:sz w:val="26"/>
                <w:szCs w:val="26"/>
              </w:rPr>
            </w:pPr>
            <w:r w:rsidRPr="00D368F3">
              <w:rPr>
                <w:rFonts w:ascii="Times New Roman" w:hAnsi="Times New Roman" w:cs="Times New Roman"/>
                <w:b/>
                <w:sz w:val="26"/>
                <w:szCs w:val="26"/>
              </w:rPr>
              <w:t>IV</w:t>
            </w:r>
          </w:p>
        </w:tc>
        <w:tc>
          <w:tcPr>
            <w:tcW w:w="8839" w:type="dxa"/>
            <w:gridSpan w:val="2"/>
            <w:vAlign w:val="center"/>
          </w:tcPr>
          <w:p w14:paraId="4D413E12" w14:textId="219B66CD" w:rsidR="00235088" w:rsidRPr="00D368F3" w:rsidRDefault="00235088" w:rsidP="00282286">
            <w:pPr>
              <w:spacing w:before="60" w:after="60"/>
              <w:jc w:val="both"/>
              <w:rPr>
                <w:rFonts w:ascii="Times New Roman" w:hAnsi="Times New Roman" w:cs="Times New Roman"/>
                <w:bCs/>
                <w:sz w:val="26"/>
                <w:szCs w:val="26"/>
              </w:rPr>
            </w:pPr>
            <w:r w:rsidRPr="00D368F3">
              <w:rPr>
                <w:rFonts w:ascii="Times New Roman" w:hAnsi="Times New Roman" w:cs="Times New Roman"/>
                <w:b/>
                <w:sz w:val="26"/>
                <w:szCs w:val="26"/>
              </w:rPr>
              <w:t>Lĩnh vực Tài nguyên và Môi trường</w:t>
            </w:r>
          </w:p>
        </w:tc>
      </w:tr>
      <w:tr w:rsidR="00D368F3" w:rsidRPr="00D368F3" w14:paraId="07D6AB3E" w14:textId="5CDD9ECB" w:rsidTr="00224522">
        <w:trPr>
          <w:trHeight w:val="820"/>
        </w:trPr>
        <w:tc>
          <w:tcPr>
            <w:tcW w:w="708" w:type="dxa"/>
            <w:vAlign w:val="center"/>
          </w:tcPr>
          <w:p w14:paraId="5F61BDE4" w14:textId="77777777" w:rsidR="00235088" w:rsidRPr="00D368F3" w:rsidRDefault="00235088" w:rsidP="00282286">
            <w:pPr>
              <w:spacing w:before="60" w:after="60"/>
              <w:jc w:val="center"/>
              <w:rPr>
                <w:rFonts w:ascii="Times New Roman" w:hAnsi="Times New Roman" w:cs="Times New Roman"/>
                <w:sz w:val="26"/>
                <w:szCs w:val="26"/>
              </w:rPr>
            </w:pPr>
            <w:r w:rsidRPr="00D368F3">
              <w:rPr>
                <w:rFonts w:ascii="Times New Roman" w:hAnsi="Times New Roman" w:cs="Times New Roman"/>
                <w:sz w:val="26"/>
                <w:szCs w:val="26"/>
              </w:rPr>
              <w:t>1</w:t>
            </w:r>
          </w:p>
        </w:tc>
        <w:tc>
          <w:tcPr>
            <w:tcW w:w="6240" w:type="dxa"/>
            <w:vAlign w:val="center"/>
          </w:tcPr>
          <w:p w14:paraId="43BEBFF3" w14:textId="3AA990A4" w:rsidR="00235088" w:rsidRPr="00D368F3" w:rsidRDefault="00235088" w:rsidP="00282286">
            <w:pPr>
              <w:spacing w:before="60" w:after="60"/>
              <w:jc w:val="both"/>
              <w:rPr>
                <w:rFonts w:ascii="Times New Roman" w:hAnsi="Times New Roman" w:cs="Times New Roman"/>
                <w:sz w:val="26"/>
                <w:szCs w:val="26"/>
              </w:rPr>
            </w:pPr>
            <w:r w:rsidRPr="00D368F3">
              <w:rPr>
                <w:rFonts w:ascii="Times New Roman" w:hAnsi="Times New Roman" w:cs="Times New Roman"/>
                <w:sz w:val="26"/>
                <w:szCs w:val="26"/>
              </w:rPr>
              <w:t>Phân cấp gắn với trách nhiệm cho Ủy ban nhân dân cấp huyện trong quản lý đất đai, khoáng sản trên địa bàn</w:t>
            </w:r>
            <w:r w:rsidR="00844477" w:rsidRPr="00D368F3">
              <w:rPr>
                <w:rFonts w:ascii="Times New Roman" w:hAnsi="Times New Roman" w:cs="Times New Roman"/>
                <w:sz w:val="26"/>
                <w:szCs w:val="26"/>
              </w:rPr>
              <w:t>.</w:t>
            </w:r>
          </w:p>
        </w:tc>
        <w:tc>
          <w:tcPr>
            <w:tcW w:w="2599" w:type="dxa"/>
            <w:vAlign w:val="center"/>
          </w:tcPr>
          <w:p w14:paraId="3D21A691" w14:textId="6A93CEB9" w:rsidR="00235088" w:rsidRPr="00D368F3" w:rsidRDefault="00235088" w:rsidP="00282286">
            <w:pPr>
              <w:spacing w:before="60" w:after="60"/>
              <w:jc w:val="both"/>
              <w:rPr>
                <w:rFonts w:ascii="Times New Roman" w:hAnsi="Times New Roman" w:cs="Times New Roman"/>
                <w:sz w:val="26"/>
                <w:szCs w:val="26"/>
              </w:rPr>
            </w:pPr>
            <w:r w:rsidRPr="00D368F3">
              <w:rPr>
                <w:rFonts w:ascii="Times New Roman" w:hAnsi="Times New Roman" w:cs="Times New Roman"/>
                <w:bCs/>
                <w:sz w:val="26"/>
                <w:szCs w:val="26"/>
              </w:rPr>
              <w:t>UBND cấp huyện</w:t>
            </w:r>
          </w:p>
        </w:tc>
      </w:tr>
      <w:bookmarkEnd w:id="0"/>
      <w:tr w:rsidR="00D368F3" w:rsidRPr="00D368F3" w14:paraId="0B0D2A57" w14:textId="4EFFD3D4" w:rsidTr="00224522">
        <w:tc>
          <w:tcPr>
            <w:tcW w:w="708" w:type="dxa"/>
            <w:vAlign w:val="center"/>
          </w:tcPr>
          <w:p w14:paraId="51741475" w14:textId="77777777" w:rsidR="00235088" w:rsidRPr="00D368F3" w:rsidRDefault="00235088" w:rsidP="00224522">
            <w:pPr>
              <w:spacing w:before="40" w:after="40"/>
              <w:jc w:val="center"/>
              <w:rPr>
                <w:rFonts w:ascii="Times New Roman" w:hAnsi="Times New Roman" w:cs="Times New Roman"/>
                <w:sz w:val="26"/>
                <w:szCs w:val="26"/>
              </w:rPr>
            </w:pPr>
            <w:r w:rsidRPr="00D368F3">
              <w:rPr>
                <w:rFonts w:ascii="Times New Roman" w:hAnsi="Times New Roman" w:cs="Times New Roman"/>
                <w:sz w:val="26"/>
                <w:szCs w:val="26"/>
              </w:rPr>
              <w:t>2</w:t>
            </w:r>
          </w:p>
        </w:tc>
        <w:tc>
          <w:tcPr>
            <w:tcW w:w="6240" w:type="dxa"/>
            <w:vAlign w:val="center"/>
          </w:tcPr>
          <w:p w14:paraId="6D41A96A" w14:textId="161EB21B" w:rsidR="00235088" w:rsidRPr="00D368F3" w:rsidRDefault="00235088" w:rsidP="00224522">
            <w:pPr>
              <w:spacing w:before="40" w:after="40"/>
              <w:jc w:val="both"/>
              <w:rPr>
                <w:rFonts w:ascii="Times New Roman" w:hAnsi="Times New Roman" w:cs="Times New Roman"/>
                <w:sz w:val="26"/>
                <w:szCs w:val="26"/>
              </w:rPr>
            </w:pPr>
            <w:r w:rsidRPr="00D368F3">
              <w:rPr>
                <w:rFonts w:ascii="Times New Roman" w:hAnsi="Times New Roman" w:cs="Times New Roman"/>
                <w:sz w:val="26"/>
                <w:szCs w:val="26"/>
              </w:rPr>
              <w:t>Phân cấp đối với trường hợp kiểm tra thực tế sử dụng đất</w:t>
            </w:r>
            <w:r w:rsidR="00844477" w:rsidRPr="00D368F3">
              <w:rPr>
                <w:rFonts w:ascii="Times New Roman" w:hAnsi="Times New Roman" w:cs="Times New Roman"/>
                <w:sz w:val="26"/>
                <w:szCs w:val="26"/>
              </w:rPr>
              <w:t>.</w:t>
            </w:r>
          </w:p>
        </w:tc>
        <w:tc>
          <w:tcPr>
            <w:tcW w:w="2599" w:type="dxa"/>
            <w:vAlign w:val="center"/>
          </w:tcPr>
          <w:p w14:paraId="476E4CF9" w14:textId="436E6E97" w:rsidR="00235088" w:rsidRPr="00D368F3" w:rsidRDefault="00235088" w:rsidP="00224522">
            <w:pPr>
              <w:spacing w:before="40" w:after="40"/>
              <w:jc w:val="both"/>
              <w:rPr>
                <w:rFonts w:ascii="Times New Roman" w:hAnsi="Times New Roman" w:cs="Times New Roman"/>
                <w:sz w:val="26"/>
                <w:szCs w:val="26"/>
              </w:rPr>
            </w:pPr>
            <w:r w:rsidRPr="00D368F3">
              <w:rPr>
                <w:rFonts w:ascii="Times New Roman" w:hAnsi="Times New Roman" w:cs="Times New Roman"/>
                <w:bCs/>
                <w:sz w:val="26"/>
                <w:szCs w:val="26"/>
              </w:rPr>
              <w:t>UBND cấp huyện</w:t>
            </w:r>
          </w:p>
        </w:tc>
      </w:tr>
      <w:tr w:rsidR="00D368F3" w:rsidRPr="00D368F3" w14:paraId="3E26D518" w14:textId="77777777" w:rsidTr="00224522">
        <w:tc>
          <w:tcPr>
            <w:tcW w:w="708" w:type="dxa"/>
            <w:vAlign w:val="center"/>
          </w:tcPr>
          <w:p w14:paraId="64160CFF" w14:textId="72C9BE46" w:rsidR="00235088" w:rsidRPr="00D368F3" w:rsidRDefault="00235088" w:rsidP="00224522">
            <w:pPr>
              <w:spacing w:before="40" w:after="40"/>
              <w:jc w:val="center"/>
              <w:rPr>
                <w:rFonts w:ascii="Times New Roman" w:hAnsi="Times New Roman" w:cs="Times New Roman"/>
                <w:b/>
                <w:sz w:val="26"/>
                <w:szCs w:val="26"/>
              </w:rPr>
            </w:pPr>
            <w:r w:rsidRPr="00D368F3">
              <w:rPr>
                <w:rFonts w:ascii="Times New Roman" w:hAnsi="Times New Roman" w:cs="Times New Roman"/>
                <w:b/>
                <w:sz w:val="26"/>
                <w:szCs w:val="26"/>
              </w:rPr>
              <w:lastRenderedPageBreak/>
              <w:t>V</w:t>
            </w:r>
          </w:p>
        </w:tc>
        <w:tc>
          <w:tcPr>
            <w:tcW w:w="8839" w:type="dxa"/>
            <w:gridSpan w:val="2"/>
            <w:vAlign w:val="center"/>
          </w:tcPr>
          <w:p w14:paraId="6339DED7" w14:textId="132C6683" w:rsidR="00235088" w:rsidRPr="00D368F3" w:rsidRDefault="00235088" w:rsidP="00224522">
            <w:pPr>
              <w:spacing w:before="40" w:after="40"/>
              <w:jc w:val="both"/>
              <w:rPr>
                <w:rFonts w:ascii="Times New Roman" w:hAnsi="Times New Roman" w:cs="Times New Roman"/>
                <w:bCs/>
                <w:sz w:val="26"/>
                <w:szCs w:val="26"/>
              </w:rPr>
            </w:pPr>
            <w:r w:rsidRPr="00D368F3">
              <w:rPr>
                <w:rFonts w:ascii="Times New Roman" w:hAnsi="Times New Roman" w:cs="Times New Roman"/>
                <w:b/>
                <w:sz w:val="26"/>
                <w:szCs w:val="26"/>
              </w:rPr>
              <w:t>Lĩnh vực Y tế</w:t>
            </w:r>
          </w:p>
        </w:tc>
      </w:tr>
      <w:tr w:rsidR="00D368F3" w:rsidRPr="00D368F3" w14:paraId="2490EF61" w14:textId="72BA7423" w:rsidTr="00224522">
        <w:tc>
          <w:tcPr>
            <w:tcW w:w="708" w:type="dxa"/>
            <w:vAlign w:val="center"/>
          </w:tcPr>
          <w:p w14:paraId="3CC89BD7" w14:textId="77777777" w:rsidR="00235088" w:rsidRPr="00D368F3" w:rsidRDefault="00235088" w:rsidP="00224522">
            <w:pPr>
              <w:spacing w:before="40" w:after="40"/>
              <w:jc w:val="center"/>
              <w:rPr>
                <w:rFonts w:ascii="Times New Roman" w:hAnsi="Times New Roman" w:cs="Times New Roman"/>
                <w:sz w:val="26"/>
                <w:szCs w:val="26"/>
              </w:rPr>
            </w:pPr>
            <w:r w:rsidRPr="00D368F3">
              <w:rPr>
                <w:rFonts w:ascii="Times New Roman" w:hAnsi="Times New Roman" w:cs="Times New Roman"/>
                <w:sz w:val="26"/>
                <w:szCs w:val="26"/>
              </w:rPr>
              <w:t>1</w:t>
            </w:r>
          </w:p>
        </w:tc>
        <w:tc>
          <w:tcPr>
            <w:tcW w:w="6240" w:type="dxa"/>
            <w:vAlign w:val="center"/>
          </w:tcPr>
          <w:p w14:paraId="770F648A" w14:textId="32A37713" w:rsidR="00235088" w:rsidRPr="00D368F3" w:rsidRDefault="00235088" w:rsidP="00224522">
            <w:pPr>
              <w:spacing w:before="40" w:after="40"/>
              <w:jc w:val="both"/>
              <w:rPr>
                <w:rFonts w:ascii="Times New Roman" w:hAnsi="Times New Roman" w:cs="Times New Roman"/>
                <w:sz w:val="26"/>
                <w:szCs w:val="26"/>
              </w:rPr>
            </w:pPr>
            <w:r w:rsidRPr="00D368F3">
              <w:rPr>
                <w:rFonts w:ascii="Times New Roman" w:hAnsi="Times New Roman" w:cs="Times New Roman"/>
                <w:sz w:val="26"/>
                <w:szCs w:val="26"/>
              </w:rPr>
              <w:t>Cấp giấy chứng nhận cơ sở đủ điều kiện an toàn thực phẩm đối với các cơ sở kinh doanh dịch vụ ăn uống do Ủy ban nhân dân huyện, thành phố cấp giấy chứng nhận đăng ký kinh doanh có quy mô dưới 200 suất ăn/lần phục vụ</w:t>
            </w:r>
            <w:r w:rsidR="00844477" w:rsidRPr="00D368F3">
              <w:rPr>
                <w:rFonts w:ascii="Times New Roman" w:hAnsi="Times New Roman" w:cs="Times New Roman"/>
                <w:sz w:val="26"/>
                <w:szCs w:val="26"/>
              </w:rPr>
              <w:t>.</w:t>
            </w:r>
          </w:p>
        </w:tc>
        <w:tc>
          <w:tcPr>
            <w:tcW w:w="2599" w:type="dxa"/>
            <w:vAlign w:val="center"/>
          </w:tcPr>
          <w:p w14:paraId="76065F8B" w14:textId="588C726B" w:rsidR="00235088" w:rsidRPr="00D368F3" w:rsidRDefault="00235088" w:rsidP="00224522">
            <w:pPr>
              <w:spacing w:before="40" w:after="40"/>
              <w:jc w:val="both"/>
              <w:rPr>
                <w:rFonts w:ascii="Times New Roman" w:hAnsi="Times New Roman" w:cs="Times New Roman"/>
                <w:sz w:val="26"/>
                <w:szCs w:val="26"/>
              </w:rPr>
            </w:pPr>
            <w:r w:rsidRPr="00D368F3">
              <w:rPr>
                <w:rFonts w:ascii="Times New Roman" w:hAnsi="Times New Roman" w:cs="Times New Roman"/>
                <w:bCs/>
                <w:sz w:val="26"/>
                <w:szCs w:val="26"/>
              </w:rPr>
              <w:t>UBND cấp huyện</w:t>
            </w:r>
          </w:p>
        </w:tc>
      </w:tr>
      <w:tr w:rsidR="00D368F3" w:rsidRPr="00D368F3" w14:paraId="04EAFCDE" w14:textId="77777777" w:rsidTr="00224522">
        <w:tc>
          <w:tcPr>
            <w:tcW w:w="708" w:type="dxa"/>
            <w:vAlign w:val="center"/>
          </w:tcPr>
          <w:p w14:paraId="619A786B" w14:textId="29F2935E" w:rsidR="00235088" w:rsidRPr="00D368F3" w:rsidRDefault="00235088" w:rsidP="00224522">
            <w:pPr>
              <w:spacing w:before="40" w:after="40"/>
              <w:jc w:val="center"/>
              <w:rPr>
                <w:rFonts w:ascii="Times New Roman" w:hAnsi="Times New Roman" w:cs="Times New Roman"/>
                <w:b/>
                <w:sz w:val="26"/>
                <w:szCs w:val="26"/>
              </w:rPr>
            </w:pPr>
            <w:r w:rsidRPr="00D368F3">
              <w:rPr>
                <w:rFonts w:ascii="Times New Roman" w:hAnsi="Times New Roman" w:cs="Times New Roman"/>
                <w:b/>
                <w:sz w:val="26"/>
                <w:szCs w:val="26"/>
              </w:rPr>
              <w:t>VI</w:t>
            </w:r>
          </w:p>
        </w:tc>
        <w:tc>
          <w:tcPr>
            <w:tcW w:w="8839" w:type="dxa"/>
            <w:gridSpan w:val="2"/>
            <w:vAlign w:val="center"/>
          </w:tcPr>
          <w:p w14:paraId="732C489F" w14:textId="3C16D5F8" w:rsidR="00235088" w:rsidRPr="00D368F3" w:rsidRDefault="00235088" w:rsidP="00224522">
            <w:pPr>
              <w:spacing w:before="40" w:after="40"/>
              <w:jc w:val="both"/>
              <w:rPr>
                <w:rFonts w:ascii="Times New Roman" w:hAnsi="Times New Roman" w:cs="Times New Roman"/>
                <w:bCs/>
                <w:sz w:val="26"/>
                <w:szCs w:val="26"/>
              </w:rPr>
            </w:pPr>
            <w:r w:rsidRPr="00D368F3">
              <w:rPr>
                <w:rFonts w:ascii="Times New Roman" w:hAnsi="Times New Roman" w:cs="Times New Roman"/>
                <w:b/>
                <w:sz w:val="26"/>
                <w:szCs w:val="26"/>
              </w:rPr>
              <w:t>Lĩnh vực Khoa học và Công nghệ</w:t>
            </w:r>
          </w:p>
        </w:tc>
      </w:tr>
      <w:tr w:rsidR="00D368F3" w:rsidRPr="00D368F3" w14:paraId="39053197" w14:textId="0978D8AA" w:rsidTr="00224522">
        <w:tc>
          <w:tcPr>
            <w:tcW w:w="708" w:type="dxa"/>
            <w:vAlign w:val="center"/>
          </w:tcPr>
          <w:p w14:paraId="685D8481" w14:textId="77777777" w:rsidR="00235088" w:rsidRPr="00D368F3" w:rsidRDefault="00235088" w:rsidP="00224522">
            <w:pPr>
              <w:spacing w:before="40" w:after="40"/>
              <w:jc w:val="center"/>
              <w:rPr>
                <w:rFonts w:ascii="Times New Roman" w:hAnsi="Times New Roman" w:cs="Times New Roman"/>
                <w:sz w:val="26"/>
                <w:szCs w:val="26"/>
              </w:rPr>
            </w:pPr>
            <w:r w:rsidRPr="00D368F3">
              <w:rPr>
                <w:rFonts w:ascii="Times New Roman" w:hAnsi="Times New Roman" w:cs="Times New Roman"/>
                <w:sz w:val="26"/>
                <w:szCs w:val="26"/>
              </w:rPr>
              <w:t>1</w:t>
            </w:r>
          </w:p>
        </w:tc>
        <w:tc>
          <w:tcPr>
            <w:tcW w:w="6240" w:type="dxa"/>
            <w:vAlign w:val="center"/>
          </w:tcPr>
          <w:p w14:paraId="66B14086" w14:textId="4A11ED47" w:rsidR="00235088" w:rsidRPr="00D368F3" w:rsidRDefault="00235088" w:rsidP="00224522">
            <w:pPr>
              <w:spacing w:before="40" w:after="40"/>
              <w:jc w:val="both"/>
              <w:rPr>
                <w:rFonts w:ascii="Times New Roman" w:hAnsi="Times New Roman" w:cs="Times New Roman"/>
                <w:sz w:val="26"/>
                <w:szCs w:val="26"/>
              </w:rPr>
            </w:pPr>
            <w:r w:rsidRPr="00D368F3">
              <w:rPr>
                <w:rFonts w:ascii="Times New Roman" w:hAnsi="Times New Roman" w:cs="Times New Roman"/>
                <w:sz w:val="26"/>
                <w:szCs w:val="26"/>
              </w:rPr>
              <w:t>Phân cấp một số nhiệm vụ, quyền hạn trong lĩnh vực khoa học và công nghệ thuộc thẩm quyền của Ủy ban nhân dân tỉnh cho Ủy ban nhân dân cấp huyện, thành phố, bao gồ</w:t>
            </w:r>
            <w:r w:rsidR="009E073F" w:rsidRPr="00D368F3">
              <w:rPr>
                <w:rFonts w:ascii="Times New Roman" w:hAnsi="Times New Roman" w:cs="Times New Roman"/>
                <w:sz w:val="26"/>
                <w:szCs w:val="26"/>
              </w:rPr>
              <w:t>m: H</w:t>
            </w:r>
            <w:r w:rsidRPr="00D368F3">
              <w:rPr>
                <w:rFonts w:ascii="Times New Roman" w:hAnsi="Times New Roman" w:cs="Times New Roman"/>
                <w:sz w:val="26"/>
                <w:szCs w:val="26"/>
              </w:rPr>
              <w:t>oạt động nghiên cứu khoa học và phát triển công nghệ; quản lý công nghệ; hoạt động sở hữu trí tuệ; hoạt động về ứng dụng, bảo đảm an toàn bức xạ và hạt nhân</w:t>
            </w:r>
            <w:r w:rsidR="00844477" w:rsidRPr="00D368F3">
              <w:rPr>
                <w:rFonts w:ascii="Times New Roman" w:hAnsi="Times New Roman" w:cs="Times New Roman"/>
                <w:sz w:val="26"/>
                <w:szCs w:val="26"/>
              </w:rPr>
              <w:t>.</w:t>
            </w:r>
          </w:p>
        </w:tc>
        <w:tc>
          <w:tcPr>
            <w:tcW w:w="2599" w:type="dxa"/>
            <w:vAlign w:val="center"/>
          </w:tcPr>
          <w:p w14:paraId="7C1C9A5E" w14:textId="2B1AA58A" w:rsidR="00235088" w:rsidRPr="00D368F3" w:rsidRDefault="00235088" w:rsidP="00224522">
            <w:pPr>
              <w:spacing w:before="40" w:after="40"/>
              <w:jc w:val="both"/>
              <w:rPr>
                <w:rFonts w:ascii="Times New Roman" w:hAnsi="Times New Roman" w:cs="Times New Roman"/>
                <w:sz w:val="26"/>
                <w:szCs w:val="26"/>
              </w:rPr>
            </w:pPr>
            <w:r w:rsidRPr="00D368F3">
              <w:rPr>
                <w:rFonts w:ascii="Times New Roman" w:hAnsi="Times New Roman" w:cs="Times New Roman"/>
                <w:bCs/>
                <w:sz w:val="26"/>
                <w:szCs w:val="26"/>
              </w:rPr>
              <w:t>UBND cấp huyện</w:t>
            </w:r>
          </w:p>
        </w:tc>
      </w:tr>
      <w:tr w:rsidR="00D368F3" w:rsidRPr="00D368F3" w14:paraId="6A4001A2" w14:textId="77777777" w:rsidTr="00224522">
        <w:tc>
          <w:tcPr>
            <w:tcW w:w="708" w:type="dxa"/>
            <w:vAlign w:val="center"/>
          </w:tcPr>
          <w:p w14:paraId="7F8BFED5" w14:textId="722BA1A3" w:rsidR="00235088" w:rsidRPr="00D368F3" w:rsidRDefault="00235088" w:rsidP="00224522">
            <w:pPr>
              <w:spacing w:before="40" w:after="40"/>
              <w:jc w:val="center"/>
              <w:rPr>
                <w:rFonts w:ascii="Times New Roman" w:hAnsi="Times New Roman" w:cs="Times New Roman"/>
                <w:b/>
                <w:sz w:val="26"/>
                <w:szCs w:val="26"/>
              </w:rPr>
            </w:pPr>
            <w:r w:rsidRPr="00D368F3">
              <w:rPr>
                <w:rFonts w:ascii="Times New Roman" w:hAnsi="Times New Roman" w:cs="Times New Roman"/>
                <w:b/>
                <w:sz w:val="26"/>
                <w:szCs w:val="26"/>
              </w:rPr>
              <w:t>VII</w:t>
            </w:r>
          </w:p>
        </w:tc>
        <w:tc>
          <w:tcPr>
            <w:tcW w:w="8839" w:type="dxa"/>
            <w:gridSpan w:val="2"/>
            <w:vAlign w:val="center"/>
          </w:tcPr>
          <w:p w14:paraId="28DABAE1" w14:textId="6568F284" w:rsidR="00235088" w:rsidRPr="00D368F3" w:rsidRDefault="00235088" w:rsidP="00224522">
            <w:pPr>
              <w:spacing w:before="40" w:after="40"/>
              <w:jc w:val="both"/>
              <w:rPr>
                <w:rFonts w:ascii="Times New Roman" w:hAnsi="Times New Roman" w:cs="Times New Roman"/>
                <w:bCs/>
                <w:sz w:val="26"/>
                <w:szCs w:val="26"/>
              </w:rPr>
            </w:pPr>
            <w:r w:rsidRPr="00D368F3">
              <w:rPr>
                <w:rFonts w:ascii="Times New Roman" w:hAnsi="Times New Roman" w:cs="Times New Roman"/>
                <w:b/>
                <w:sz w:val="26"/>
                <w:szCs w:val="26"/>
              </w:rPr>
              <w:t>Lĩnh vực Xây dựng</w:t>
            </w:r>
          </w:p>
        </w:tc>
      </w:tr>
      <w:tr w:rsidR="00D368F3" w:rsidRPr="00D368F3" w14:paraId="508C6991" w14:textId="76BAC36E" w:rsidTr="00224522">
        <w:tc>
          <w:tcPr>
            <w:tcW w:w="708" w:type="dxa"/>
            <w:vAlign w:val="center"/>
          </w:tcPr>
          <w:p w14:paraId="5E294A68" w14:textId="77777777" w:rsidR="00235088" w:rsidRPr="00D368F3" w:rsidRDefault="00235088" w:rsidP="00224522">
            <w:pPr>
              <w:spacing w:before="40" w:after="40"/>
              <w:jc w:val="center"/>
              <w:rPr>
                <w:rFonts w:ascii="Times New Roman" w:hAnsi="Times New Roman" w:cs="Times New Roman"/>
                <w:sz w:val="26"/>
                <w:szCs w:val="26"/>
              </w:rPr>
            </w:pPr>
            <w:r w:rsidRPr="00D368F3">
              <w:rPr>
                <w:rFonts w:ascii="Times New Roman" w:hAnsi="Times New Roman" w:cs="Times New Roman"/>
                <w:sz w:val="26"/>
                <w:szCs w:val="26"/>
              </w:rPr>
              <w:t>1</w:t>
            </w:r>
          </w:p>
        </w:tc>
        <w:tc>
          <w:tcPr>
            <w:tcW w:w="6240" w:type="dxa"/>
            <w:vAlign w:val="center"/>
          </w:tcPr>
          <w:p w14:paraId="7118694C" w14:textId="06437D95" w:rsidR="00235088" w:rsidRPr="00D368F3" w:rsidRDefault="00235088" w:rsidP="00224522">
            <w:pPr>
              <w:spacing w:before="40" w:after="40"/>
              <w:jc w:val="both"/>
              <w:rPr>
                <w:rFonts w:ascii="Times New Roman" w:hAnsi="Times New Roman" w:cs="Times New Roman"/>
                <w:sz w:val="26"/>
                <w:szCs w:val="26"/>
              </w:rPr>
            </w:pPr>
            <w:r w:rsidRPr="00D368F3">
              <w:rPr>
                <w:rFonts w:ascii="Times New Roman" w:hAnsi="Times New Roman" w:cs="Times New Roman"/>
                <w:sz w:val="26"/>
                <w:szCs w:val="26"/>
              </w:rPr>
              <w:t>Thủ tục hành chính liên quan lĩnh vực quy hoạ</w:t>
            </w:r>
            <w:r w:rsidR="009E073F" w:rsidRPr="00D368F3">
              <w:rPr>
                <w:rFonts w:ascii="Times New Roman" w:hAnsi="Times New Roman" w:cs="Times New Roman"/>
                <w:sz w:val="26"/>
                <w:szCs w:val="26"/>
              </w:rPr>
              <w:t>ch: C</w:t>
            </w:r>
            <w:r w:rsidRPr="00D368F3">
              <w:rPr>
                <w:rFonts w:ascii="Times New Roman" w:hAnsi="Times New Roman" w:cs="Times New Roman"/>
                <w:sz w:val="26"/>
                <w:szCs w:val="26"/>
              </w:rPr>
              <w:t>ung cấp thông tin quy hoạch, thẩm định đồ án, đồ án điều chỉnh quy hoạch chi tiết của dự án đầu tư xây dựng công trình theo hình thức kinh doanh.</w:t>
            </w:r>
          </w:p>
        </w:tc>
        <w:tc>
          <w:tcPr>
            <w:tcW w:w="2599" w:type="dxa"/>
            <w:vAlign w:val="center"/>
          </w:tcPr>
          <w:p w14:paraId="75E84C6B" w14:textId="6066F141" w:rsidR="00235088" w:rsidRPr="00D368F3" w:rsidRDefault="00235088" w:rsidP="00224522">
            <w:pPr>
              <w:spacing w:before="40" w:after="40"/>
              <w:jc w:val="both"/>
              <w:rPr>
                <w:rFonts w:ascii="Times New Roman" w:hAnsi="Times New Roman" w:cs="Times New Roman"/>
                <w:sz w:val="26"/>
                <w:szCs w:val="26"/>
              </w:rPr>
            </w:pPr>
            <w:r w:rsidRPr="00D368F3">
              <w:rPr>
                <w:rFonts w:ascii="Times New Roman" w:hAnsi="Times New Roman" w:cs="Times New Roman"/>
                <w:bCs/>
                <w:sz w:val="26"/>
                <w:szCs w:val="26"/>
              </w:rPr>
              <w:t>UBND cấp huyện</w:t>
            </w:r>
          </w:p>
        </w:tc>
      </w:tr>
      <w:tr w:rsidR="00D368F3" w:rsidRPr="00D368F3" w14:paraId="347C96E4" w14:textId="6BC88FA4" w:rsidTr="00224522">
        <w:tc>
          <w:tcPr>
            <w:tcW w:w="708" w:type="dxa"/>
            <w:vAlign w:val="center"/>
          </w:tcPr>
          <w:p w14:paraId="35BABB50" w14:textId="77777777" w:rsidR="00235088" w:rsidRPr="00D368F3" w:rsidRDefault="00235088" w:rsidP="00224522">
            <w:pPr>
              <w:spacing w:before="40" w:after="40"/>
              <w:jc w:val="center"/>
              <w:rPr>
                <w:rFonts w:ascii="Times New Roman" w:hAnsi="Times New Roman" w:cs="Times New Roman"/>
                <w:sz w:val="26"/>
                <w:szCs w:val="26"/>
              </w:rPr>
            </w:pPr>
            <w:r w:rsidRPr="00D368F3">
              <w:rPr>
                <w:rFonts w:ascii="Times New Roman" w:hAnsi="Times New Roman" w:cs="Times New Roman"/>
                <w:sz w:val="26"/>
                <w:szCs w:val="26"/>
              </w:rPr>
              <w:t>2</w:t>
            </w:r>
          </w:p>
        </w:tc>
        <w:tc>
          <w:tcPr>
            <w:tcW w:w="6240" w:type="dxa"/>
            <w:vAlign w:val="center"/>
          </w:tcPr>
          <w:p w14:paraId="57B0CB85" w14:textId="77777777" w:rsidR="00235088" w:rsidRPr="00D368F3" w:rsidRDefault="00235088" w:rsidP="00224522">
            <w:pPr>
              <w:spacing w:before="40" w:after="40"/>
              <w:jc w:val="both"/>
              <w:rPr>
                <w:rFonts w:ascii="Times New Roman" w:hAnsi="Times New Roman" w:cs="Times New Roman"/>
                <w:sz w:val="26"/>
                <w:szCs w:val="26"/>
              </w:rPr>
            </w:pPr>
            <w:r w:rsidRPr="00D368F3">
              <w:rPr>
                <w:rFonts w:ascii="Times New Roman" w:hAnsi="Times New Roman" w:cs="Times New Roman"/>
                <w:sz w:val="26"/>
                <w:szCs w:val="26"/>
              </w:rPr>
              <w:t>Thủ tục hành chính liên quan lĩnh vực hoạt động xây dựng: thẩm định, điều chỉnh báo cáo nghiên cứu khả thi xây dựng; thẩm đinh, điều chỉnh thiết kế triển khai sau thiết kế cơ sở; cấp, điều chỉnh, gia hạn giấy phép xây dựng.</w:t>
            </w:r>
          </w:p>
        </w:tc>
        <w:tc>
          <w:tcPr>
            <w:tcW w:w="2599" w:type="dxa"/>
            <w:vAlign w:val="center"/>
          </w:tcPr>
          <w:p w14:paraId="083B80A4" w14:textId="684222CD" w:rsidR="00235088" w:rsidRPr="00D368F3" w:rsidRDefault="00235088" w:rsidP="00224522">
            <w:pPr>
              <w:spacing w:before="40" w:after="40"/>
              <w:jc w:val="both"/>
              <w:rPr>
                <w:rFonts w:ascii="Times New Roman" w:hAnsi="Times New Roman" w:cs="Times New Roman"/>
                <w:sz w:val="26"/>
                <w:szCs w:val="26"/>
              </w:rPr>
            </w:pPr>
            <w:r w:rsidRPr="00D368F3">
              <w:rPr>
                <w:rFonts w:ascii="Times New Roman" w:hAnsi="Times New Roman" w:cs="Times New Roman"/>
                <w:bCs/>
                <w:sz w:val="26"/>
                <w:szCs w:val="26"/>
              </w:rPr>
              <w:t>UBND cấp huyện</w:t>
            </w:r>
          </w:p>
        </w:tc>
      </w:tr>
      <w:tr w:rsidR="00D368F3" w:rsidRPr="00D368F3" w14:paraId="20C4E9F7" w14:textId="6DC2C301" w:rsidTr="00224522">
        <w:tc>
          <w:tcPr>
            <w:tcW w:w="708" w:type="dxa"/>
            <w:vAlign w:val="center"/>
          </w:tcPr>
          <w:p w14:paraId="2AB5800C" w14:textId="77777777" w:rsidR="00235088" w:rsidRPr="00D368F3" w:rsidRDefault="00235088" w:rsidP="00224522">
            <w:pPr>
              <w:spacing w:before="40" w:after="40"/>
              <w:jc w:val="center"/>
              <w:rPr>
                <w:rFonts w:ascii="Times New Roman" w:hAnsi="Times New Roman" w:cs="Times New Roman"/>
                <w:sz w:val="26"/>
                <w:szCs w:val="26"/>
              </w:rPr>
            </w:pPr>
            <w:r w:rsidRPr="00D368F3">
              <w:rPr>
                <w:rFonts w:ascii="Times New Roman" w:hAnsi="Times New Roman" w:cs="Times New Roman"/>
                <w:sz w:val="26"/>
                <w:szCs w:val="26"/>
              </w:rPr>
              <w:t>3</w:t>
            </w:r>
          </w:p>
        </w:tc>
        <w:tc>
          <w:tcPr>
            <w:tcW w:w="6240" w:type="dxa"/>
            <w:vAlign w:val="center"/>
          </w:tcPr>
          <w:p w14:paraId="0FFE1053" w14:textId="77777777" w:rsidR="00235088" w:rsidRPr="00D368F3" w:rsidRDefault="00235088" w:rsidP="00224522">
            <w:pPr>
              <w:spacing w:before="40" w:after="40"/>
              <w:jc w:val="both"/>
              <w:rPr>
                <w:rFonts w:ascii="Times New Roman" w:hAnsi="Times New Roman" w:cs="Times New Roman"/>
                <w:sz w:val="26"/>
                <w:szCs w:val="26"/>
              </w:rPr>
            </w:pPr>
            <w:r w:rsidRPr="00D368F3">
              <w:rPr>
                <w:rFonts w:ascii="Times New Roman" w:hAnsi="Times New Roman" w:cs="Times New Roman"/>
                <w:sz w:val="26"/>
                <w:szCs w:val="26"/>
              </w:rPr>
              <w:t>Thủ tục hành chính liên quan lĩnh vực quản lý chất lượng công trình: Quản lý chất lượng công trình xây dựng, kiểm tra công tác nghiệm thu hoàn thành công trình của cơ quan chuyên môn về xây dựng tại địa phương.</w:t>
            </w:r>
          </w:p>
        </w:tc>
        <w:tc>
          <w:tcPr>
            <w:tcW w:w="2599" w:type="dxa"/>
            <w:vAlign w:val="center"/>
          </w:tcPr>
          <w:p w14:paraId="63BFFCBD" w14:textId="4C3E0AA8" w:rsidR="00235088" w:rsidRPr="00D368F3" w:rsidRDefault="00235088" w:rsidP="00224522">
            <w:pPr>
              <w:spacing w:before="40" w:after="40"/>
              <w:jc w:val="both"/>
              <w:rPr>
                <w:rFonts w:ascii="Times New Roman" w:hAnsi="Times New Roman" w:cs="Times New Roman"/>
                <w:sz w:val="26"/>
                <w:szCs w:val="26"/>
              </w:rPr>
            </w:pPr>
            <w:r w:rsidRPr="00D368F3">
              <w:rPr>
                <w:rFonts w:ascii="Times New Roman" w:hAnsi="Times New Roman" w:cs="Times New Roman"/>
                <w:bCs/>
                <w:sz w:val="26"/>
                <w:szCs w:val="26"/>
              </w:rPr>
              <w:t>UBND cấp huyện</w:t>
            </w:r>
          </w:p>
        </w:tc>
      </w:tr>
      <w:tr w:rsidR="00D368F3" w:rsidRPr="00D368F3" w14:paraId="089A5B97" w14:textId="574FD6C5" w:rsidTr="00224522">
        <w:tc>
          <w:tcPr>
            <w:tcW w:w="708" w:type="dxa"/>
            <w:vAlign w:val="center"/>
          </w:tcPr>
          <w:p w14:paraId="3D5069D8" w14:textId="77777777" w:rsidR="00235088" w:rsidRPr="00D368F3" w:rsidRDefault="00235088" w:rsidP="00224522">
            <w:pPr>
              <w:spacing w:before="40" w:after="40"/>
              <w:jc w:val="center"/>
              <w:rPr>
                <w:rFonts w:ascii="Times New Roman" w:hAnsi="Times New Roman" w:cs="Times New Roman"/>
                <w:sz w:val="26"/>
                <w:szCs w:val="26"/>
              </w:rPr>
            </w:pPr>
            <w:r w:rsidRPr="00D368F3">
              <w:rPr>
                <w:rFonts w:ascii="Times New Roman" w:hAnsi="Times New Roman" w:cs="Times New Roman"/>
                <w:sz w:val="26"/>
                <w:szCs w:val="26"/>
              </w:rPr>
              <w:t>4</w:t>
            </w:r>
          </w:p>
        </w:tc>
        <w:tc>
          <w:tcPr>
            <w:tcW w:w="6240" w:type="dxa"/>
            <w:vAlign w:val="center"/>
          </w:tcPr>
          <w:p w14:paraId="50F95763" w14:textId="0FA3F757" w:rsidR="00235088" w:rsidRPr="00D368F3" w:rsidRDefault="00235088" w:rsidP="00224522">
            <w:pPr>
              <w:spacing w:before="40" w:after="40"/>
              <w:jc w:val="both"/>
              <w:rPr>
                <w:rFonts w:ascii="Times New Roman" w:hAnsi="Times New Roman" w:cs="Times New Roman"/>
                <w:sz w:val="26"/>
                <w:szCs w:val="26"/>
              </w:rPr>
            </w:pPr>
            <w:r w:rsidRPr="00D368F3">
              <w:rPr>
                <w:rFonts w:ascii="Times New Roman" w:hAnsi="Times New Roman" w:cs="Times New Roman"/>
                <w:sz w:val="26"/>
                <w:szCs w:val="26"/>
              </w:rPr>
              <w:t>Tiếp nhận bàn giao quản lý khu đô thị</w:t>
            </w:r>
            <w:r w:rsidR="00844477" w:rsidRPr="00D368F3">
              <w:rPr>
                <w:rFonts w:ascii="Times New Roman" w:hAnsi="Times New Roman" w:cs="Times New Roman"/>
                <w:sz w:val="26"/>
                <w:szCs w:val="26"/>
              </w:rPr>
              <w:t>.</w:t>
            </w:r>
          </w:p>
        </w:tc>
        <w:tc>
          <w:tcPr>
            <w:tcW w:w="2599" w:type="dxa"/>
            <w:vAlign w:val="center"/>
          </w:tcPr>
          <w:p w14:paraId="2CEF23ED" w14:textId="032BB65D" w:rsidR="00235088" w:rsidRPr="00D368F3" w:rsidRDefault="00235088" w:rsidP="00224522">
            <w:pPr>
              <w:spacing w:before="40" w:after="40"/>
              <w:jc w:val="both"/>
              <w:rPr>
                <w:rFonts w:ascii="Times New Roman" w:hAnsi="Times New Roman" w:cs="Times New Roman"/>
                <w:sz w:val="26"/>
                <w:szCs w:val="26"/>
              </w:rPr>
            </w:pPr>
            <w:r w:rsidRPr="00D368F3">
              <w:rPr>
                <w:rFonts w:ascii="Times New Roman" w:hAnsi="Times New Roman" w:cs="Times New Roman"/>
                <w:bCs/>
                <w:sz w:val="26"/>
                <w:szCs w:val="26"/>
              </w:rPr>
              <w:t>UBND cấp huyện</w:t>
            </w:r>
          </w:p>
        </w:tc>
      </w:tr>
      <w:tr w:rsidR="00D368F3" w:rsidRPr="00D368F3" w14:paraId="3E31CF0B" w14:textId="6D420533" w:rsidTr="00224522">
        <w:tc>
          <w:tcPr>
            <w:tcW w:w="708" w:type="dxa"/>
            <w:vAlign w:val="center"/>
          </w:tcPr>
          <w:p w14:paraId="24B8758A" w14:textId="77777777" w:rsidR="00235088" w:rsidRPr="00D368F3" w:rsidRDefault="00235088" w:rsidP="00224522">
            <w:pPr>
              <w:spacing w:before="40" w:after="40"/>
              <w:jc w:val="center"/>
              <w:rPr>
                <w:rFonts w:ascii="Times New Roman" w:hAnsi="Times New Roman" w:cs="Times New Roman"/>
                <w:sz w:val="26"/>
                <w:szCs w:val="26"/>
              </w:rPr>
            </w:pPr>
            <w:r w:rsidRPr="00D368F3">
              <w:rPr>
                <w:rFonts w:ascii="Times New Roman" w:hAnsi="Times New Roman" w:cs="Times New Roman"/>
                <w:sz w:val="26"/>
                <w:szCs w:val="26"/>
              </w:rPr>
              <w:t>5</w:t>
            </w:r>
          </w:p>
        </w:tc>
        <w:tc>
          <w:tcPr>
            <w:tcW w:w="6240" w:type="dxa"/>
            <w:vAlign w:val="center"/>
          </w:tcPr>
          <w:p w14:paraId="53820620" w14:textId="77777777" w:rsidR="00235088" w:rsidRPr="00D368F3" w:rsidRDefault="00235088" w:rsidP="00224522">
            <w:pPr>
              <w:spacing w:before="40" w:after="40"/>
              <w:jc w:val="both"/>
              <w:rPr>
                <w:rFonts w:ascii="Times New Roman" w:hAnsi="Times New Roman" w:cs="Times New Roman"/>
                <w:sz w:val="26"/>
                <w:szCs w:val="26"/>
              </w:rPr>
            </w:pPr>
            <w:r w:rsidRPr="00D368F3">
              <w:rPr>
                <w:rFonts w:ascii="Times New Roman" w:hAnsi="Times New Roman" w:cs="Times New Roman"/>
                <w:sz w:val="26"/>
                <w:szCs w:val="26"/>
              </w:rPr>
              <w:t>Thực hiện công tác quản lý trật tự xây dựng.</w:t>
            </w:r>
          </w:p>
        </w:tc>
        <w:tc>
          <w:tcPr>
            <w:tcW w:w="2599" w:type="dxa"/>
            <w:vAlign w:val="center"/>
          </w:tcPr>
          <w:p w14:paraId="18CE6805" w14:textId="3EFFAD68" w:rsidR="00235088" w:rsidRPr="00D368F3" w:rsidRDefault="00235088" w:rsidP="00224522">
            <w:pPr>
              <w:spacing w:before="40" w:after="40"/>
              <w:jc w:val="both"/>
              <w:rPr>
                <w:rFonts w:ascii="Times New Roman" w:hAnsi="Times New Roman" w:cs="Times New Roman"/>
                <w:sz w:val="26"/>
                <w:szCs w:val="26"/>
              </w:rPr>
            </w:pPr>
            <w:r w:rsidRPr="00D368F3">
              <w:rPr>
                <w:rFonts w:ascii="Times New Roman" w:hAnsi="Times New Roman" w:cs="Times New Roman"/>
                <w:bCs/>
                <w:sz w:val="26"/>
                <w:szCs w:val="26"/>
              </w:rPr>
              <w:t>UBND cấp huyện</w:t>
            </w:r>
          </w:p>
        </w:tc>
      </w:tr>
      <w:tr w:rsidR="00D368F3" w:rsidRPr="00D368F3" w14:paraId="609C9583" w14:textId="77777777" w:rsidTr="00224522">
        <w:tc>
          <w:tcPr>
            <w:tcW w:w="708" w:type="dxa"/>
            <w:vAlign w:val="center"/>
          </w:tcPr>
          <w:p w14:paraId="6AB03A52" w14:textId="4DD39C12" w:rsidR="00235088" w:rsidRPr="00D368F3" w:rsidRDefault="00235088" w:rsidP="00224522">
            <w:pPr>
              <w:spacing w:before="40" w:after="40"/>
              <w:jc w:val="center"/>
              <w:rPr>
                <w:rFonts w:ascii="Times New Roman" w:hAnsi="Times New Roman" w:cs="Times New Roman"/>
                <w:b/>
                <w:sz w:val="26"/>
                <w:szCs w:val="26"/>
              </w:rPr>
            </w:pPr>
            <w:r w:rsidRPr="00D368F3">
              <w:rPr>
                <w:rFonts w:ascii="Times New Roman" w:hAnsi="Times New Roman" w:cs="Times New Roman"/>
                <w:b/>
                <w:sz w:val="26"/>
                <w:szCs w:val="26"/>
              </w:rPr>
              <w:t>VIII</w:t>
            </w:r>
          </w:p>
        </w:tc>
        <w:tc>
          <w:tcPr>
            <w:tcW w:w="8839" w:type="dxa"/>
            <w:gridSpan w:val="2"/>
            <w:vAlign w:val="center"/>
          </w:tcPr>
          <w:p w14:paraId="5682524F" w14:textId="254F1201" w:rsidR="00235088" w:rsidRPr="00D368F3" w:rsidRDefault="00235088" w:rsidP="00224522">
            <w:pPr>
              <w:spacing w:before="40" w:after="40"/>
              <w:jc w:val="both"/>
              <w:rPr>
                <w:rFonts w:ascii="Times New Roman" w:hAnsi="Times New Roman" w:cs="Times New Roman"/>
                <w:bCs/>
                <w:sz w:val="26"/>
                <w:szCs w:val="26"/>
              </w:rPr>
            </w:pPr>
            <w:r w:rsidRPr="00D368F3">
              <w:rPr>
                <w:rFonts w:ascii="Times New Roman" w:hAnsi="Times New Roman" w:cs="Times New Roman"/>
                <w:b/>
                <w:sz w:val="26"/>
                <w:szCs w:val="26"/>
              </w:rPr>
              <w:t>Lĩnh vực Thông tin và Truyền thông</w:t>
            </w:r>
          </w:p>
        </w:tc>
      </w:tr>
      <w:tr w:rsidR="00D368F3" w:rsidRPr="00D368F3" w14:paraId="0CB61DBC" w14:textId="31F47340" w:rsidTr="00224522">
        <w:tc>
          <w:tcPr>
            <w:tcW w:w="708" w:type="dxa"/>
            <w:vAlign w:val="center"/>
          </w:tcPr>
          <w:p w14:paraId="522B64B4" w14:textId="3ABE27DB" w:rsidR="00235088" w:rsidRPr="00D368F3" w:rsidRDefault="00235088" w:rsidP="00224522">
            <w:pPr>
              <w:spacing w:before="40" w:after="40"/>
              <w:jc w:val="center"/>
              <w:rPr>
                <w:rFonts w:ascii="Times New Roman" w:hAnsi="Times New Roman" w:cs="Times New Roman"/>
                <w:sz w:val="26"/>
                <w:szCs w:val="26"/>
              </w:rPr>
            </w:pPr>
            <w:r w:rsidRPr="00D368F3">
              <w:rPr>
                <w:rFonts w:ascii="Times New Roman" w:hAnsi="Times New Roman" w:cs="Times New Roman"/>
                <w:sz w:val="26"/>
                <w:szCs w:val="26"/>
              </w:rPr>
              <w:t>1</w:t>
            </w:r>
          </w:p>
        </w:tc>
        <w:tc>
          <w:tcPr>
            <w:tcW w:w="6240" w:type="dxa"/>
            <w:vAlign w:val="center"/>
          </w:tcPr>
          <w:p w14:paraId="65C33431" w14:textId="20546E31" w:rsidR="00235088" w:rsidRPr="00D368F3" w:rsidRDefault="00235088" w:rsidP="00224522">
            <w:pPr>
              <w:spacing w:before="40" w:after="40"/>
              <w:jc w:val="both"/>
              <w:rPr>
                <w:rFonts w:ascii="Times New Roman" w:hAnsi="Times New Roman" w:cs="Times New Roman"/>
                <w:sz w:val="26"/>
                <w:szCs w:val="26"/>
              </w:rPr>
            </w:pPr>
            <w:r w:rsidRPr="00D368F3">
              <w:rPr>
                <w:rFonts w:ascii="Times New Roman" w:hAnsi="Times New Roman" w:cs="Times New Roman"/>
                <w:sz w:val="26"/>
                <w:szCs w:val="26"/>
              </w:rPr>
              <w:t>Thủ tục hành chính về Cấp giấy phép tổ chức triển lãm, hội chợ xuất bản phẩm</w:t>
            </w:r>
            <w:r w:rsidR="00844477" w:rsidRPr="00D368F3">
              <w:rPr>
                <w:rFonts w:ascii="Times New Roman" w:hAnsi="Times New Roman" w:cs="Times New Roman"/>
                <w:sz w:val="26"/>
                <w:szCs w:val="26"/>
              </w:rPr>
              <w:t>.</w:t>
            </w:r>
          </w:p>
        </w:tc>
        <w:tc>
          <w:tcPr>
            <w:tcW w:w="2599" w:type="dxa"/>
            <w:vAlign w:val="center"/>
          </w:tcPr>
          <w:p w14:paraId="09F61B3F" w14:textId="69B7F6FD" w:rsidR="00235088" w:rsidRPr="00D368F3" w:rsidRDefault="00235088" w:rsidP="00224522">
            <w:pPr>
              <w:spacing w:before="40" w:after="40"/>
              <w:jc w:val="both"/>
              <w:rPr>
                <w:rFonts w:ascii="Times New Roman" w:hAnsi="Times New Roman" w:cs="Times New Roman"/>
                <w:sz w:val="26"/>
                <w:szCs w:val="26"/>
              </w:rPr>
            </w:pPr>
            <w:r w:rsidRPr="00D368F3">
              <w:rPr>
                <w:rFonts w:ascii="Times New Roman" w:hAnsi="Times New Roman" w:cs="Times New Roman"/>
                <w:bCs/>
                <w:sz w:val="26"/>
                <w:szCs w:val="26"/>
              </w:rPr>
              <w:t>UBND cấp huyện</w:t>
            </w:r>
          </w:p>
        </w:tc>
      </w:tr>
    </w:tbl>
    <w:p w14:paraId="419F7848" w14:textId="77777777" w:rsidR="00023528" w:rsidRPr="00D368F3" w:rsidRDefault="00023528" w:rsidP="00023528">
      <w:pPr>
        <w:jc w:val="center"/>
        <w:rPr>
          <w:rFonts w:ascii="Times New Roman" w:hAnsi="Times New Roman" w:cs="Times New Roman"/>
          <w:sz w:val="28"/>
          <w:szCs w:val="28"/>
        </w:rPr>
      </w:pPr>
    </w:p>
    <w:sectPr w:rsidR="00023528" w:rsidRPr="00D368F3" w:rsidSect="00D368F3">
      <w:headerReference w:type="default" r:id="rId8"/>
      <w:pgSz w:w="11907" w:h="16840"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169862" w14:textId="77777777" w:rsidR="009B7B56" w:rsidRDefault="009B7B56" w:rsidP="0032134F">
      <w:pPr>
        <w:spacing w:after="0" w:line="240" w:lineRule="auto"/>
      </w:pPr>
      <w:r>
        <w:separator/>
      </w:r>
    </w:p>
  </w:endnote>
  <w:endnote w:type="continuationSeparator" w:id="0">
    <w:p w14:paraId="60E54CA6" w14:textId="77777777" w:rsidR="009B7B56" w:rsidRDefault="009B7B56" w:rsidP="00321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altName w:val="Segoe UI Semi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AE0743" w14:textId="77777777" w:rsidR="009B7B56" w:rsidRDefault="009B7B56" w:rsidP="0032134F">
      <w:pPr>
        <w:spacing w:after="0" w:line="240" w:lineRule="auto"/>
      </w:pPr>
      <w:r>
        <w:separator/>
      </w:r>
    </w:p>
  </w:footnote>
  <w:footnote w:type="continuationSeparator" w:id="0">
    <w:p w14:paraId="09A2E001" w14:textId="77777777" w:rsidR="009B7B56" w:rsidRDefault="009B7B56" w:rsidP="003213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BD4AF4" w14:textId="77777777" w:rsidR="00B30B0B" w:rsidRPr="00D368F3" w:rsidRDefault="00B30B0B" w:rsidP="00D368F3">
    <w:pPr>
      <w:pStyle w:val="Header"/>
      <w:rPr>
        <w:rFonts w:ascii="Times New Roman" w:hAnsi="Times New Roman" w:cs="Times New Roman"/>
        <w:sz w:val="28"/>
        <w:szCs w:val="28"/>
      </w:rPr>
    </w:pPr>
  </w:p>
  <w:p w14:paraId="113AEF29" w14:textId="77777777" w:rsidR="00D368F3" w:rsidRPr="00D368F3" w:rsidRDefault="00D368F3" w:rsidP="00D368F3">
    <w:pPr>
      <w:pStyle w:val="Header"/>
      <w:rPr>
        <w:rFonts w:ascii="Times New Roman" w:hAnsi="Times New Roman" w:cs="Times New Roman"/>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528"/>
    <w:rsid w:val="000115E9"/>
    <w:rsid w:val="00023528"/>
    <w:rsid w:val="000263CF"/>
    <w:rsid w:val="00057D5C"/>
    <w:rsid w:val="00073BD6"/>
    <w:rsid w:val="00091BF7"/>
    <w:rsid w:val="000B3BD5"/>
    <w:rsid w:val="000C24FC"/>
    <w:rsid w:val="000C6312"/>
    <w:rsid w:val="000E037F"/>
    <w:rsid w:val="000E2022"/>
    <w:rsid w:val="000E737A"/>
    <w:rsid w:val="000F33F6"/>
    <w:rsid w:val="000F5A35"/>
    <w:rsid w:val="000F7EEB"/>
    <w:rsid w:val="00103868"/>
    <w:rsid w:val="00123DE8"/>
    <w:rsid w:val="00124EF2"/>
    <w:rsid w:val="001468C7"/>
    <w:rsid w:val="0018227D"/>
    <w:rsid w:val="001842A5"/>
    <w:rsid w:val="00191F9E"/>
    <w:rsid w:val="001A0B66"/>
    <w:rsid w:val="001B29D0"/>
    <w:rsid w:val="001C7602"/>
    <w:rsid w:val="001D6747"/>
    <w:rsid w:val="001F7032"/>
    <w:rsid w:val="0020119A"/>
    <w:rsid w:val="002070BA"/>
    <w:rsid w:val="00207879"/>
    <w:rsid w:val="00224522"/>
    <w:rsid w:val="00231AE5"/>
    <w:rsid w:val="002325CD"/>
    <w:rsid w:val="00235088"/>
    <w:rsid w:val="00274F28"/>
    <w:rsid w:val="00276B15"/>
    <w:rsid w:val="00282286"/>
    <w:rsid w:val="00282A16"/>
    <w:rsid w:val="002924E2"/>
    <w:rsid w:val="002B0297"/>
    <w:rsid w:val="002B1ED6"/>
    <w:rsid w:val="002B5666"/>
    <w:rsid w:val="002B73A2"/>
    <w:rsid w:val="002E271B"/>
    <w:rsid w:val="00315264"/>
    <w:rsid w:val="0031720E"/>
    <w:rsid w:val="0032134F"/>
    <w:rsid w:val="00331D88"/>
    <w:rsid w:val="00382580"/>
    <w:rsid w:val="00387B80"/>
    <w:rsid w:val="003A5EDC"/>
    <w:rsid w:val="003A7AAA"/>
    <w:rsid w:val="003A7F79"/>
    <w:rsid w:val="003C4BF5"/>
    <w:rsid w:val="003D63FF"/>
    <w:rsid w:val="003E216D"/>
    <w:rsid w:val="00402195"/>
    <w:rsid w:val="004109D5"/>
    <w:rsid w:val="004165E2"/>
    <w:rsid w:val="0041684F"/>
    <w:rsid w:val="00420BF1"/>
    <w:rsid w:val="0045384E"/>
    <w:rsid w:val="0046122D"/>
    <w:rsid w:val="00462069"/>
    <w:rsid w:val="00491DD9"/>
    <w:rsid w:val="00495879"/>
    <w:rsid w:val="004A5FF7"/>
    <w:rsid w:val="004B11BD"/>
    <w:rsid w:val="004B764C"/>
    <w:rsid w:val="004D645E"/>
    <w:rsid w:val="004E5396"/>
    <w:rsid w:val="00507CC8"/>
    <w:rsid w:val="0051080F"/>
    <w:rsid w:val="0052260E"/>
    <w:rsid w:val="00522667"/>
    <w:rsid w:val="005400D9"/>
    <w:rsid w:val="005541D4"/>
    <w:rsid w:val="00564877"/>
    <w:rsid w:val="00566AF1"/>
    <w:rsid w:val="005702A6"/>
    <w:rsid w:val="0057210A"/>
    <w:rsid w:val="00577504"/>
    <w:rsid w:val="00582F0D"/>
    <w:rsid w:val="005B0736"/>
    <w:rsid w:val="005B14DE"/>
    <w:rsid w:val="005D26E3"/>
    <w:rsid w:val="005E6F69"/>
    <w:rsid w:val="00617BE0"/>
    <w:rsid w:val="006214C6"/>
    <w:rsid w:val="00630566"/>
    <w:rsid w:val="00632BE1"/>
    <w:rsid w:val="00637C10"/>
    <w:rsid w:val="00657700"/>
    <w:rsid w:val="00672822"/>
    <w:rsid w:val="00680F1E"/>
    <w:rsid w:val="0069657D"/>
    <w:rsid w:val="006B0D2D"/>
    <w:rsid w:val="006C5F4B"/>
    <w:rsid w:val="006F5083"/>
    <w:rsid w:val="0070740C"/>
    <w:rsid w:val="00725A93"/>
    <w:rsid w:val="007271C0"/>
    <w:rsid w:val="00746946"/>
    <w:rsid w:val="00764CC8"/>
    <w:rsid w:val="007659EA"/>
    <w:rsid w:val="00767994"/>
    <w:rsid w:val="00783951"/>
    <w:rsid w:val="00784373"/>
    <w:rsid w:val="007B0357"/>
    <w:rsid w:val="007B1DF9"/>
    <w:rsid w:val="007D396C"/>
    <w:rsid w:val="007D605C"/>
    <w:rsid w:val="007D7CAA"/>
    <w:rsid w:val="007E1D6A"/>
    <w:rsid w:val="007E2994"/>
    <w:rsid w:val="008037AA"/>
    <w:rsid w:val="0081461F"/>
    <w:rsid w:val="00817282"/>
    <w:rsid w:val="00831773"/>
    <w:rsid w:val="00831EE9"/>
    <w:rsid w:val="00833236"/>
    <w:rsid w:val="00844477"/>
    <w:rsid w:val="0086704C"/>
    <w:rsid w:val="00867D9E"/>
    <w:rsid w:val="0087604C"/>
    <w:rsid w:val="00881469"/>
    <w:rsid w:val="008A40BB"/>
    <w:rsid w:val="008E7782"/>
    <w:rsid w:val="009247DC"/>
    <w:rsid w:val="00926F16"/>
    <w:rsid w:val="00934077"/>
    <w:rsid w:val="00936DBB"/>
    <w:rsid w:val="009476CE"/>
    <w:rsid w:val="00955707"/>
    <w:rsid w:val="00961748"/>
    <w:rsid w:val="00962E97"/>
    <w:rsid w:val="00967E42"/>
    <w:rsid w:val="009865D1"/>
    <w:rsid w:val="009B7B56"/>
    <w:rsid w:val="009C68BE"/>
    <w:rsid w:val="009D1843"/>
    <w:rsid w:val="009E073F"/>
    <w:rsid w:val="00A0062B"/>
    <w:rsid w:val="00A14A2B"/>
    <w:rsid w:val="00A22396"/>
    <w:rsid w:val="00A224C6"/>
    <w:rsid w:val="00A50AED"/>
    <w:rsid w:val="00A92120"/>
    <w:rsid w:val="00A92AB1"/>
    <w:rsid w:val="00AD7FD4"/>
    <w:rsid w:val="00B01C3F"/>
    <w:rsid w:val="00B03EC9"/>
    <w:rsid w:val="00B05FE9"/>
    <w:rsid w:val="00B21222"/>
    <w:rsid w:val="00B2595D"/>
    <w:rsid w:val="00B30B0B"/>
    <w:rsid w:val="00B401A9"/>
    <w:rsid w:val="00B440CF"/>
    <w:rsid w:val="00B57F40"/>
    <w:rsid w:val="00B61969"/>
    <w:rsid w:val="00B6268E"/>
    <w:rsid w:val="00B65D96"/>
    <w:rsid w:val="00B76DF6"/>
    <w:rsid w:val="00B86983"/>
    <w:rsid w:val="00BA0C28"/>
    <w:rsid w:val="00BA22FE"/>
    <w:rsid w:val="00BB30CD"/>
    <w:rsid w:val="00BC787D"/>
    <w:rsid w:val="00C00E67"/>
    <w:rsid w:val="00C037F9"/>
    <w:rsid w:val="00C04FFA"/>
    <w:rsid w:val="00C12017"/>
    <w:rsid w:val="00C26964"/>
    <w:rsid w:val="00C31409"/>
    <w:rsid w:val="00C4261B"/>
    <w:rsid w:val="00C52C29"/>
    <w:rsid w:val="00C52EF0"/>
    <w:rsid w:val="00C652E8"/>
    <w:rsid w:val="00C77D55"/>
    <w:rsid w:val="00C80E45"/>
    <w:rsid w:val="00C85258"/>
    <w:rsid w:val="00C8558E"/>
    <w:rsid w:val="00CA6856"/>
    <w:rsid w:val="00CB2DFF"/>
    <w:rsid w:val="00CD3D23"/>
    <w:rsid w:val="00CD409B"/>
    <w:rsid w:val="00CF0094"/>
    <w:rsid w:val="00CF1726"/>
    <w:rsid w:val="00CF4FAA"/>
    <w:rsid w:val="00CF6991"/>
    <w:rsid w:val="00D0008E"/>
    <w:rsid w:val="00D04FCE"/>
    <w:rsid w:val="00D2327D"/>
    <w:rsid w:val="00D368F3"/>
    <w:rsid w:val="00D46351"/>
    <w:rsid w:val="00D478FF"/>
    <w:rsid w:val="00D5254C"/>
    <w:rsid w:val="00D56E76"/>
    <w:rsid w:val="00D8096C"/>
    <w:rsid w:val="00DA0B0B"/>
    <w:rsid w:val="00DA3622"/>
    <w:rsid w:val="00DA4256"/>
    <w:rsid w:val="00DC2A86"/>
    <w:rsid w:val="00DC65A4"/>
    <w:rsid w:val="00DC7C14"/>
    <w:rsid w:val="00DD70DA"/>
    <w:rsid w:val="00DF069C"/>
    <w:rsid w:val="00DF3F18"/>
    <w:rsid w:val="00E22046"/>
    <w:rsid w:val="00E312A6"/>
    <w:rsid w:val="00E36E93"/>
    <w:rsid w:val="00E87DE4"/>
    <w:rsid w:val="00E91B0F"/>
    <w:rsid w:val="00EA1A96"/>
    <w:rsid w:val="00EE2735"/>
    <w:rsid w:val="00EE2B91"/>
    <w:rsid w:val="00EF07EC"/>
    <w:rsid w:val="00EF1EFD"/>
    <w:rsid w:val="00EF608B"/>
    <w:rsid w:val="00F07017"/>
    <w:rsid w:val="00F222C3"/>
    <w:rsid w:val="00F80EE2"/>
    <w:rsid w:val="00F92CF5"/>
    <w:rsid w:val="00F93DF8"/>
    <w:rsid w:val="00FB7617"/>
    <w:rsid w:val="00FC75AD"/>
    <w:rsid w:val="00FD5DC1"/>
    <w:rsid w:val="00FE343B"/>
    <w:rsid w:val="00FE68C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73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D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2352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link w:val="NormalWebChar"/>
    <w:uiPriority w:val="99"/>
    <w:rsid w:val="00073B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rsid w:val="00073BD6"/>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213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134F"/>
  </w:style>
  <w:style w:type="paragraph" w:styleId="Footer">
    <w:name w:val="footer"/>
    <w:basedOn w:val="Normal"/>
    <w:link w:val="FooterChar"/>
    <w:uiPriority w:val="99"/>
    <w:unhideWhenUsed/>
    <w:rsid w:val="003213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134F"/>
  </w:style>
  <w:style w:type="paragraph" w:styleId="ListParagraph">
    <w:name w:val="List Paragraph"/>
    <w:basedOn w:val="Normal"/>
    <w:uiPriority w:val="34"/>
    <w:qFormat/>
    <w:rsid w:val="001468C7"/>
    <w:pPr>
      <w:ind w:left="720"/>
      <w:contextualSpacing/>
    </w:pPr>
  </w:style>
  <w:style w:type="paragraph" w:styleId="FootnoteText">
    <w:name w:val="footnote text"/>
    <w:basedOn w:val="Normal"/>
    <w:link w:val="FootnoteTextChar"/>
    <w:uiPriority w:val="99"/>
    <w:unhideWhenUsed/>
    <w:rsid w:val="00F92CF5"/>
    <w:pPr>
      <w:spacing w:after="0" w:line="240" w:lineRule="auto"/>
    </w:pPr>
    <w:rPr>
      <w:sz w:val="20"/>
      <w:szCs w:val="20"/>
    </w:rPr>
  </w:style>
  <w:style w:type="character" w:customStyle="1" w:styleId="FootnoteTextChar">
    <w:name w:val="Footnote Text Char"/>
    <w:basedOn w:val="DefaultParagraphFont"/>
    <w:link w:val="FootnoteText"/>
    <w:uiPriority w:val="99"/>
    <w:rsid w:val="00F92CF5"/>
    <w:rPr>
      <w:sz w:val="20"/>
      <w:szCs w:val="20"/>
    </w:rPr>
  </w:style>
  <w:style w:type="character" w:styleId="FootnoteReference">
    <w:name w:val="footnote reference"/>
    <w:basedOn w:val="DefaultParagraphFont"/>
    <w:uiPriority w:val="99"/>
    <w:semiHidden/>
    <w:unhideWhenUsed/>
    <w:rsid w:val="00F92CF5"/>
    <w:rPr>
      <w:vertAlign w:val="superscript"/>
    </w:rPr>
  </w:style>
  <w:style w:type="character" w:styleId="Strong">
    <w:name w:val="Strong"/>
    <w:basedOn w:val="DefaultParagraphFont"/>
    <w:uiPriority w:val="22"/>
    <w:qFormat/>
    <w:rsid w:val="00C52EF0"/>
    <w:rPr>
      <w:b/>
      <w:bCs/>
    </w:rPr>
  </w:style>
  <w:style w:type="character" w:styleId="Hyperlink">
    <w:name w:val="Hyperlink"/>
    <w:basedOn w:val="DefaultParagraphFont"/>
    <w:uiPriority w:val="99"/>
    <w:semiHidden/>
    <w:unhideWhenUsed/>
    <w:rsid w:val="00124EF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D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2352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link w:val="NormalWebChar"/>
    <w:uiPriority w:val="99"/>
    <w:rsid w:val="00073B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rsid w:val="00073BD6"/>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213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134F"/>
  </w:style>
  <w:style w:type="paragraph" w:styleId="Footer">
    <w:name w:val="footer"/>
    <w:basedOn w:val="Normal"/>
    <w:link w:val="FooterChar"/>
    <w:uiPriority w:val="99"/>
    <w:unhideWhenUsed/>
    <w:rsid w:val="003213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134F"/>
  </w:style>
  <w:style w:type="paragraph" w:styleId="ListParagraph">
    <w:name w:val="List Paragraph"/>
    <w:basedOn w:val="Normal"/>
    <w:uiPriority w:val="34"/>
    <w:qFormat/>
    <w:rsid w:val="001468C7"/>
    <w:pPr>
      <w:ind w:left="720"/>
      <w:contextualSpacing/>
    </w:pPr>
  </w:style>
  <w:style w:type="paragraph" w:styleId="FootnoteText">
    <w:name w:val="footnote text"/>
    <w:basedOn w:val="Normal"/>
    <w:link w:val="FootnoteTextChar"/>
    <w:uiPriority w:val="99"/>
    <w:unhideWhenUsed/>
    <w:rsid w:val="00F92CF5"/>
    <w:pPr>
      <w:spacing w:after="0" w:line="240" w:lineRule="auto"/>
    </w:pPr>
    <w:rPr>
      <w:sz w:val="20"/>
      <w:szCs w:val="20"/>
    </w:rPr>
  </w:style>
  <w:style w:type="character" w:customStyle="1" w:styleId="FootnoteTextChar">
    <w:name w:val="Footnote Text Char"/>
    <w:basedOn w:val="DefaultParagraphFont"/>
    <w:link w:val="FootnoteText"/>
    <w:uiPriority w:val="99"/>
    <w:rsid w:val="00F92CF5"/>
    <w:rPr>
      <w:sz w:val="20"/>
      <w:szCs w:val="20"/>
    </w:rPr>
  </w:style>
  <w:style w:type="character" w:styleId="FootnoteReference">
    <w:name w:val="footnote reference"/>
    <w:basedOn w:val="DefaultParagraphFont"/>
    <w:uiPriority w:val="99"/>
    <w:semiHidden/>
    <w:unhideWhenUsed/>
    <w:rsid w:val="00F92CF5"/>
    <w:rPr>
      <w:vertAlign w:val="superscript"/>
    </w:rPr>
  </w:style>
  <w:style w:type="character" w:styleId="Strong">
    <w:name w:val="Strong"/>
    <w:basedOn w:val="DefaultParagraphFont"/>
    <w:uiPriority w:val="22"/>
    <w:qFormat/>
    <w:rsid w:val="00C52EF0"/>
    <w:rPr>
      <w:b/>
      <w:bCs/>
    </w:rPr>
  </w:style>
  <w:style w:type="character" w:styleId="Hyperlink">
    <w:name w:val="Hyperlink"/>
    <w:basedOn w:val="DefaultParagraphFont"/>
    <w:uiPriority w:val="99"/>
    <w:semiHidden/>
    <w:unhideWhenUsed/>
    <w:rsid w:val="00124E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3096">
      <w:bodyDiv w:val="1"/>
      <w:marLeft w:val="0"/>
      <w:marRight w:val="0"/>
      <w:marTop w:val="0"/>
      <w:marBottom w:val="0"/>
      <w:divBdr>
        <w:top w:val="none" w:sz="0" w:space="0" w:color="auto"/>
        <w:left w:val="none" w:sz="0" w:space="0" w:color="auto"/>
        <w:bottom w:val="none" w:sz="0" w:space="0" w:color="auto"/>
        <w:right w:val="none" w:sz="0" w:space="0" w:color="auto"/>
      </w:divBdr>
    </w:div>
    <w:div w:id="21371652">
      <w:bodyDiv w:val="1"/>
      <w:marLeft w:val="0"/>
      <w:marRight w:val="0"/>
      <w:marTop w:val="0"/>
      <w:marBottom w:val="0"/>
      <w:divBdr>
        <w:top w:val="none" w:sz="0" w:space="0" w:color="auto"/>
        <w:left w:val="none" w:sz="0" w:space="0" w:color="auto"/>
        <w:bottom w:val="none" w:sz="0" w:space="0" w:color="auto"/>
        <w:right w:val="none" w:sz="0" w:space="0" w:color="auto"/>
      </w:divBdr>
    </w:div>
    <w:div w:id="31852452">
      <w:bodyDiv w:val="1"/>
      <w:marLeft w:val="0"/>
      <w:marRight w:val="0"/>
      <w:marTop w:val="0"/>
      <w:marBottom w:val="0"/>
      <w:divBdr>
        <w:top w:val="none" w:sz="0" w:space="0" w:color="auto"/>
        <w:left w:val="none" w:sz="0" w:space="0" w:color="auto"/>
        <w:bottom w:val="none" w:sz="0" w:space="0" w:color="auto"/>
        <w:right w:val="none" w:sz="0" w:space="0" w:color="auto"/>
      </w:divBdr>
    </w:div>
    <w:div w:id="121072315">
      <w:bodyDiv w:val="1"/>
      <w:marLeft w:val="0"/>
      <w:marRight w:val="0"/>
      <w:marTop w:val="0"/>
      <w:marBottom w:val="0"/>
      <w:divBdr>
        <w:top w:val="none" w:sz="0" w:space="0" w:color="auto"/>
        <w:left w:val="none" w:sz="0" w:space="0" w:color="auto"/>
        <w:bottom w:val="none" w:sz="0" w:space="0" w:color="auto"/>
        <w:right w:val="none" w:sz="0" w:space="0" w:color="auto"/>
      </w:divBdr>
    </w:div>
    <w:div w:id="209850056">
      <w:bodyDiv w:val="1"/>
      <w:marLeft w:val="0"/>
      <w:marRight w:val="0"/>
      <w:marTop w:val="0"/>
      <w:marBottom w:val="0"/>
      <w:divBdr>
        <w:top w:val="none" w:sz="0" w:space="0" w:color="auto"/>
        <w:left w:val="none" w:sz="0" w:space="0" w:color="auto"/>
        <w:bottom w:val="none" w:sz="0" w:space="0" w:color="auto"/>
        <w:right w:val="none" w:sz="0" w:space="0" w:color="auto"/>
      </w:divBdr>
      <w:divsChild>
        <w:div w:id="1820269570">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05392683">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251427602">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758020424">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223179535">
          <w:blockQuote w:val="1"/>
          <w:marLeft w:val="0"/>
          <w:marRight w:val="0"/>
          <w:marTop w:val="0"/>
          <w:marBottom w:val="75"/>
          <w:divBdr>
            <w:top w:val="none" w:sz="0" w:space="0" w:color="EF9D20"/>
            <w:left w:val="single" w:sz="24" w:space="9" w:color="EF9D20"/>
            <w:bottom w:val="none" w:sz="0" w:space="0" w:color="EF9D20"/>
            <w:right w:val="none" w:sz="0" w:space="0" w:color="EF9D20"/>
          </w:divBdr>
        </w:div>
      </w:divsChild>
    </w:div>
    <w:div w:id="218396563">
      <w:bodyDiv w:val="1"/>
      <w:marLeft w:val="0"/>
      <w:marRight w:val="0"/>
      <w:marTop w:val="0"/>
      <w:marBottom w:val="0"/>
      <w:divBdr>
        <w:top w:val="none" w:sz="0" w:space="0" w:color="auto"/>
        <w:left w:val="none" w:sz="0" w:space="0" w:color="auto"/>
        <w:bottom w:val="none" w:sz="0" w:space="0" w:color="auto"/>
        <w:right w:val="none" w:sz="0" w:space="0" w:color="auto"/>
      </w:divBdr>
    </w:div>
    <w:div w:id="325279468">
      <w:bodyDiv w:val="1"/>
      <w:marLeft w:val="0"/>
      <w:marRight w:val="0"/>
      <w:marTop w:val="0"/>
      <w:marBottom w:val="0"/>
      <w:divBdr>
        <w:top w:val="none" w:sz="0" w:space="0" w:color="auto"/>
        <w:left w:val="none" w:sz="0" w:space="0" w:color="auto"/>
        <w:bottom w:val="none" w:sz="0" w:space="0" w:color="auto"/>
        <w:right w:val="none" w:sz="0" w:space="0" w:color="auto"/>
      </w:divBdr>
    </w:div>
    <w:div w:id="362369996">
      <w:bodyDiv w:val="1"/>
      <w:marLeft w:val="0"/>
      <w:marRight w:val="0"/>
      <w:marTop w:val="0"/>
      <w:marBottom w:val="0"/>
      <w:divBdr>
        <w:top w:val="none" w:sz="0" w:space="0" w:color="auto"/>
        <w:left w:val="none" w:sz="0" w:space="0" w:color="auto"/>
        <w:bottom w:val="none" w:sz="0" w:space="0" w:color="auto"/>
        <w:right w:val="none" w:sz="0" w:space="0" w:color="auto"/>
      </w:divBdr>
    </w:div>
    <w:div w:id="453520451">
      <w:bodyDiv w:val="1"/>
      <w:marLeft w:val="0"/>
      <w:marRight w:val="0"/>
      <w:marTop w:val="0"/>
      <w:marBottom w:val="0"/>
      <w:divBdr>
        <w:top w:val="none" w:sz="0" w:space="0" w:color="auto"/>
        <w:left w:val="none" w:sz="0" w:space="0" w:color="auto"/>
        <w:bottom w:val="none" w:sz="0" w:space="0" w:color="auto"/>
        <w:right w:val="none" w:sz="0" w:space="0" w:color="auto"/>
      </w:divBdr>
    </w:div>
    <w:div w:id="511845169">
      <w:bodyDiv w:val="1"/>
      <w:marLeft w:val="0"/>
      <w:marRight w:val="0"/>
      <w:marTop w:val="0"/>
      <w:marBottom w:val="0"/>
      <w:divBdr>
        <w:top w:val="none" w:sz="0" w:space="0" w:color="auto"/>
        <w:left w:val="none" w:sz="0" w:space="0" w:color="auto"/>
        <w:bottom w:val="none" w:sz="0" w:space="0" w:color="auto"/>
        <w:right w:val="none" w:sz="0" w:space="0" w:color="auto"/>
      </w:divBdr>
    </w:div>
    <w:div w:id="530847496">
      <w:bodyDiv w:val="1"/>
      <w:marLeft w:val="0"/>
      <w:marRight w:val="0"/>
      <w:marTop w:val="0"/>
      <w:marBottom w:val="0"/>
      <w:divBdr>
        <w:top w:val="none" w:sz="0" w:space="0" w:color="auto"/>
        <w:left w:val="none" w:sz="0" w:space="0" w:color="auto"/>
        <w:bottom w:val="none" w:sz="0" w:space="0" w:color="auto"/>
        <w:right w:val="none" w:sz="0" w:space="0" w:color="auto"/>
      </w:divBdr>
    </w:div>
    <w:div w:id="660889608">
      <w:bodyDiv w:val="1"/>
      <w:marLeft w:val="0"/>
      <w:marRight w:val="0"/>
      <w:marTop w:val="0"/>
      <w:marBottom w:val="0"/>
      <w:divBdr>
        <w:top w:val="none" w:sz="0" w:space="0" w:color="auto"/>
        <w:left w:val="none" w:sz="0" w:space="0" w:color="auto"/>
        <w:bottom w:val="none" w:sz="0" w:space="0" w:color="auto"/>
        <w:right w:val="none" w:sz="0" w:space="0" w:color="auto"/>
      </w:divBdr>
    </w:div>
    <w:div w:id="715810260">
      <w:bodyDiv w:val="1"/>
      <w:marLeft w:val="0"/>
      <w:marRight w:val="0"/>
      <w:marTop w:val="0"/>
      <w:marBottom w:val="0"/>
      <w:divBdr>
        <w:top w:val="none" w:sz="0" w:space="0" w:color="auto"/>
        <w:left w:val="none" w:sz="0" w:space="0" w:color="auto"/>
        <w:bottom w:val="none" w:sz="0" w:space="0" w:color="auto"/>
        <w:right w:val="none" w:sz="0" w:space="0" w:color="auto"/>
      </w:divBdr>
    </w:div>
    <w:div w:id="780035034">
      <w:bodyDiv w:val="1"/>
      <w:marLeft w:val="0"/>
      <w:marRight w:val="0"/>
      <w:marTop w:val="0"/>
      <w:marBottom w:val="0"/>
      <w:divBdr>
        <w:top w:val="none" w:sz="0" w:space="0" w:color="auto"/>
        <w:left w:val="none" w:sz="0" w:space="0" w:color="auto"/>
        <w:bottom w:val="none" w:sz="0" w:space="0" w:color="auto"/>
        <w:right w:val="none" w:sz="0" w:space="0" w:color="auto"/>
      </w:divBdr>
    </w:div>
    <w:div w:id="787772732">
      <w:bodyDiv w:val="1"/>
      <w:marLeft w:val="0"/>
      <w:marRight w:val="0"/>
      <w:marTop w:val="0"/>
      <w:marBottom w:val="0"/>
      <w:divBdr>
        <w:top w:val="none" w:sz="0" w:space="0" w:color="auto"/>
        <w:left w:val="none" w:sz="0" w:space="0" w:color="auto"/>
        <w:bottom w:val="none" w:sz="0" w:space="0" w:color="auto"/>
        <w:right w:val="none" w:sz="0" w:space="0" w:color="auto"/>
      </w:divBdr>
    </w:div>
    <w:div w:id="831681788">
      <w:bodyDiv w:val="1"/>
      <w:marLeft w:val="0"/>
      <w:marRight w:val="0"/>
      <w:marTop w:val="0"/>
      <w:marBottom w:val="0"/>
      <w:divBdr>
        <w:top w:val="none" w:sz="0" w:space="0" w:color="auto"/>
        <w:left w:val="none" w:sz="0" w:space="0" w:color="auto"/>
        <w:bottom w:val="none" w:sz="0" w:space="0" w:color="auto"/>
        <w:right w:val="none" w:sz="0" w:space="0" w:color="auto"/>
      </w:divBdr>
    </w:div>
    <w:div w:id="949360461">
      <w:bodyDiv w:val="1"/>
      <w:marLeft w:val="0"/>
      <w:marRight w:val="0"/>
      <w:marTop w:val="0"/>
      <w:marBottom w:val="0"/>
      <w:divBdr>
        <w:top w:val="none" w:sz="0" w:space="0" w:color="auto"/>
        <w:left w:val="none" w:sz="0" w:space="0" w:color="auto"/>
        <w:bottom w:val="none" w:sz="0" w:space="0" w:color="auto"/>
        <w:right w:val="none" w:sz="0" w:space="0" w:color="auto"/>
      </w:divBdr>
    </w:div>
    <w:div w:id="966159859">
      <w:bodyDiv w:val="1"/>
      <w:marLeft w:val="0"/>
      <w:marRight w:val="0"/>
      <w:marTop w:val="0"/>
      <w:marBottom w:val="0"/>
      <w:divBdr>
        <w:top w:val="none" w:sz="0" w:space="0" w:color="auto"/>
        <w:left w:val="none" w:sz="0" w:space="0" w:color="auto"/>
        <w:bottom w:val="none" w:sz="0" w:space="0" w:color="auto"/>
        <w:right w:val="none" w:sz="0" w:space="0" w:color="auto"/>
      </w:divBdr>
    </w:div>
    <w:div w:id="969360142">
      <w:bodyDiv w:val="1"/>
      <w:marLeft w:val="0"/>
      <w:marRight w:val="0"/>
      <w:marTop w:val="0"/>
      <w:marBottom w:val="0"/>
      <w:divBdr>
        <w:top w:val="none" w:sz="0" w:space="0" w:color="auto"/>
        <w:left w:val="none" w:sz="0" w:space="0" w:color="auto"/>
        <w:bottom w:val="none" w:sz="0" w:space="0" w:color="auto"/>
        <w:right w:val="none" w:sz="0" w:space="0" w:color="auto"/>
      </w:divBdr>
    </w:div>
    <w:div w:id="982806695">
      <w:bodyDiv w:val="1"/>
      <w:marLeft w:val="0"/>
      <w:marRight w:val="0"/>
      <w:marTop w:val="0"/>
      <w:marBottom w:val="0"/>
      <w:divBdr>
        <w:top w:val="none" w:sz="0" w:space="0" w:color="auto"/>
        <w:left w:val="none" w:sz="0" w:space="0" w:color="auto"/>
        <w:bottom w:val="none" w:sz="0" w:space="0" w:color="auto"/>
        <w:right w:val="none" w:sz="0" w:space="0" w:color="auto"/>
      </w:divBdr>
    </w:div>
    <w:div w:id="1113019592">
      <w:bodyDiv w:val="1"/>
      <w:marLeft w:val="0"/>
      <w:marRight w:val="0"/>
      <w:marTop w:val="0"/>
      <w:marBottom w:val="0"/>
      <w:divBdr>
        <w:top w:val="none" w:sz="0" w:space="0" w:color="auto"/>
        <w:left w:val="none" w:sz="0" w:space="0" w:color="auto"/>
        <w:bottom w:val="none" w:sz="0" w:space="0" w:color="auto"/>
        <w:right w:val="none" w:sz="0" w:space="0" w:color="auto"/>
      </w:divBdr>
    </w:div>
    <w:div w:id="1156920052">
      <w:bodyDiv w:val="1"/>
      <w:marLeft w:val="0"/>
      <w:marRight w:val="0"/>
      <w:marTop w:val="0"/>
      <w:marBottom w:val="0"/>
      <w:divBdr>
        <w:top w:val="none" w:sz="0" w:space="0" w:color="auto"/>
        <w:left w:val="none" w:sz="0" w:space="0" w:color="auto"/>
        <w:bottom w:val="none" w:sz="0" w:space="0" w:color="auto"/>
        <w:right w:val="none" w:sz="0" w:space="0" w:color="auto"/>
      </w:divBdr>
    </w:div>
    <w:div w:id="1175418808">
      <w:bodyDiv w:val="1"/>
      <w:marLeft w:val="0"/>
      <w:marRight w:val="0"/>
      <w:marTop w:val="0"/>
      <w:marBottom w:val="0"/>
      <w:divBdr>
        <w:top w:val="none" w:sz="0" w:space="0" w:color="auto"/>
        <w:left w:val="none" w:sz="0" w:space="0" w:color="auto"/>
        <w:bottom w:val="none" w:sz="0" w:space="0" w:color="auto"/>
        <w:right w:val="none" w:sz="0" w:space="0" w:color="auto"/>
      </w:divBdr>
    </w:div>
    <w:div w:id="1191409941">
      <w:bodyDiv w:val="1"/>
      <w:marLeft w:val="0"/>
      <w:marRight w:val="0"/>
      <w:marTop w:val="0"/>
      <w:marBottom w:val="0"/>
      <w:divBdr>
        <w:top w:val="none" w:sz="0" w:space="0" w:color="auto"/>
        <w:left w:val="none" w:sz="0" w:space="0" w:color="auto"/>
        <w:bottom w:val="none" w:sz="0" w:space="0" w:color="auto"/>
        <w:right w:val="none" w:sz="0" w:space="0" w:color="auto"/>
      </w:divBdr>
    </w:div>
    <w:div w:id="1197545326">
      <w:bodyDiv w:val="1"/>
      <w:marLeft w:val="0"/>
      <w:marRight w:val="0"/>
      <w:marTop w:val="0"/>
      <w:marBottom w:val="0"/>
      <w:divBdr>
        <w:top w:val="none" w:sz="0" w:space="0" w:color="auto"/>
        <w:left w:val="none" w:sz="0" w:space="0" w:color="auto"/>
        <w:bottom w:val="none" w:sz="0" w:space="0" w:color="auto"/>
        <w:right w:val="none" w:sz="0" w:space="0" w:color="auto"/>
      </w:divBdr>
    </w:div>
    <w:div w:id="1263100199">
      <w:bodyDiv w:val="1"/>
      <w:marLeft w:val="0"/>
      <w:marRight w:val="0"/>
      <w:marTop w:val="0"/>
      <w:marBottom w:val="0"/>
      <w:divBdr>
        <w:top w:val="none" w:sz="0" w:space="0" w:color="auto"/>
        <w:left w:val="none" w:sz="0" w:space="0" w:color="auto"/>
        <w:bottom w:val="none" w:sz="0" w:space="0" w:color="auto"/>
        <w:right w:val="none" w:sz="0" w:space="0" w:color="auto"/>
      </w:divBdr>
    </w:div>
    <w:div w:id="1387484127">
      <w:bodyDiv w:val="1"/>
      <w:marLeft w:val="0"/>
      <w:marRight w:val="0"/>
      <w:marTop w:val="0"/>
      <w:marBottom w:val="0"/>
      <w:divBdr>
        <w:top w:val="none" w:sz="0" w:space="0" w:color="auto"/>
        <w:left w:val="none" w:sz="0" w:space="0" w:color="auto"/>
        <w:bottom w:val="none" w:sz="0" w:space="0" w:color="auto"/>
        <w:right w:val="none" w:sz="0" w:space="0" w:color="auto"/>
      </w:divBdr>
    </w:div>
    <w:div w:id="1393383788">
      <w:bodyDiv w:val="1"/>
      <w:marLeft w:val="0"/>
      <w:marRight w:val="0"/>
      <w:marTop w:val="0"/>
      <w:marBottom w:val="0"/>
      <w:divBdr>
        <w:top w:val="none" w:sz="0" w:space="0" w:color="auto"/>
        <w:left w:val="none" w:sz="0" w:space="0" w:color="auto"/>
        <w:bottom w:val="none" w:sz="0" w:space="0" w:color="auto"/>
        <w:right w:val="none" w:sz="0" w:space="0" w:color="auto"/>
      </w:divBdr>
    </w:div>
    <w:div w:id="1573006259">
      <w:bodyDiv w:val="1"/>
      <w:marLeft w:val="0"/>
      <w:marRight w:val="0"/>
      <w:marTop w:val="0"/>
      <w:marBottom w:val="0"/>
      <w:divBdr>
        <w:top w:val="none" w:sz="0" w:space="0" w:color="auto"/>
        <w:left w:val="none" w:sz="0" w:space="0" w:color="auto"/>
        <w:bottom w:val="none" w:sz="0" w:space="0" w:color="auto"/>
        <w:right w:val="none" w:sz="0" w:space="0" w:color="auto"/>
      </w:divBdr>
    </w:div>
    <w:div w:id="1705054339">
      <w:bodyDiv w:val="1"/>
      <w:marLeft w:val="0"/>
      <w:marRight w:val="0"/>
      <w:marTop w:val="0"/>
      <w:marBottom w:val="0"/>
      <w:divBdr>
        <w:top w:val="none" w:sz="0" w:space="0" w:color="auto"/>
        <w:left w:val="none" w:sz="0" w:space="0" w:color="auto"/>
        <w:bottom w:val="none" w:sz="0" w:space="0" w:color="auto"/>
        <w:right w:val="none" w:sz="0" w:space="0" w:color="auto"/>
      </w:divBdr>
    </w:div>
    <w:div w:id="1721393804">
      <w:bodyDiv w:val="1"/>
      <w:marLeft w:val="0"/>
      <w:marRight w:val="0"/>
      <w:marTop w:val="0"/>
      <w:marBottom w:val="0"/>
      <w:divBdr>
        <w:top w:val="none" w:sz="0" w:space="0" w:color="auto"/>
        <w:left w:val="none" w:sz="0" w:space="0" w:color="auto"/>
        <w:bottom w:val="none" w:sz="0" w:space="0" w:color="auto"/>
        <w:right w:val="none" w:sz="0" w:space="0" w:color="auto"/>
      </w:divBdr>
    </w:div>
    <w:div w:id="1764691679">
      <w:bodyDiv w:val="1"/>
      <w:marLeft w:val="0"/>
      <w:marRight w:val="0"/>
      <w:marTop w:val="0"/>
      <w:marBottom w:val="0"/>
      <w:divBdr>
        <w:top w:val="none" w:sz="0" w:space="0" w:color="auto"/>
        <w:left w:val="none" w:sz="0" w:space="0" w:color="auto"/>
        <w:bottom w:val="none" w:sz="0" w:space="0" w:color="auto"/>
        <w:right w:val="none" w:sz="0" w:space="0" w:color="auto"/>
      </w:divBdr>
    </w:div>
    <w:div w:id="1778403406">
      <w:bodyDiv w:val="1"/>
      <w:marLeft w:val="0"/>
      <w:marRight w:val="0"/>
      <w:marTop w:val="0"/>
      <w:marBottom w:val="0"/>
      <w:divBdr>
        <w:top w:val="none" w:sz="0" w:space="0" w:color="auto"/>
        <w:left w:val="none" w:sz="0" w:space="0" w:color="auto"/>
        <w:bottom w:val="none" w:sz="0" w:space="0" w:color="auto"/>
        <w:right w:val="none" w:sz="0" w:space="0" w:color="auto"/>
      </w:divBdr>
    </w:div>
    <w:div w:id="1898975688">
      <w:bodyDiv w:val="1"/>
      <w:marLeft w:val="0"/>
      <w:marRight w:val="0"/>
      <w:marTop w:val="0"/>
      <w:marBottom w:val="0"/>
      <w:divBdr>
        <w:top w:val="none" w:sz="0" w:space="0" w:color="auto"/>
        <w:left w:val="none" w:sz="0" w:space="0" w:color="auto"/>
        <w:bottom w:val="none" w:sz="0" w:space="0" w:color="auto"/>
        <w:right w:val="none" w:sz="0" w:space="0" w:color="auto"/>
      </w:divBdr>
    </w:div>
    <w:div w:id="1903756850">
      <w:bodyDiv w:val="1"/>
      <w:marLeft w:val="0"/>
      <w:marRight w:val="0"/>
      <w:marTop w:val="0"/>
      <w:marBottom w:val="0"/>
      <w:divBdr>
        <w:top w:val="none" w:sz="0" w:space="0" w:color="auto"/>
        <w:left w:val="none" w:sz="0" w:space="0" w:color="auto"/>
        <w:bottom w:val="none" w:sz="0" w:space="0" w:color="auto"/>
        <w:right w:val="none" w:sz="0" w:space="0" w:color="auto"/>
      </w:divBdr>
    </w:div>
    <w:div w:id="2102484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AD93BE-89E2-44A9-9B24-14238B51368F}"/>
</file>

<file path=customXml/itemProps2.xml><?xml version="1.0" encoding="utf-8"?>
<ds:datastoreItem xmlns:ds="http://schemas.openxmlformats.org/officeDocument/2006/customXml" ds:itemID="{CF155C9B-4B05-4197-B0E6-7F192EF5E61C}"/>
</file>

<file path=customXml/itemProps3.xml><?xml version="1.0" encoding="utf-8"?>
<ds:datastoreItem xmlns:ds="http://schemas.openxmlformats.org/officeDocument/2006/customXml" ds:itemID="{02C2F39F-A86F-4F80-BD30-49F95968F05E}"/>
</file>

<file path=customXml/itemProps4.xml><?xml version="1.0" encoding="utf-8"?>
<ds:datastoreItem xmlns:ds="http://schemas.openxmlformats.org/officeDocument/2006/customXml" ds:itemID="{1217EE6B-2E05-4FAE-9657-6438D09013E5}"/>
</file>

<file path=docProps/app.xml><?xml version="1.0" encoding="utf-8"?>
<Properties xmlns="http://schemas.openxmlformats.org/officeDocument/2006/extended-properties" xmlns:vt="http://schemas.openxmlformats.org/officeDocument/2006/docPropsVTypes">
  <Template>Normal</Template>
  <TotalTime>36</TotalTime>
  <Pages>2</Pages>
  <Words>515</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 NOI VU</dc:creator>
  <cp:lastModifiedBy>DDT</cp:lastModifiedBy>
  <cp:revision>14</cp:revision>
  <cp:lastPrinted>2024-08-16T02:58:00Z</cp:lastPrinted>
  <dcterms:created xsi:type="dcterms:W3CDTF">2024-07-04T05:29:00Z</dcterms:created>
  <dcterms:modified xsi:type="dcterms:W3CDTF">2024-08-19T08:49:00Z</dcterms:modified>
</cp:coreProperties>
</file>