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D74C01" w:rsidRPr="00D74C01" w14:paraId="5B0D134B" w14:textId="77777777" w:rsidTr="00D74C01">
        <w:trPr>
          <w:trHeight w:val="1021"/>
        </w:trPr>
        <w:tc>
          <w:tcPr>
            <w:tcW w:w="1544" w:type="pct"/>
            <w:hideMark/>
          </w:tcPr>
          <w:p w14:paraId="2B7C94B2" w14:textId="77777777" w:rsidR="00D74C01" w:rsidRPr="00D74C01" w:rsidRDefault="00D74C01" w:rsidP="00D74C01">
            <w:pPr>
              <w:autoSpaceDN w:val="0"/>
              <w:jc w:val="center"/>
              <w:rPr>
                <w:rFonts w:eastAsia="PMingLiU"/>
                <w:b/>
                <w:sz w:val="26"/>
                <w:szCs w:val="26"/>
                <w:lang w:val="vi-VN"/>
              </w:rPr>
            </w:pPr>
            <w:bookmarkStart w:id="0" w:name="_Hlk215493560"/>
            <w:r w:rsidRPr="00D74C01">
              <w:rPr>
                <w:rFonts w:eastAsia="PMingLiU"/>
                <w:b/>
                <w:sz w:val="26"/>
                <w:szCs w:val="26"/>
              </w:rPr>
              <w:t xml:space="preserve">HỘI </w:t>
            </w:r>
            <w:r w:rsidRPr="00D74C01">
              <w:rPr>
                <w:rFonts w:eastAsia="PMingLiU"/>
                <w:b/>
                <w:sz w:val="26"/>
                <w:szCs w:val="26"/>
                <w:lang w:val="vi-VN"/>
              </w:rPr>
              <w:t>ĐỒNG NHÂN DÂN</w:t>
            </w:r>
          </w:p>
          <w:p w14:paraId="6561469B" w14:textId="77777777" w:rsidR="00D74C01" w:rsidRPr="00D74C01" w:rsidRDefault="00D74C01" w:rsidP="00D74C01">
            <w:pPr>
              <w:autoSpaceDN w:val="0"/>
              <w:jc w:val="center"/>
              <w:rPr>
                <w:rFonts w:eastAsia="PMingLiU"/>
                <w:b/>
                <w:sz w:val="26"/>
                <w:szCs w:val="26"/>
              </w:rPr>
            </w:pPr>
            <w:r w:rsidRPr="00D74C01">
              <w:rPr>
                <w:noProof/>
              </w:rPr>
              <mc:AlternateContent>
                <mc:Choice Requires="wps">
                  <w:drawing>
                    <wp:anchor distT="4294967224" distB="4294967224" distL="114300" distR="114300" simplePos="0" relativeHeight="251659264" behindDoc="0" locked="0" layoutInCell="1" allowOverlap="1" wp14:anchorId="486D386D" wp14:editId="211A9693">
                      <wp:simplePos x="0" y="0"/>
                      <wp:positionH relativeFrom="column">
                        <wp:posOffset>581660</wp:posOffset>
                      </wp:positionH>
                      <wp:positionV relativeFrom="paragraph">
                        <wp:posOffset>220980</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W/u8TGwIAADUEAAAOAAAAAAAAAAAAAAAAAC4CAABkcnMvZTJvRG9jLnhtbFBLAQItABQA&#10;BgAIAAAAIQC/F7+r3AAAAAgBAAAPAAAAAAAAAAAAAAAAAHUEAABkcnMvZG93bnJldi54bWxQSwUG&#10;AAAAAAQABADzAAAAfgUAAAAA&#10;"/>
                  </w:pict>
                </mc:Fallback>
              </mc:AlternateContent>
            </w:r>
            <w:r w:rsidRPr="00D74C01">
              <w:rPr>
                <w:rFonts w:eastAsia="PMingLiU"/>
                <w:b/>
                <w:sz w:val="26"/>
                <w:szCs w:val="26"/>
                <w:lang w:val="vi-VN"/>
              </w:rPr>
              <w:t>TỈNH ĐỒNG NAI</w:t>
            </w:r>
          </w:p>
        </w:tc>
        <w:tc>
          <w:tcPr>
            <w:tcW w:w="515" w:type="pct"/>
          </w:tcPr>
          <w:p w14:paraId="5FDE8F42" w14:textId="77777777" w:rsidR="00D74C01" w:rsidRPr="00D74C01" w:rsidRDefault="00D74C01" w:rsidP="00D74C01">
            <w:pPr>
              <w:autoSpaceDN w:val="0"/>
              <w:jc w:val="center"/>
              <w:rPr>
                <w:rFonts w:eastAsia="PMingLiU"/>
                <w:b/>
                <w:sz w:val="26"/>
                <w:szCs w:val="26"/>
                <w:lang w:val="vi-VN"/>
              </w:rPr>
            </w:pPr>
          </w:p>
          <w:p w14:paraId="782AC6D7" w14:textId="77777777" w:rsidR="00D74C01" w:rsidRPr="00D74C01" w:rsidRDefault="00D74C01" w:rsidP="00D74C01">
            <w:pPr>
              <w:autoSpaceDN w:val="0"/>
              <w:jc w:val="center"/>
              <w:rPr>
                <w:rFonts w:eastAsia="PMingLiU"/>
                <w:sz w:val="28"/>
                <w:szCs w:val="28"/>
                <w:lang w:val="vi-VN"/>
              </w:rPr>
            </w:pPr>
          </w:p>
        </w:tc>
        <w:tc>
          <w:tcPr>
            <w:tcW w:w="2941" w:type="pct"/>
            <w:hideMark/>
          </w:tcPr>
          <w:p w14:paraId="1C1B2D94" w14:textId="77777777" w:rsidR="00D74C01" w:rsidRPr="00D74C01" w:rsidRDefault="00D74C01" w:rsidP="00D74C01">
            <w:pPr>
              <w:autoSpaceDN w:val="0"/>
              <w:jc w:val="center"/>
              <w:rPr>
                <w:rFonts w:eastAsia="PMingLiU"/>
                <w:b/>
                <w:sz w:val="26"/>
                <w:szCs w:val="26"/>
                <w:lang w:val="vi-VN"/>
              </w:rPr>
            </w:pPr>
            <w:r w:rsidRPr="00D74C01">
              <w:rPr>
                <w:rFonts w:eastAsia="PMingLiU"/>
                <w:b/>
                <w:sz w:val="26"/>
                <w:szCs w:val="26"/>
                <w:lang w:val="vi-VN"/>
              </w:rPr>
              <w:t>CỘNG HÒA XÃ HỘI CHỦ NGHĨA VIỆT NAM</w:t>
            </w:r>
          </w:p>
          <w:p w14:paraId="59B049D3" w14:textId="77777777" w:rsidR="00D74C01" w:rsidRPr="00D74C01" w:rsidRDefault="00D74C01" w:rsidP="00D74C01">
            <w:pPr>
              <w:autoSpaceDN w:val="0"/>
              <w:jc w:val="center"/>
              <w:rPr>
                <w:rFonts w:eastAsia="PMingLiU"/>
                <w:sz w:val="28"/>
                <w:szCs w:val="28"/>
                <w:lang w:val="vi-VN"/>
              </w:rPr>
            </w:pPr>
            <w:r w:rsidRPr="00D74C01">
              <w:rPr>
                <w:noProof/>
              </w:rPr>
              <mc:AlternateContent>
                <mc:Choice Requires="wps">
                  <w:drawing>
                    <wp:anchor distT="4294967225" distB="4294967225" distL="114300" distR="114300" simplePos="0" relativeHeight="251660288" behindDoc="0" locked="0" layoutInCell="1" allowOverlap="1" wp14:anchorId="140F4B3D" wp14:editId="29C621BA">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D74C01">
              <w:rPr>
                <w:rFonts w:eastAsia="PMingLiU"/>
                <w:b/>
                <w:sz w:val="28"/>
                <w:szCs w:val="28"/>
                <w:lang w:val="vi-VN"/>
              </w:rPr>
              <w:t>Độc lập - Tự do - Hạnh phúc</w:t>
            </w:r>
          </w:p>
        </w:tc>
      </w:tr>
      <w:tr w:rsidR="00D74C01" w:rsidRPr="00D74C01" w14:paraId="7781C4F1" w14:textId="77777777" w:rsidTr="00D74C01">
        <w:trPr>
          <w:trHeight w:val="20"/>
        </w:trPr>
        <w:tc>
          <w:tcPr>
            <w:tcW w:w="1544" w:type="pct"/>
            <w:hideMark/>
          </w:tcPr>
          <w:p w14:paraId="1FAA16D0" w14:textId="5593298D" w:rsidR="00D74C01" w:rsidRPr="00D74C01" w:rsidRDefault="00D74C01" w:rsidP="00D74C01">
            <w:pPr>
              <w:autoSpaceDN w:val="0"/>
              <w:jc w:val="center"/>
              <w:rPr>
                <w:rFonts w:eastAsia="PMingLiU"/>
                <w:b/>
                <w:sz w:val="26"/>
                <w:szCs w:val="26"/>
                <w:lang w:val="vi-VN"/>
              </w:rPr>
            </w:pPr>
            <w:r w:rsidRPr="00D74C01">
              <w:rPr>
                <w:rFonts w:eastAsia="PMingLiU"/>
                <w:sz w:val="26"/>
                <w:szCs w:val="26"/>
                <w:lang w:val="vi-VN"/>
              </w:rPr>
              <w:t xml:space="preserve">Số: </w:t>
            </w:r>
            <w:r w:rsidRPr="00D74C01">
              <w:rPr>
                <w:rFonts w:eastAsia="PMingLiU"/>
                <w:sz w:val="26"/>
                <w:szCs w:val="26"/>
              </w:rPr>
              <w:t>4</w:t>
            </w:r>
            <w:r>
              <w:rPr>
                <w:rFonts w:eastAsia="PMingLiU"/>
                <w:sz w:val="26"/>
                <w:szCs w:val="26"/>
              </w:rPr>
              <w:t>4</w:t>
            </w:r>
            <w:r w:rsidRPr="00D74C01">
              <w:rPr>
                <w:rFonts w:eastAsia="PMingLiU"/>
                <w:sz w:val="26"/>
                <w:szCs w:val="26"/>
              </w:rPr>
              <w:t>/2025</w:t>
            </w:r>
            <w:r w:rsidRPr="00D74C01">
              <w:rPr>
                <w:rFonts w:eastAsia="PMingLiU"/>
                <w:sz w:val="26"/>
                <w:szCs w:val="26"/>
                <w:lang w:val="vi-VN"/>
              </w:rPr>
              <w:t>/NQ-HĐND</w:t>
            </w:r>
          </w:p>
        </w:tc>
        <w:tc>
          <w:tcPr>
            <w:tcW w:w="515" w:type="pct"/>
          </w:tcPr>
          <w:p w14:paraId="5B39F8FC" w14:textId="77777777" w:rsidR="00D74C01" w:rsidRPr="00D74C01" w:rsidRDefault="00D74C01" w:rsidP="00D74C01">
            <w:pPr>
              <w:autoSpaceDN w:val="0"/>
              <w:jc w:val="center"/>
              <w:rPr>
                <w:rFonts w:eastAsia="PMingLiU"/>
                <w:b/>
                <w:sz w:val="26"/>
                <w:szCs w:val="26"/>
                <w:lang w:val="vi-VN"/>
              </w:rPr>
            </w:pPr>
          </w:p>
        </w:tc>
        <w:tc>
          <w:tcPr>
            <w:tcW w:w="2941" w:type="pct"/>
            <w:hideMark/>
          </w:tcPr>
          <w:p w14:paraId="5A11CA11" w14:textId="77777777" w:rsidR="00D74C01" w:rsidRPr="00D74C01" w:rsidRDefault="00D74C01" w:rsidP="00D74C01">
            <w:pPr>
              <w:autoSpaceDN w:val="0"/>
              <w:jc w:val="center"/>
              <w:rPr>
                <w:rFonts w:eastAsia="PMingLiU"/>
                <w:b/>
                <w:sz w:val="26"/>
                <w:szCs w:val="26"/>
                <w:lang w:val="vi-VN"/>
              </w:rPr>
            </w:pPr>
            <w:r w:rsidRPr="00D74C01">
              <w:rPr>
                <w:rFonts w:eastAsia="PMingLiU"/>
                <w:i/>
                <w:sz w:val="28"/>
                <w:szCs w:val="28"/>
                <w:lang w:val="vi-VN"/>
              </w:rPr>
              <w:t xml:space="preserve">Đồng Nai, ngày </w:t>
            </w:r>
            <w:r w:rsidRPr="00D74C01">
              <w:rPr>
                <w:rFonts w:eastAsia="PMingLiU"/>
                <w:i/>
                <w:sz w:val="28"/>
                <w:szCs w:val="28"/>
              </w:rPr>
              <w:t>10</w:t>
            </w:r>
            <w:r w:rsidRPr="00D74C01">
              <w:rPr>
                <w:rFonts w:eastAsia="PMingLiU"/>
                <w:i/>
                <w:sz w:val="28"/>
                <w:szCs w:val="28"/>
                <w:lang w:val="vi-VN"/>
              </w:rPr>
              <w:t xml:space="preserve"> tháng </w:t>
            </w:r>
            <w:r w:rsidRPr="00D74C01">
              <w:rPr>
                <w:rFonts w:eastAsia="PMingLiU"/>
                <w:i/>
                <w:sz w:val="28"/>
                <w:szCs w:val="28"/>
              </w:rPr>
              <w:t>12</w:t>
            </w:r>
            <w:r w:rsidRPr="00D74C01">
              <w:rPr>
                <w:rFonts w:eastAsia="PMingLiU"/>
                <w:i/>
                <w:sz w:val="28"/>
                <w:szCs w:val="28"/>
                <w:lang w:val="vi-VN"/>
              </w:rPr>
              <w:t xml:space="preserve"> năm 2025</w:t>
            </w:r>
          </w:p>
        </w:tc>
      </w:tr>
      <w:bookmarkEnd w:id="0"/>
    </w:tbl>
    <w:p w14:paraId="74A49DC2" w14:textId="173326AA" w:rsidR="004567B6" w:rsidRPr="00D74C01" w:rsidRDefault="004567B6" w:rsidP="00492FD2">
      <w:pPr>
        <w:autoSpaceDE w:val="0"/>
        <w:autoSpaceDN w:val="0"/>
        <w:adjustRightInd w:val="0"/>
        <w:jc w:val="center"/>
        <w:rPr>
          <w:b/>
          <w:bCs/>
          <w:sz w:val="28"/>
          <w:szCs w:val="28"/>
          <w:lang w:val="en"/>
        </w:rPr>
      </w:pPr>
    </w:p>
    <w:p w14:paraId="6A45189B" w14:textId="77777777" w:rsidR="00B2778F" w:rsidRPr="00D74C01" w:rsidRDefault="00B2778F" w:rsidP="00492FD2">
      <w:pPr>
        <w:autoSpaceDE w:val="0"/>
        <w:autoSpaceDN w:val="0"/>
        <w:adjustRightInd w:val="0"/>
        <w:jc w:val="center"/>
        <w:rPr>
          <w:b/>
          <w:bCs/>
          <w:sz w:val="28"/>
          <w:szCs w:val="28"/>
          <w:lang w:val="en"/>
        </w:rPr>
      </w:pPr>
      <w:r w:rsidRPr="00D74C01">
        <w:rPr>
          <w:b/>
          <w:bCs/>
          <w:sz w:val="28"/>
          <w:szCs w:val="28"/>
          <w:lang w:val="en"/>
        </w:rPr>
        <w:t>NGHỊ QUYẾT</w:t>
      </w:r>
    </w:p>
    <w:p w14:paraId="77CDD955" w14:textId="77777777" w:rsidR="00B2778F" w:rsidRPr="00D74C01" w:rsidRDefault="00B2778F" w:rsidP="00492FD2">
      <w:pPr>
        <w:autoSpaceDE w:val="0"/>
        <w:autoSpaceDN w:val="0"/>
        <w:adjustRightInd w:val="0"/>
        <w:jc w:val="center"/>
        <w:rPr>
          <w:b/>
          <w:bCs/>
          <w:sz w:val="28"/>
          <w:szCs w:val="28"/>
          <w:lang w:val="en"/>
        </w:rPr>
      </w:pPr>
      <w:r w:rsidRPr="00D74C01">
        <w:rPr>
          <w:b/>
          <w:bCs/>
          <w:sz w:val="28"/>
          <w:szCs w:val="28"/>
          <w:lang w:val="en"/>
        </w:rPr>
        <w:t>Quy định chế độ hỗ trợ đối với người có uy tín</w:t>
      </w:r>
    </w:p>
    <w:p w14:paraId="2F1788B7" w14:textId="77777777" w:rsidR="00B2778F" w:rsidRPr="00D74C01" w:rsidRDefault="00B2778F" w:rsidP="00492FD2">
      <w:pPr>
        <w:autoSpaceDE w:val="0"/>
        <w:autoSpaceDN w:val="0"/>
        <w:adjustRightInd w:val="0"/>
        <w:jc w:val="center"/>
        <w:rPr>
          <w:b/>
          <w:bCs/>
          <w:sz w:val="28"/>
          <w:szCs w:val="28"/>
          <w:lang w:val="en"/>
        </w:rPr>
      </w:pPr>
      <w:r w:rsidRPr="00D74C01">
        <w:rPr>
          <w:b/>
          <w:bCs/>
          <w:sz w:val="28"/>
          <w:szCs w:val="28"/>
          <w:lang w:val="en"/>
        </w:rPr>
        <w:t xml:space="preserve">trong </w:t>
      </w:r>
      <w:r w:rsidR="000B1589" w:rsidRPr="00D74C01">
        <w:rPr>
          <w:b/>
          <w:bCs/>
          <w:sz w:val="28"/>
          <w:szCs w:val="28"/>
          <w:lang w:val="en"/>
        </w:rPr>
        <w:t xml:space="preserve">vùng </w:t>
      </w:r>
      <w:r w:rsidRPr="00D74C01">
        <w:rPr>
          <w:b/>
          <w:bCs/>
          <w:sz w:val="28"/>
          <w:szCs w:val="28"/>
          <w:lang w:val="en"/>
        </w:rPr>
        <w:t>đồng bào dân tộc thiểu số trên địa bàn tỉnh Đồng Nai</w:t>
      </w:r>
    </w:p>
    <w:p w14:paraId="34E4B19E" w14:textId="77777777" w:rsidR="00EC3CC0" w:rsidRPr="00D74C01" w:rsidRDefault="00EC3CC0" w:rsidP="00492FD2">
      <w:pPr>
        <w:jc w:val="center"/>
        <w:rPr>
          <w:b/>
          <w:sz w:val="28"/>
          <w:szCs w:val="28"/>
        </w:rPr>
      </w:pPr>
    </w:p>
    <w:p w14:paraId="447ECBC5" w14:textId="77777777" w:rsidR="003C487F" w:rsidRPr="00D74C01" w:rsidRDefault="003C487F" w:rsidP="00492FD2">
      <w:pPr>
        <w:jc w:val="center"/>
        <w:rPr>
          <w:b/>
          <w:sz w:val="28"/>
          <w:szCs w:val="28"/>
        </w:rPr>
      </w:pPr>
    </w:p>
    <w:p w14:paraId="4F5C2872" w14:textId="77777777" w:rsidR="00A45152" w:rsidRPr="00492FD2" w:rsidRDefault="00A45152" w:rsidP="00D74C01">
      <w:pPr>
        <w:tabs>
          <w:tab w:val="left" w:pos="2037"/>
        </w:tabs>
        <w:spacing w:before="140"/>
        <w:ind w:firstLine="567"/>
        <w:jc w:val="both"/>
        <w:rPr>
          <w:i/>
          <w:iCs/>
          <w:sz w:val="28"/>
          <w:szCs w:val="28"/>
        </w:rPr>
      </w:pPr>
      <w:r w:rsidRPr="00492FD2">
        <w:rPr>
          <w:i/>
          <w:sz w:val="28"/>
          <w:szCs w:val="28"/>
        </w:rPr>
        <w:t>Căn cứ Luật Tổ chức chính quyền</w:t>
      </w:r>
      <w:r w:rsidRPr="00492FD2">
        <w:rPr>
          <w:i/>
          <w:iCs/>
          <w:sz w:val="28"/>
          <w:szCs w:val="28"/>
        </w:rPr>
        <w:t xml:space="preserve"> địa phương số 72/2025/QH15; </w:t>
      </w:r>
    </w:p>
    <w:p w14:paraId="1D887C20" w14:textId="77777777" w:rsidR="00A45152" w:rsidRPr="00492FD2" w:rsidRDefault="00A45152" w:rsidP="00D74C01">
      <w:pPr>
        <w:spacing w:before="140"/>
        <w:ind w:firstLine="567"/>
        <w:jc w:val="both"/>
        <w:rPr>
          <w:i/>
          <w:sz w:val="28"/>
          <w:szCs w:val="28"/>
        </w:rPr>
      </w:pPr>
      <w:r w:rsidRPr="00492FD2">
        <w:rPr>
          <w:i/>
          <w:sz w:val="28"/>
          <w:szCs w:val="28"/>
        </w:rPr>
        <w:t>Căn cứ Luật Ban hành văn bản quy phạm pháp luật số 64/2025/QH15 được sửa đổi, bổ sung bởi Luật số 87/2025/QH15;</w:t>
      </w:r>
    </w:p>
    <w:p w14:paraId="180EA1E2" w14:textId="77777777" w:rsidR="00A45152" w:rsidRPr="00492FD2" w:rsidRDefault="00A45152" w:rsidP="00D74C01">
      <w:pPr>
        <w:autoSpaceDE w:val="0"/>
        <w:autoSpaceDN w:val="0"/>
        <w:adjustRightInd w:val="0"/>
        <w:spacing w:before="140"/>
        <w:ind w:firstLine="567"/>
        <w:jc w:val="both"/>
        <w:rPr>
          <w:i/>
          <w:sz w:val="28"/>
          <w:szCs w:val="28"/>
        </w:rPr>
      </w:pPr>
      <w:r w:rsidRPr="00492FD2">
        <w:rPr>
          <w:i/>
          <w:sz w:val="28"/>
          <w:szCs w:val="28"/>
        </w:rPr>
        <w:t>Căn cứ Luật Ngân sách nhà nước số 8</w:t>
      </w:r>
      <w:r w:rsidR="00C548A0" w:rsidRPr="00492FD2">
        <w:rPr>
          <w:i/>
          <w:sz w:val="28"/>
          <w:szCs w:val="28"/>
        </w:rPr>
        <w:t>9</w:t>
      </w:r>
      <w:r w:rsidRPr="00492FD2">
        <w:rPr>
          <w:i/>
          <w:sz w:val="28"/>
          <w:szCs w:val="28"/>
        </w:rPr>
        <w:t>/</w:t>
      </w:r>
      <w:r w:rsidR="00C548A0" w:rsidRPr="00492FD2">
        <w:rPr>
          <w:i/>
          <w:sz w:val="28"/>
          <w:szCs w:val="28"/>
        </w:rPr>
        <w:t>202</w:t>
      </w:r>
      <w:r w:rsidRPr="00492FD2">
        <w:rPr>
          <w:i/>
          <w:sz w:val="28"/>
          <w:szCs w:val="28"/>
        </w:rPr>
        <w:t>5/QH1</w:t>
      </w:r>
      <w:r w:rsidR="00C548A0" w:rsidRPr="00492FD2">
        <w:rPr>
          <w:i/>
          <w:sz w:val="28"/>
          <w:szCs w:val="28"/>
        </w:rPr>
        <w:t>5</w:t>
      </w:r>
      <w:r w:rsidRPr="00492FD2">
        <w:rPr>
          <w:i/>
          <w:sz w:val="28"/>
          <w:szCs w:val="28"/>
        </w:rPr>
        <w:t>;</w:t>
      </w:r>
    </w:p>
    <w:p w14:paraId="04650ECE" w14:textId="77777777" w:rsidR="00A45152" w:rsidRPr="00492FD2" w:rsidRDefault="00A45152" w:rsidP="00D74C01">
      <w:pPr>
        <w:autoSpaceDE w:val="0"/>
        <w:autoSpaceDN w:val="0"/>
        <w:adjustRightInd w:val="0"/>
        <w:spacing w:before="140"/>
        <w:ind w:firstLine="567"/>
        <w:jc w:val="both"/>
        <w:rPr>
          <w:i/>
          <w:sz w:val="28"/>
          <w:szCs w:val="28"/>
        </w:rPr>
      </w:pPr>
      <w:r w:rsidRPr="00492FD2">
        <w:rPr>
          <w:i/>
          <w:sz w:val="28"/>
          <w:szCs w:val="28"/>
        </w:rPr>
        <w:t xml:space="preserve">Căn cứ </w:t>
      </w:r>
      <w:bookmarkStart w:id="1" w:name="tvpllink_epwdphzyyh"/>
      <w:bookmarkEnd w:id="1"/>
      <w:r w:rsidRPr="00492FD2">
        <w:rPr>
          <w:i/>
          <w:sz w:val="28"/>
          <w:szCs w:val="28"/>
        </w:rPr>
        <w:fldChar w:fldCharType="begin"/>
      </w:r>
      <w:r w:rsidRPr="00492FD2">
        <w:rPr>
          <w:i/>
          <w:sz w:val="28"/>
          <w:szCs w:val="28"/>
        </w:rPr>
        <w:instrText xml:space="preserve"> HYPERLINK "https://thuvienphapluat.vn/van-ban/Bao-hiem/Luat-Bao-hiem-y-te-sua-doi-2014-238506.aspx" </w:instrText>
      </w:r>
      <w:r w:rsidRPr="00492FD2">
        <w:rPr>
          <w:i/>
          <w:sz w:val="28"/>
          <w:szCs w:val="28"/>
        </w:rPr>
        <w:fldChar w:fldCharType="separate"/>
      </w:r>
      <w:r w:rsidRPr="00492FD2">
        <w:rPr>
          <w:rStyle w:val="Hyperlink"/>
          <w:i/>
          <w:color w:val="auto"/>
          <w:sz w:val="28"/>
          <w:szCs w:val="28"/>
          <w:u w:val="none"/>
        </w:rPr>
        <w:t>Luật Bảo hiểm y tế</w:t>
      </w:r>
      <w:r w:rsidRPr="00492FD2">
        <w:rPr>
          <w:i/>
          <w:sz w:val="28"/>
          <w:szCs w:val="28"/>
        </w:rPr>
        <w:fldChar w:fldCharType="end"/>
      </w:r>
      <w:r w:rsidRPr="00492FD2">
        <w:rPr>
          <w:i/>
          <w:sz w:val="28"/>
          <w:szCs w:val="28"/>
        </w:rPr>
        <w:t xml:space="preserve"> số </w:t>
      </w:r>
      <w:bookmarkStart w:id="2" w:name="tvpllink_epwdphzyyh_1"/>
      <w:bookmarkEnd w:id="2"/>
      <w:r w:rsidR="007C3E3B" w:rsidRPr="00492FD2">
        <w:rPr>
          <w:i/>
          <w:sz w:val="28"/>
          <w:szCs w:val="28"/>
        </w:rPr>
        <w:t xml:space="preserve">25/2008/QH12 được sửa đổi, bổ sung bởi Luật số </w:t>
      </w:r>
      <w:hyperlink r:id="rId7" w:history="1">
        <w:r w:rsidRPr="00492FD2">
          <w:rPr>
            <w:rStyle w:val="Hyperlink"/>
            <w:i/>
            <w:color w:val="auto"/>
            <w:sz w:val="28"/>
            <w:szCs w:val="28"/>
            <w:u w:val="none"/>
          </w:rPr>
          <w:t>46/2014/QH13</w:t>
        </w:r>
      </w:hyperlink>
      <w:r w:rsidR="007C3E3B" w:rsidRPr="00492FD2">
        <w:rPr>
          <w:i/>
          <w:sz w:val="28"/>
          <w:szCs w:val="28"/>
        </w:rPr>
        <w:t>, Luật số 51/2024/QH15;</w:t>
      </w:r>
      <w:r w:rsidRPr="00492FD2">
        <w:rPr>
          <w:i/>
          <w:sz w:val="28"/>
          <w:szCs w:val="28"/>
        </w:rPr>
        <w:t xml:space="preserve"> </w:t>
      </w:r>
    </w:p>
    <w:p w14:paraId="33F5B50D" w14:textId="77777777" w:rsidR="007C3E3B" w:rsidRPr="00492FD2" w:rsidRDefault="00A45152" w:rsidP="00D74C01">
      <w:pPr>
        <w:autoSpaceDE w:val="0"/>
        <w:autoSpaceDN w:val="0"/>
        <w:adjustRightInd w:val="0"/>
        <w:spacing w:before="140"/>
        <w:ind w:firstLine="567"/>
        <w:jc w:val="both"/>
        <w:rPr>
          <w:i/>
          <w:sz w:val="28"/>
          <w:szCs w:val="28"/>
        </w:rPr>
      </w:pPr>
      <w:r w:rsidRPr="00492FD2">
        <w:rPr>
          <w:i/>
          <w:sz w:val="28"/>
          <w:szCs w:val="28"/>
        </w:rPr>
        <w:t>Căn cứ Nghị định số 05/2011/NĐ-CP của Chính phủ về công tác dân tộc</w:t>
      </w:r>
      <w:r w:rsidR="007C3E3B" w:rsidRPr="00492FD2">
        <w:rPr>
          <w:i/>
          <w:sz w:val="28"/>
          <w:szCs w:val="28"/>
        </w:rPr>
        <w:t xml:space="preserve"> được sửa đổi, bổ sung bởi </w:t>
      </w:r>
      <w:r w:rsidRPr="00492FD2">
        <w:rPr>
          <w:i/>
          <w:sz w:val="28"/>
          <w:szCs w:val="28"/>
        </w:rPr>
        <w:t>Nghị định số 127/2024/NĐ-CP</w:t>
      </w:r>
      <w:r w:rsidR="007C3E3B" w:rsidRPr="00492FD2">
        <w:rPr>
          <w:i/>
          <w:sz w:val="28"/>
          <w:szCs w:val="28"/>
        </w:rPr>
        <w:t>;</w:t>
      </w:r>
    </w:p>
    <w:p w14:paraId="742F80BF" w14:textId="77777777" w:rsidR="00A45152" w:rsidRPr="00492FD2" w:rsidRDefault="00A45152" w:rsidP="00D74C01">
      <w:pPr>
        <w:autoSpaceDE w:val="0"/>
        <w:autoSpaceDN w:val="0"/>
        <w:adjustRightInd w:val="0"/>
        <w:spacing w:before="140"/>
        <w:ind w:firstLine="567"/>
        <w:jc w:val="both"/>
        <w:rPr>
          <w:i/>
          <w:sz w:val="28"/>
          <w:szCs w:val="28"/>
        </w:rPr>
      </w:pPr>
      <w:r w:rsidRPr="00492FD2">
        <w:rPr>
          <w:i/>
          <w:sz w:val="28"/>
          <w:szCs w:val="28"/>
        </w:rPr>
        <w:t xml:space="preserve">Căn cứ Nghị định số 188/2025/NĐ-CP của Chính phủ quy định chi tiết và hướng dẫn thi hành một số điều của </w:t>
      </w:r>
      <w:bookmarkStart w:id="3" w:name="tvpllink_iogwzjxiui_2"/>
      <w:bookmarkEnd w:id="3"/>
      <w:r w:rsidRPr="00492FD2">
        <w:rPr>
          <w:sz w:val="28"/>
          <w:szCs w:val="28"/>
        </w:rPr>
        <w:fldChar w:fldCharType="begin"/>
      </w:r>
      <w:r w:rsidRPr="00492FD2">
        <w:rPr>
          <w:sz w:val="28"/>
          <w:szCs w:val="28"/>
        </w:rPr>
        <w:instrText xml:space="preserve"> HYPERLINK "https://thuvienphapluat.vn/van-ban/Bao-hiem/Luat-bao-hiem-y-te-2008-25-2008-QH12-82196.aspx" </w:instrText>
      </w:r>
      <w:r w:rsidRPr="00492FD2">
        <w:rPr>
          <w:sz w:val="28"/>
          <w:szCs w:val="28"/>
        </w:rPr>
        <w:fldChar w:fldCharType="separate"/>
      </w:r>
      <w:r w:rsidRPr="00492FD2">
        <w:rPr>
          <w:rStyle w:val="Hyperlink"/>
          <w:i/>
          <w:color w:val="auto"/>
          <w:sz w:val="28"/>
          <w:szCs w:val="28"/>
          <w:u w:val="none"/>
        </w:rPr>
        <w:t>Luật Bảo hiểm y tế</w:t>
      </w:r>
      <w:r w:rsidRPr="00492FD2">
        <w:rPr>
          <w:sz w:val="28"/>
          <w:szCs w:val="28"/>
        </w:rPr>
        <w:fldChar w:fldCharType="end"/>
      </w:r>
      <w:r w:rsidRPr="00492FD2">
        <w:rPr>
          <w:i/>
          <w:sz w:val="28"/>
          <w:szCs w:val="28"/>
        </w:rPr>
        <w:t>;</w:t>
      </w:r>
    </w:p>
    <w:p w14:paraId="5D6B1519" w14:textId="77777777" w:rsidR="007C3E3B" w:rsidRPr="00492FD2" w:rsidRDefault="00A45152" w:rsidP="00D74C01">
      <w:pPr>
        <w:tabs>
          <w:tab w:val="center" w:pos="4680"/>
          <w:tab w:val="right" w:pos="9360"/>
        </w:tabs>
        <w:autoSpaceDE w:val="0"/>
        <w:autoSpaceDN w:val="0"/>
        <w:adjustRightInd w:val="0"/>
        <w:spacing w:before="140"/>
        <w:ind w:firstLine="567"/>
        <w:jc w:val="both"/>
        <w:rPr>
          <w:i/>
          <w:sz w:val="28"/>
          <w:szCs w:val="28"/>
        </w:rPr>
      </w:pPr>
      <w:r w:rsidRPr="00492FD2">
        <w:rPr>
          <w:i/>
          <w:sz w:val="28"/>
          <w:szCs w:val="28"/>
        </w:rPr>
        <w:t>Căn cứ Quyết định số 12/2018/QĐ-TTg của Thủ tướng Chính phủ về tiêu chí lựa chọn, công nhận người có uy tín và chính sách đối với người có uy tín trong đồng bào dân tộc thiểu số</w:t>
      </w:r>
      <w:r w:rsidR="007C3E3B" w:rsidRPr="00492FD2">
        <w:rPr>
          <w:i/>
          <w:sz w:val="28"/>
          <w:szCs w:val="28"/>
        </w:rPr>
        <w:t xml:space="preserve"> được sửa đổi, bổ sung bởi</w:t>
      </w:r>
      <w:r w:rsidRPr="00492FD2">
        <w:rPr>
          <w:i/>
          <w:sz w:val="28"/>
          <w:szCs w:val="28"/>
        </w:rPr>
        <w:t xml:space="preserve"> Quyết định số 28/2023/QĐ-TTg</w:t>
      </w:r>
      <w:r w:rsidR="007C3E3B" w:rsidRPr="00492FD2">
        <w:rPr>
          <w:i/>
          <w:sz w:val="28"/>
          <w:szCs w:val="28"/>
        </w:rPr>
        <w:t>;</w:t>
      </w:r>
    </w:p>
    <w:p w14:paraId="701547B5" w14:textId="5F93B12D" w:rsidR="00A45152" w:rsidRPr="00492FD2" w:rsidRDefault="00A45152" w:rsidP="00D74C01">
      <w:pPr>
        <w:autoSpaceDE w:val="0"/>
        <w:autoSpaceDN w:val="0"/>
        <w:adjustRightInd w:val="0"/>
        <w:spacing w:before="140"/>
        <w:ind w:firstLine="567"/>
        <w:jc w:val="both"/>
        <w:rPr>
          <w:i/>
          <w:iCs/>
          <w:sz w:val="28"/>
          <w:szCs w:val="28"/>
        </w:rPr>
      </w:pPr>
      <w:r w:rsidRPr="00492FD2">
        <w:rPr>
          <w:i/>
          <w:iCs/>
          <w:sz w:val="28"/>
          <w:szCs w:val="28"/>
        </w:rPr>
        <w:t xml:space="preserve">Xét Tờ trình số </w:t>
      </w:r>
      <w:r w:rsidR="00DC14B3" w:rsidRPr="00492FD2">
        <w:rPr>
          <w:i/>
          <w:iCs/>
          <w:sz w:val="28"/>
          <w:szCs w:val="28"/>
        </w:rPr>
        <w:t>168</w:t>
      </w:r>
      <w:r w:rsidRPr="00492FD2">
        <w:rPr>
          <w:i/>
          <w:iCs/>
          <w:sz w:val="28"/>
          <w:szCs w:val="28"/>
        </w:rPr>
        <w:t>/TTr-UBND ngày</w:t>
      </w:r>
      <w:r w:rsidR="00B26975" w:rsidRPr="00492FD2">
        <w:rPr>
          <w:i/>
          <w:iCs/>
          <w:sz w:val="28"/>
          <w:szCs w:val="28"/>
        </w:rPr>
        <w:t xml:space="preserve"> </w:t>
      </w:r>
      <w:r w:rsidR="00DC14B3" w:rsidRPr="00492FD2">
        <w:rPr>
          <w:i/>
          <w:iCs/>
          <w:sz w:val="28"/>
          <w:szCs w:val="28"/>
        </w:rPr>
        <w:t xml:space="preserve">18 </w:t>
      </w:r>
      <w:r w:rsidRPr="00492FD2">
        <w:rPr>
          <w:i/>
          <w:iCs/>
          <w:sz w:val="28"/>
          <w:szCs w:val="28"/>
        </w:rPr>
        <w:t>tháng</w:t>
      </w:r>
      <w:r w:rsidR="00B26975" w:rsidRPr="00492FD2">
        <w:rPr>
          <w:i/>
          <w:iCs/>
          <w:sz w:val="28"/>
          <w:szCs w:val="28"/>
        </w:rPr>
        <w:t xml:space="preserve"> </w:t>
      </w:r>
      <w:r w:rsidR="00DC14B3" w:rsidRPr="00492FD2">
        <w:rPr>
          <w:i/>
          <w:iCs/>
          <w:sz w:val="28"/>
          <w:szCs w:val="28"/>
        </w:rPr>
        <w:t xml:space="preserve">11 </w:t>
      </w:r>
      <w:r w:rsidRPr="00492FD2">
        <w:rPr>
          <w:i/>
          <w:iCs/>
          <w:sz w:val="28"/>
          <w:szCs w:val="28"/>
        </w:rPr>
        <w:t>năm 2025 của Ủy ban nhân dân tỉnh về dự thảo Nghị quyết quy định chế độ hỗ trợ đối với người có uy tín trong đồng bào dân tộc thiểu số trên địa bàn tỉnh Đồng Nai; Báo cáo thẩm tra số</w:t>
      </w:r>
      <w:r w:rsidR="007A150A" w:rsidRPr="00492FD2">
        <w:rPr>
          <w:i/>
          <w:iCs/>
          <w:sz w:val="28"/>
          <w:szCs w:val="28"/>
        </w:rPr>
        <w:t xml:space="preserve"> </w:t>
      </w:r>
      <w:r w:rsidR="005F416F" w:rsidRPr="00492FD2">
        <w:rPr>
          <w:i/>
          <w:iCs/>
          <w:sz w:val="28"/>
          <w:szCs w:val="28"/>
        </w:rPr>
        <w:t>652</w:t>
      </w:r>
      <w:r w:rsidRPr="00492FD2">
        <w:rPr>
          <w:i/>
          <w:iCs/>
          <w:sz w:val="28"/>
          <w:szCs w:val="28"/>
        </w:rPr>
        <w:t>/BC-</w:t>
      </w:r>
      <w:r w:rsidR="005F416F" w:rsidRPr="00492FD2">
        <w:rPr>
          <w:i/>
          <w:iCs/>
          <w:sz w:val="28"/>
          <w:szCs w:val="28"/>
        </w:rPr>
        <w:t>HĐND-</w:t>
      </w:r>
      <w:r w:rsidRPr="00492FD2">
        <w:rPr>
          <w:i/>
          <w:iCs/>
          <w:sz w:val="28"/>
          <w:szCs w:val="28"/>
        </w:rPr>
        <w:t>DT ngày</w:t>
      </w:r>
      <w:r w:rsidR="007A150A" w:rsidRPr="00492FD2">
        <w:rPr>
          <w:i/>
          <w:iCs/>
          <w:sz w:val="28"/>
          <w:szCs w:val="28"/>
        </w:rPr>
        <w:t xml:space="preserve"> </w:t>
      </w:r>
      <w:r w:rsidR="005F416F" w:rsidRPr="00492FD2">
        <w:rPr>
          <w:i/>
          <w:iCs/>
          <w:sz w:val="28"/>
          <w:szCs w:val="28"/>
        </w:rPr>
        <w:t xml:space="preserve">28 </w:t>
      </w:r>
      <w:r w:rsidRPr="00492FD2">
        <w:rPr>
          <w:i/>
          <w:iCs/>
          <w:sz w:val="28"/>
          <w:szCs w:val="28"/>
        </w:rPr>
        <w:t>tháng</w:t>
      </w:r>
      <w:r w:rsidR="007A150A" w:rsidRPr="00492FD2">
        <w:rPr>
          <w:i/>
          <w:iCs/>
          <w:sz w:val="28"/>
          <w:szCs w:val="28"/>
        </w:rPr>
        <w:t xml:space="preserve"> </w:t>
      </w:r>
      <w:r w:rsidR="005F416F" w:rsidRPr="00492FD2">
        <w:rPr>
          <w:i/>
          <w:iCs/>
          <w:sz w:val="28"/>
          <w:szCs w:val="28"/>
        </w:rPr>
        <w:t>11</w:t>
      </w:r>
      <w:r w:rsidRPr="00492FD2">
        <w:rPr>
          <w:i/>
          <w:iCs/>
          <w:sz w:val="28"/>
          <w:szCs w:val="28"/>
        </w:rPr>
        <w:t xml:space="preserve"> năm 2025 của Ban Dân tộc Hội đồng nhân dân tỉnh</w:t>
      </w:r>
      <w:r w:rsidR="000B7580" w:rsidRPr="00492FD2">
        <w:rPr>
          <w:i/>
          <w:iCs/>
          <w:sz w:val="28"/>
          <w:szCs w:val="28"/>
        </w:rPr>
        <w:t>;</w:t>
      </w:r>
      <w:r w:rsidRPr="00492FD2">
        <w:rPr>
          <w:i/>
          <w:iCs/>
          <w:sz w:val="28"/>
          <w:szCs w:val="28"/>
        </w:rPr>
        <w:t xml:space="preserve"> ý kiến thảo luận của đại biểu Hội đồng nhân dân tỉnh tại kỳ họp;</w:t>
      </w:r>
    </w:p>
    <w:p w14:paraId="7B6CCC9B" w14:textId="22D633FB" w:rsidR="00A45152" w:rsidRPr="00492FD2" w:rsidRDefault="00A45152" w:rsidP="00D74C01">
      <w:pPr>
        <w:autoSpaceDE w:val="0"/>
        <w:autoSpaceDN w:val="0"/>
        <w:adjustRightInd w:val="0"/>
        <w:spacing w:before="140"/>
        <w:ind w:firstLine="567"/>
        <w:jc w:val="both"/>
        <w:rPr>
          <w:i/>
          <w:iCs/>
          <w:sz w:val="28"/>
          <w:szCs w:val="28"/>
        </w:rPr>
      </w:pPr>
      <w:r w:rsidRPr="00492FD2">
        <w:rPr>
          <w:i/>
          <w:iCs/>
          <w:sz w:val="28"/>
          <w:szCs w:val="28"/>
        </w:rPr>
        <w:t xml:space="preserve">Hội đồng nhân dân ban hành Nghị quyết </w:t>
      </w:r>
      <w:r w:rsidR="00FC18D1" w:rsidRPr="00492FD2">
        <w:rPr>
          <w:i/>
          <w:iCs/>
          <w:sz w:val="28"/>
          <w:szCs w:val="28"/>
        </w:rPr>
        <w:t>q</w:t>
      </w:r>
      <w:r w:rsidRPr="00492FD2">
        <w:rPr>
          <w:i/>
          <w:iCs/>
          <w:sz w:val="28"/>
          <w:szCs w:val="28"/>
        </w:rPr>
        <w:t xml:space="preserve">uy định chế độ hỗ trợ đối với người có uy tín trong </w:t>
      </w:r>
      <w:r w:rsidR="00027D59" w:rsidRPr="00492FD2">
        <w:rPr>
          <w:i/>
          <w:iCs/>
          <w:sz w:val="28"/>
          <w:szCs w:val="28"/>
        </w:rPr>
        <w:t xml:space="preserve">vùng </w:t>
      </w:r>
      <w:r w:rsidRPr="00492FD2">
        <w:rPr>
          <w:i/>
          <w:iCs/>
          <w:sz w:val="28"/>
          <w:szCs w:val="28"/>
        </w:rPr>
        <w:t>đồng bào dân tộc thiểu số trên địa bàn tỉnh Đồng Nai.</w:t>
      </w:r>
    </w:p>
    <w:p w14:paraId="17F25F35" w14:textId="77777777" w:rsidR="00695C6A" w:rsidRPr="00492FD2" w:rsidRDefault="00B2778F" w:rsidP="00D74C01">
      <w:pPr>
        <w:tabs>
          <w:tab w:val="left" w:pos="8550"/>
          <w:tab w:val="left" w:pos="8730"/>
        </w:tabs>
        <w:autoSpaceDE w:val="0"/>
        <w:autoSpaceDN w:val="0"/>
        <w:adjustRightInd w:val="0"/>
        <w:spacing w:before="140"/>
        <w:ind w:firstLine="567"/>
        <w:jc w:val="both"/>
        <w:rPr>
          <w:b/>
          <w:bCs/>
          <w:sz w:val="28"/>
          <w:szCs w:val="28"/>
          <w:lang w:val="en"/>
        </w:rPr>
      </w:pPr>
      <w:r w:rsidRPr="00492FD2">
        <w:rPr>
          <w:b/>
          <w:bCs/>
          <w:sz w:val="28"/>
          <w:szCs w:val="28"/>
          <w:lang w:val="en"/>
        </w:rPr>
        <w:t xml:space="preserve">Điều 1. </w:t>
      </w:r>
      <w:r w:rsidR="00695C6A" w:rsidRPr="00492FD2">
        <w:rPr>
          <w:b/>
          <w:bCs/>
          <w:sz w:val="28"/>
          <w:szCs w:val="28"/>
          <w:lang w:val="en"/>
        </w:rPr>
        <w:t>Phạm vi điều chỉnh</w:t>
      </w:r>
      <w:r w:rsidR="00CA6B85" w:rsidRPr="00492FD2">
        <w:rPr>
          <w:b/>
          <w:bCs/>
          <w:sz w:val="28"/>
          <w:szCs w:val="28"/>
          <w:lang w:val="en"/>
        </w:rPr>
        <w:t>, đối tượng áp dụng</w:t>
      </w:r>
    </w:p>
    <w:p w14:paraId="483B2256" w14:textId="77777777" w:rsidR="00CA6B85" w:rsidRPr="00492FD2" w:rsidRDefault="00CA6B85" w:rsidP="00D74C01">
      <w:pPr>
        <w:tabs>
          <w:tab w:val="left" w:pos="0"/>
          <w:tab w:val="left" w:pos="2643"/>
        </w:tabs>
        <w:autoSpaceDE w:val="0"/>
        <w:autoSpaceDN w:val="0"/>
        <w:adjustRightInd w:val="0"/>
        <w:spacing w:before="140"/>
        <w:ind w:firstLine="567"/>
        <w:jc w:val="both"/>
        <w:rPr>
          <w:sz w:val="28"/>
          <w:szCs w:val="28"/>
          <w:lang w:val="nl-BE"/>
        </w:rPr>
      </w:pPr>
      <w:r w:rsidRPr="00492FD2">
        <w:rPr>
          <w:sz w:val="28"/>
          <w:szCs w:val="28"/>
          <w:lang w:val="nl-BE"/>
        </w:rPr>
        <w:t>1. Phạm vi điều chỉnh</w:t>
      </w:r>
    </w:p>
    <w:p w14:paraId="1FA10BEB" w14:textId="06B5D7C7" w:rsidR="008618C6" w:rsidRPr="00492FD2" w:rsidRDefault="00C5661D" w:rsidP="00D74C01">
      <w:pPr>
        <w:tabs>
          <w:tab w:val="left" w:pos="0"/>
          <w:tab w:val="left" w:pos="2643"/>
        </w:tabs>
        <w:autoSpaceDE w:val="0"/>
        <w:autoSpaceDN w:val="0"/>
        <w:adjustRightInd w:val="0"/>
        <w:spacing w:before="140"/>
        <w:ind w:firstLine="567"/>
        <w:jc w:val="both"/>
        <w:rPr>
          <w:sz w:val="28"/>
          <w:szCs w:val="28"/>
        </w:rPr>
      </w:pPr>
      <w:r w:rsidRPr="00492FD2">
        <w:rPr>
          <w:sz w:val="28"/>
          <w:szCs w:val="28"/>
          <w:lang w:val="nl-BE"/>
        </w:rPr>
        <w:t xml:space="preserve">a) </w:t>
      </w:r>
      <w:r w:rsidR="003B0468" w:rsidRPr="00492FD2">
        <w:rPr>
          <w:sz w:val="28"/>
          <w:szCs w:val="28"/>
          <w:lang w:val="nl-BE"/>
        </w:rPr>
        <w:t xml:space="preserve">Nghị quyết này </w:t>
      </w:r>
      <w:r w:rsidR="00551DCE" w:rsidRPr="00492FD2">
        <w:rPr>
          <w:sz w:val="28"/>
          <w:szCs w:val="28"/>
          <w:lang w:val="nl-BE"/>
        </w:rPr>
        <w:t>q</w:t>
      </w:r>
      <w:r w:rsidR="003E2335" w:rsidRPr="00492FD2">
        <w:rPr>
          <w:sz w:val="28"/>
          <w:szCs w:val="28"/>
          <w:lang w:val="nl-BE"/>
        </w:rPr>
        <w:t xml:space="preserve">uy </w:t>
      </w:r>
      <w:r w:rsidR="003B0468" w:rsidRPr="00492FD2">
        <w:rPr>
          <w:sz w:val="28"/>
          <w:szCs w:val="28"/>
          <w:lang w:val="nl-BE"/>
        </w:rPr>
        <w:t xml:space="preserve">định chế độ </w:t>
      </w:r>
      <w:r w:rsidR="005438B0" w:rsidRPr="00492FD2">
        <w:rPr>
          <w:sz w:val="28"/>
          <w:szCs w:val="28"/>
        </w:rPr>
        <w:t xml:space="preserve">hỗ trợ </w:t>
      </w:r>
      <w:r w:rsidR="00584C5C" w:rsidRPr="00492FD2">
        <w:rPr>
          <w:sz w:val="28"/>
          <w:szCs w:val="28"/>
        </w:rPr>
        <w:t xml:space="preserve">đối với </w:t>
      </w:r>
      <w:r w:rsidR="005438B0" w:rsidRPr="00492FD2">
        <w:rPr>
          <w:sz w:val="28"/>
          <w:szCs w:val="28"/>
        </w:rPr>
        <w:t xml:space="preserve">người có uy tín trong </w:t>
      </w:r>
      <w:r w:rsidR="00027D59" w:rsidRPr="00492FD2">
        <w:rPr>
          <w:sz w:val="28"/>
          <w:szCs w:val="28"/>
        </w:rPr>
        <w:t xml:space="preserve">vùng </w:t>
      </w:r>
      <w:r w:rsidR="005438B0" w:rsidRPr="00492FD2">
        <w:rPr>
          <w:sz w:val="28"/>
          <w:szCs w:val="28"/>
        </w:rPr>
        <w:t xml:space="preserve">đồng bào dân tộc thiểu số trên địa bàn </w:t>
      </w:r>
      <w:r w:rsidR="005438B0" w:rsidRPr="00492FD2">
        <w:rPr>
          <w:sz w:val="28"/>
          <w:szCs w:val="28"/>
          <w:lang w:val="vi-VN"/>
        </w:rPr>
        <w:t>tỉnh Đồng Nai</w:t>
      </w:r>
      <w:r w:rsidR="0077547F" w:rsidRPr="00492FD2">
        <w:rPr>
          <w:sz w:val="28"/>
          <w:szCs w:val="28"/>
        </w:rPr>
        <w:t xml:space="preserve"> (người có uy tín)</w:t>
      </w:r>
      <w:r w:rsidR="00FC18D1" w:rsidRPr="00492FD2">
        <w:rPr>
          <w:sz w:val="28"/>
          <w:szCs w:val="28"/>
        </w:rPr>
        <w:t>;</w:t>
      </w:r>
    </w:p>
    <w:p w14:paraId="00530593" w14:textId="35D10EC0" w:rsidR="00C5661D" w:rsidRPr="00492FD2" w:rsidRDefault="00C5661D" w:rsidP="00D74C01">
      <w:pPr>
        <w:tabs>
          <w:tab w:val="left" w:pos="0"/>
          <w:tab w:val="left" w:pos="2643"/>
        </w:tabs>
        <w:autoSpaceDE w:val="0"/>
        <w:autoSpaceDN w:val="0"/>
        <w:adjustRightInd w:val="0"/>
        <w:spacing w:before="140"/>
        <w:ind w:firstLine="567"/>
        <w:jc w:val="both"/>
        <w:rPr>
          <w:sz w:val="28"/>
          <w:szCs w:val="28"/>
        </w:rPr>
      </w:pPr>
      <w:r w:rsidRPr="00492FD2">
        <w:rPr>
          <w:sz w:val="28"/>
          <w:szCs w:val="28"/>
        </w:rPr>
        <w:t>b) Các chế độ khác đối với người có uy tín không được quy định tại Nghị quyết này được áp dụng t</w:t>
      </w:r>
      <w:r w:rsidR="00FC18D1" w:rsidRPr="00492FD2">
        <w:rPr>
          <w:sz w:val="28"/>
          <w:szCs w:val="28"/>
        </w:rPr>
        <w:t>heo quy định pháp luật hiện hành</w:t>
      </w:r>
      <w:r w:rsidR="00E00575" w:rsidRPr="00492FD2">
        <w:rPr>
          <w:sz w:val="28"/>
          <w:szCs w:val="28"/>
        </w:rPr>
        <w:t>.</w:t>
      </w:r>
    </w:p>
    <w:p w14:paraId="0C098BA8" w14:textId="77777777" w:rsidR="00695C6A" w:rsidRPr="00492FD2" w:rsidRDefault="00695C6A" w:rsidP="00D74C01">
      <w:pPr>
        <w:tabs>
          <w:tab w:val="left" w:pos="0"/>
          <w:tab w:val="left" w:pos="2643"/>
        </w:tabs>
        <w:autoSpaceDE w:val="0"/>
        <w:autoSpaceDN w:val="0"/>
        <w:adjustRightInd w:val="0"/>
        <w:spacing w:before="140"/>
        <w:ind w:firstLine="567"/>
        <w:jc w:val="both"/>
        <w:rPr>
          <w:bCs/>
          <w:sz w:val="28"/>
          <w:szCs w:val="28"/>
          <w:lang w:val="en"/>
        </w:rPr>
      </w:pPr>
      <w:r w:rsidRPr="00492FD2">
        <w:rPr>
          <w:bCs/>
          <w:sz w:val="28"/>
          <w:szCs w:val="28"/>
          <w:lang w:val="en"/>
        </w:rPr>
        <w:t>2. Đối tượng áp dụng</w:t>
      </w:r>
    </w:p>
    <w:p w14:paraId="653F68CC" w14:textId="7E64C1BD" w:rsidR="00695C6A" w:rsidRPr="00492FD2" w:rsidRDefault="00CA6B85" w:rsidP="00D74C01">
      <w:pPr>
        <w:spacing w:before="140"/>
        <w:ind w:firstLine="567"/>
        <w:jc w:val="both"/>
        <w:rPr>
          <w:sz w:val="28"/>
          <w:szCs w:val="28"/>
        </w:rPr>
      </w:pPr>
      <w:r w:rsidRPr="00492FD2">
        <w:rPr>
          <w:sz w:val="28"/>
          <w:szCs w:val="28"/>
          <w:lang w:val="en"/>
        </w:rPr>
        <w:t>a)</w:t>
      </w:r>
      <w:r w:rsidR="00695C6A" w:rsidRPr="00492FD2">
        <w:rPr>
          <w:sz w:val="28"/>
          <w:szCs w:val="28"/>
          <w:lang w:val="en"/>
        </w:rPr>
        <w:t xml:space="preserve"> </w:t>
      </w:r>
      <w:r w:rsidR="005A4028" w:rsidRPr="00492FD2">
        <w:rPr>
          <w:sz w:val="28"/>
          <w:szCs w:val="28"/>
          <w:lang w:val="nl-BE"/>
        </w:rPr>
        <w:t xml:space="preserve">Người có uy tín </w:t>
      </w:r>
      <w:r w:rsidR="005A4028" w:rsidRPr="00492FD2">
        <w:rPr>
          <w:sz w:val="28"/>
          <w:szCs w:val="28"/>
        </w:rPr>
        <w:t>được cơ quan nhà nước có thẩm</w:t>
      </w:r>
      <w:r w:rsidR="00FC18D1" w:rsidRPr="00492FD2">
        <w:rPr>
          <w:sz w:val="28"/>
          <w:szCs w:val="28"/>
        </w:rPr>
        <w:t xml:space="preserve"> quyền công nhận theo quy định;</w:t>
      </w:r>
    </w:p>
    <w:p w14:paraId="4CA44E3D" w14:textId="24F0C01A" w:rsidR="00695C6A" w:rsidRPr="00492FD2" w:rsidRDefault="00CA6B85" w:rsidP="00D74C01">
      <w:pPr>
        <w:spacing w:before="100"/>
        <w:ind w:firstLine="567"/>
        <w:jc w:val="both"/>
        <w:rPr>
          <w:sz w:val="28"/>
          <w:szCs w:val="28"/>
        </w:rPr>
      </w:pPr>
      <w:r w:rsidRPr="00492FD2">
        <w:rPr>
          <w:sz w:val="28"/>
          <w:szCs w:val="28"/>
          <w:lang w:val="nl-BE"/>
        </w:rPr>
        <w:lastRenderedPageBreak/>
        <w:t>b)</w:t>
      </w:r>
      <w:r w:rsidR="00695C6A" w:rsidRPr="00492FD2">
        <w:rPr>
          <w:sz w:val="28"/>
          <w:szCs w:val="28"/>
          <w:lang w:val="nl-BE"/>
        </w:rPr>
        <w:t xml:space="preserve"> </w:t>
      </w:r>
      <w:r w:rsidR="005A4028" w:rsidRPr="00492FD2">
        <w:rPr>
          <w:sz w:val="28"/>
          <w:szCs w:val="28"/>
          <w:lang w:val="en"/>
        </w:rPr>
        <w:t>Các c</w:t>
      </w:r>
      <w:r w:rsidR="005A4028" w:rsidRPr="00492FD2">
        <w:rPr>
          <w:sz w:val="28"/>
          <w:szCs w:val="28"/>
          <w:lang w:val="vi-VN"/>
        </w:rPr>
        <w:t xml:space="preserve">ơ quan, tổ chức, cá nhân </w:t>
      </w:r>
      <w:r w:rsidR="005A4028" w:rsidRPr="00492FD2">
        <w:rPr>
          <w:sz w:val="28"/>
          <w:szCs w:val="28"/>
        </w:rPr>
        <w:t xml:space="preserve">có liên quan đến việc tổ chức, </w:t>
      </w:r>
      <w:r w:rsidR="00FC18D1" w:rsidRPr="00492FD2">
        <w:rPr>
          <w:sz w:val="28"/>
          <w:szCs w:val="28"/>
        </w:rPr>
        <w:t>triển khai thực hiện Nghị quyết</w:t>
      </w:r>
      <w:r w:rsidR="00E00575" w:rsidRPr="00492FD2">
        <w:rPr>
          <w:sz w:val="28"/>
          <w:szCs w:val="28"/>
        </w:rPr>
        <w:t>.</w:t>
      </w:r>
    </w:p>
    <w:p w14:paraId="565A598B" w14:textId="77777777" w:rsidR="001128C7" w:rsidRPr="00492FD2" w:rsidRDefault="003B0468" w:rsidP="00D74C01">
      <w:pPr>
        <w:autoSpaceDE w:val="0"/>
        <w:autoSpaceDN w:val="0"/>
        <w:adjustRightInd w:val="0"/>
        <w:spacing w:before="100"/>
        <w:ind w:firstLine="567"/>
        <w:jc w:val="both"/>
        <w:rPr>
          <w:b/>
          <w:bCs/>
          <w:sz w:val="28"/>
          <w:szCs w:val="28"/>
          <w:lang w:val="en"/>
        </w:rPr>
      </w:pPr>
      <w:r w:rsidRPr="00492FD2">
        <w:rPr>
          <w:b/>
          <w:sz w:val="28"/>
          <w:szCs w:val="28"/>
          <w:lang w:val="en"/>
        </w:rPr>
        <w:t xml:space="preserve">Điều </w:t>
      </w:r>
      <w:r w:rsidR="00CA6B85" w:rsidRPr="00492FD2">
        <w:rPr>
          <w:b/>
          <w:sz w:val="28"/>
          <w:szCs w:val="28"/>
          <w:lang w:val="en"/>
        </w:rPr>
        <w:t>2</w:t>
      </w:r>
      <w:r w:rsidR="00B2778F" w:rsidRPr="00492FD2">
        <w:rPr>
          <w:b/>
          <w:sz w:val="28"/>
          <w:szCs w:val="28"/>
          <w:lang w:val="en"/>
        </w:rPr>
        <w:t>.</w:t>
      </w:r>
      <w:r w:rsidR="00B2778F" w:rsidRPr="00492FD2">
        <w:rPr>
          <w:sz w:val="28"/>
          <w:szCs w:val="28"/>
          <w:lang w:val="en"/>
        </w:rPr>
        <w:t xml:space="preserve"> </w:t>
      </w:r>
      <w:r w:rsidR="005A4028" w:rsidRPr="00492FD2">
        <w:rPr>
          <w:b/>
          <w:bCs/>
          <w:sz w:val="28"/>
          <w:szCs w:val="28"/>
          <w:lang w:val="en"/>
        </w:rPr>
        <w:t>Nội dung</w:t>
      </w:r>
      <w:r w:rsidR="005438B0" w:rsidRPr="00492FD2">
        <w:rPr>
          <w:b/>
          <w:bCs/>
          <w:sz w:val="28"/>
          <w:szCs w:val="28"/>
          <w:lang w:val="en"/>
        </w:rPr>
        <w:t xml:space="preserve"> hỗ trợ</w:t>
      </w:r>
      <w:r w:rsidR="005A4028" w:rsidRPr="00492FD2">
        <w:rPr>
          <w:b/>
          <w:bCs/>
          <w:sz w:val="28"/>
          <w:szCs w:val="28"/>
          <w:lang w:val="en"/>
        </w:rPr>
        <w:t xml:space="preserve"> và mức hỗ trợ</w:t>
      </w:r>
      <w:r w:rsidR="005438B0" w:rsidRPr="00492FD2">
        <w:rPr>
          <w:b/>
          <w:bCs/>
          <w:sz w:val="28"/>
          <w:szCs w:val="28"/>
          <w:lang w:val="en"/>
        </w:rPr>
        <w:t xml:space="preserve"> </w:t>
      </w:r>
    </w:p>
    <w:p w14:paraId="632A0C1A" w14:textId="27A04A88" w:rsidR="005171D8" w:rsidRPr="00492FD2" w:rsidRDefault="001128C7" w:rsidP="00D74C01">
      <w:pPr>
        <w:tabs>
          <w:tab w:val="left" w:pos="8550"/>
          <w:tab w:val="left" w:pos="8730"/>
        </w:tabs>
        <w:autoSpaceDE w:val="0"/>
        <w:autoSpaceDN w:val="0"/>
        <w:adjustRightInd w:val="0"/>
        <w:spacing w:before="100"/>
        <w:ind w:firstLine="567"/>
        <w:jc w:val="both"/>
        <w:rPr>
          <w:sz w:val="28"/>
          <w:szCs w:val="28"/>
        </w:rPr>
      </w:pPr>
      <w:r w:rsidRPr="00492FD2">
        <w:rPr>
          <w:sz w:val="28"/>
          <w:szCs w:val="28"/>
        </w:rPr>
        <w:t>1.</w:t>
      </w:r>
      <w:r w:rsidR="005438B0" w:rsidRPr="00492FD2">
        <w:rPr>
          <w:sz w:val="28"/>
          <w:szCs w:val="28"/>
        </w:rPr>
        <w:t xml:space="preserve"> </w:t>
      </w:r>
      <w:r w:rsidR="00E62515" w:rsidRPr="00492FD2">
        <w:rPr>
          <w:sz w:val="28"/>
          <w:szCs w:val="28"/>
        </w:rPr>
        <w:t>Hỗ trợ vật chất, động viên tinh thần</w:t>
      </w:r>
      <w:r w:rsidR="00E00575" w:rsidRPr="00492FD2">
        <w:rPr>
          <w:sz w:val="28"/>
          <w:szCs w:val="28"/>
        </w:rPr>
        <w:t>:</w:t>
      </w:r>
    </w:p>
    <w:p w14:paraId="5F1F1CC8" w14:textId="73671479" w:rsidR="005A4028" w:rsidRPr="00492FD2" w:rsidRDefault="005A4028" w:rsidP="00D74C01">
      <w:pPr>
        <w:autoSpaceDE w:val="0"/>
        <w:autoSpaceDN w:val="0"/>
        <w:adjustRightInd w:val="0"/>
        <w:spacing w:before="100"/>
        <w:ind w:firstLine="567"/>
        <w:jc w:val="both"/>
        <w:rPr>
          <w:sz w:val="28"/>
          <w:szCs w:val="28"/>
          <w:lang w:val="en"/>
        </w:rPr>
      </w:pPr>
      <w:r w:rsidRPr="00492FD2">
        <w:rPr>
          <w:sz w:val="28"/>
          <w:szCs w:val="28"/>
        </w:rPr>
        <w:t xml:space="preserve">a) </w:t>
      </w:r>
      <w:r w:rsidRPr="00492FD2">
        <w:rPr>
          <w:sz w:val="28"/>
          <w:szCs w:val="28"/>
          <w:lang w:val="en"/>
        </w:rPr>
        <w:t>Hỗ trợ kinh phí thực hiện n</w:t>
      </w:r>
      <w:r w:rsidR="005A4671" w:rsidRPr="00492FD2">
        <w:rPr>
          <w:sz w:val="28"/>
          <w:szCs w:val="28"/>
          <w:lang w:val="en"/>
        </w:rPr>
        <w:t>hiệm vụ đối với người có uy tín</w:t>
      </w:r>
      <w:r w:rsidRPr="00492FD2">
        <w:rPr>
          <w:sz w:val="28"/>
          <w:szCs w:val="28"/>
          <w:lang w:val="en"/>
        </w:rPr>
        <w:t>. Mứ</w:t>
      </w:r>
      <w:r w:rsidR="00FC18D1" w:rsidRPr="00492FD2">
        <w:rPr>
          <w:sz w:val="28"/>
          <w:szCs w:val="28"/>
          <w:lang w:val="en"/>
        </w:rPr>
        <w:t>c chi: 800.000 đồng/người/tháng;</w:t>
      </w:r>
    </w:p>
    <w:p w14:paraId="47A00E9B" w14:textId="64FD8FD6" w:rsidR="005A4028" w:rsidRPr="00492FD2" w:rsidRDefault="005A4028" w:rsidP="00D74C01">
      <w:pPr>
        <w:tabs>
          <w:tab w:val="left" w:pos="8550"/>
          <w:tab w:val="left" w:pos="8730"/>
        </w:tabs>
        <w:autoSpaceDE w:val="0"/>
        <w:autoSpaceDN w:val="0"/>
        <w:adjustRightInd w:val="0"/>
        <w:spacing w:before="100"/>
        <w:ind w:firstLine="567"/>
        <w:jc w:val="both"/>
        <w:rPr>
          <w:sz w:val="28"/>
          <w:szCs w:val="28"/>
          <w:lang w:val="en"/>
        </w:rPr>
      </w:pPr>
      <w:r w:rsidRPr="00492FD2">
        <w:rPr>
          <w:sz w:val="28"/>
          <w:szCs w:val="28"/>
          <w:lang w:val="en"/>
        </w:rPr>
        <w:t xml:space="preserve">b) </w:t>
      </w:r>
      <w:r w:rsidR="00322CF5" w:rsidRPr="00492FD2">
        <w:rPr>
          <w:sz w:val="28"/>
          <w:szCs w:val="28"/>
          <w:lang w:val="en"/>
        </w:rPr>
        <w:t>Mua</w:t>
      </w:r>
      <w:r w:rsidRPr="00492FD2">
        <w:rPr>
          <w:sz w:val="28"/>
          <w:szCs w:val="28"/>
          <w:lang w:val="en"/>
        </w:rPr>
        <w:t>, cấp thẻ bảo hiểm y tế hằng năm cho ng</w:t>
      </w:r>
      <w:r w:rsidRPr="00492FD2">
        <w:rPr>
          <w:sz w:val="28"/>
          <w:szCs w:val="28"/>
          <w:lang w:val="vi-VN"/>
        </w:rPr>
        <w:t xml:space="preserve">ười có uy tín </w:t>
      </w:r>
      <w:r w:rsidRPr="00492FD2">
        <w:rPr>
          <w:iCs/>
          <w:sz w:val="28"/>
          <w:szCs w:val="28"/>
        </w:rPr>
        <w:t>chưa được hỗ trợ 100% mức đóng từ chính sách khác</w:t>
      </w:r>
      <w:r w:rsidRPr="00492FD2">
        <w:rPr>
          <w:sz w:val="28"/>
          <w:szCs w:val="28"/>
        </w:rPr>
        <w:t>. Mức đóng theo quy định tại điểm a khoản 5 Điều 6 Nghị</w:t>
      </w:r>
      <w:r w:rsidR="00322CF5" w:rsidRPr="00492FD2">
        <w:rPr>
          <w:sz w:val="28"/>
          <w:szCs w:val="28"/>
        </w:rPr>
        <w:t xml:space="preserve"> định số 188/2025/NĐ-CP ngày 01 tháng 7 năm </w:t>
      </w:r>
      <w:r w:rsidR="00FC18D1" w:rsidRPr="00492FD2">
        <w:rPr>
          <w:sz w:val="28"/>
          <w:szCs w:val="28"/>
        </w:rPr>
        <w:t>2025 của Chính phủ;</w:t>
      </w:r>
    </w:p>
    <w:p w14:paraId="625D2400" w14:textId="77777777" w:rsidR="005A4028" w:rsidRPr="00492FD2" w:rsidRDefault="005A4028" w:rsidP="00D74C01">
      <w:pPr>
        <w:tabs>
          <w:tab w:val="left" w:pos="8550"/>
          <w:tab w:val="left" w:pos="8730"/>
        </w:tabs>
        <w:autoSpaceDE w:val="0"/>
        <w:autoSpaceDN w:val="0"/>
        <w:adjustRightInd w:val="0"/>
        <w:spacing w:before="100"/>
        <w:ind w:firstLine="567"/>
        <w:jc w:val="both"/>
        <w:rPr>
          <w:rFonts w:eastAsia="Calibri"/>
          <w:sz w:val="28"/>
          <w:szCs w:val="28"/>
          <w:lang w:eastAsia="ar-SA"/>
        </w:rPr>
      </w:pPr>
      <w:r w:rsidRPr="00492FD2">
        <w:rPr>
          <w:rFonts w:eastAsia="Calibri"/>
          <w:sz w:val="28"/>
          <w:szCs w:val="28"/>
          <w:lang w:eastAsia="ar-SA"/>
        </w:rPr>
        <w:t>c) Thăm hỏi, tặng quà nhân dịp Tết Nguyên đán, Tết hoặc Lễ hội truyền thống của dân tộc thiểu số trên địa bàn tỉnh: 500.000 đồng/người/lần và không quá 02 (hai) lần/năm;</w:t>
      </w:r>
    </w:p>
    <w:p w14:paraId="2A3B1015" w14:textId="6EC8D0D7" w:rsidR="00153679" w:rsidRPr="00492FD2" w:rsidRDefault="005A4028" w:rsidP="00D74C01">
      <w:pPr>
        <w:tabs>
          <w:tab w:val="left" w:pos="8550"/>
          <w:tab w:val="left" w:pos="8730"/>
        </w:tabs>
        <w:autoSpaceDE w:val="0"/>
        <w:autoSpaceDN w:val="0"/>
        <w:adjustRightInd w:val="0"/>
        <w:spacing w:before="100"/>
        <w:ind w:firstLine="567"/>
        <w:jc w:val="both"/>
        <w:rPr>
          <w:rFonts w:eastAsia="Calibri"/>
          <w:sz w:val="28"/>
          <w:szCs w:val="28"/>
          <w:lang w:eastAsia="ar-SA"/>
        </w:rPr>
      </w:pPr>
      <w:r w:rsidRPr="00492FD2">
        <w:rPr>
          <w:rFonts w:eastAsia="Calibri"/>
          <w:sz w:val="28"/>
          <w:szCs w:val="28"/>
          <w:lang w:eastAsia="ar-SA"/>
        </w:rPr>
        <w:t xml:space="preserve">d) </w:t>
      </w:r>
      <w:r w:rsidR="00153679" w:rsidRPr="00492FD2">
        <w:rPr>
          <w:rFonts w:eastAsia="Calibri"/>
          <w:sz w:val="28"/>
          <w:szCs w:val="28"/>
          <w:lang w:eastAsia="ar-SA"/>
        </w:rPr>
        <w:t xml:space="preserve">Người có uy tín ốm đau điều trị bệnh, có xác nhận của cơ sở khám bệnh, chữa bệnh của Nhà nước được thăm hỏi, hỗ trợ không quá 01 lần/người/năm. Mức chi: 3.000.000 đồng/người/năm khi điều trị tại </w:t>
      </w:r>
      <w:r w:rsidR="00FC18D1" w:rsidRPr="00492FD2">
        <w:rPr>
          <w:rFonts w:eastAsia="Calibri"/>
          <w:sz w:val="28"/>
          <w:szCs w:val="28"/>
          <w:lang w:eastAsia="ar-SA"/>
        </w:rPr>
        <w:t>c</w:t>
      </w:r>
      <w:r w:rsidR="00153679" w:rsidRPr="00492FD2">
        <w:rPr>
          <w:rFonts w:eastAsia="Calibri"/>
          <w:sz w:val="28"/>
          <w:szCs w:val="28"/>
          <w:lang w:eastAsia="ar-SA"/>
        </w:rPr>
        <w:t>ơ sở khám bệnh, chữa bệnh thuộc cấp khám bệnh, chữa bệnh chuyên sâu; 1.500.000 đồng/người/năm khi điều trị tại Cơ sở khám bệnh, chữa bệnh thuộc cấp khám bệnh, chữa bệnh cơ bản; 800.000 đồng/người/năm khi điều trị tại Cơ sở khám bệnh, chữa bệnh thuộc cấp khám bệnh, chữa bệnh ban đầu.</w:t>
      </w:r>
    </w:p>
    <w:p w14:paraId="36E4C7AD" w14:textId="77777777" w:rsidR="005A4028" w:rsidRPr="00492FD2" w:rsidRDefault="005A4028" w:rsidP="00D74C01">
      <w:pPr>
        <w:spacing w:before="100"/>
        <w:ind w:firstLine="567"/>
        <w:jc w:val="both"/>
        <w:rPr>
          <w:sz w:val="28"/>
          <w:szCs w:val="28"/>
          <w:shd w:val="clear" w:color="auto" w:fill="FFFFFF"/>
        </w:rPr>
      </w:pPr>
      <w:r w:rsidRPr="00492FD2">
        <w:rPr>
          <w:sz w:val="28"/>
          <w:szCs w:val="28"/>
        </w:rPr>
        <w:t>đ) Thăm hỏi, hỗ trợ hộ gia đình người có uy tín gặp khó khăn đột xuất do sự cố, thiên tai, hỏa hoạn được chính quyền cấp xã nơi cư trú xác nhận. Mức chi: 2.000.000 đồng/hộ gia đình/năm.</w:t>
      </w:r>
    </w:p>
    <w:p w14:paraId="01CD0DB8" w14:textId="77777777" w:rsidR="005A4028" w:rsidRPr="00492FD2" w:rsidRDefault="005A4028" w:rsidP="00D74C01">
      <w:pPr>
        <w:spacing w:before="100"/>
        <w:ind w:firstLine="567"/>
        <w:jc w:val="both"/>
        <w:rPr>
          <w:sz w:val="28"/>
          <w:szCs w:val="28"/>
          <w:shd w:val="clear" w:color="auto" w:fill="FFFFFF"/>
        </w:rPr>
      </w:pPr>
      <w:r w:rsidRPr="00492FD2">
        <w:rPr>
          <w:sz w:val="28"/>
          <w:szCs w:val="28"/>
        </w:rPr>
        <w:t>e) Tổ chức thăm viếng, động viên khi người có uy tín, thân nhân trong gia đình (</w:t>
      </w:r>
      <w:r w:rsidR="00511899" w:rsidRPr="00492FD2">
        <w:rPr>
          <w:sz w:val="28"/>
          <w:szCs w:val="28"/>
        </w:rPr>
        <w:t xml:space="preserve">cha, </w:t>
      </w:r>
      <w:r w:rsidRPr="00492FD2">
        <w:rPr>
          <w:sz w:val="28"/>
          <w:szCs w:val="28"/>
        </w:rPr>
        <w:t>mẹ, vợ, chồng, con) qua đời. Mức chi: 1.000.000 đồng/trường hợp đối với cơ quan cấp tỉnh; 500.000 đồng/trường hợp đối với cơ quan cấp xã.</w:t>
      </w:r>
    </w:p>
    <w:p w14:paraId="32940577" w14:textId="77777777" w:rsidR="00153679" w:rsidRPr="00492FD2" w:rsidRDefault="005A4028" w:rsidP="00D74C01">
      <w:pPr>
        <w:pStyle w:val="NormalWeb"/>
        <w:spacing w:beforeAutospacing="0" w:after="0" w:afterAutospacing="0"/>
        <w:ind w:firstLine="567"/>
        <w:rPr>
          <w:sz w:val="28"/>
          <w:szCs w:val="28"/>
          <w:shd w:val="clear" w:color="auto" w:fill="FFFFFF"/>
        </w:rPr>
      </w:pPr>
      <w:r w:rsidRPr="00492FD2">
        <w:rPr>
          <w:sz w:val="28"/>
          <w:szCs w:val="28"/>
        </w:rPr>
        <w:t xml:space="preserve">2. </w:t>
      </w:r>
      <w:r w:rsidR="00153679" w:rsidRPr="00492FD2">
        <w:rPr>
          <w:sz w:val="28"/>
          <w:szCs w:val="28"/>
        </w:rPr>
        <w:t>Cung cấp thông tin</w:t>
      </w:r>
    </w:p>
    <w:p w14:paraId="73A273DB" w14:textId="77777777" w:rsidR="005A4028" w:rsidRPr="00492FD2" w:rsidRDefault="005A4028" w:rsidP="00D74C01">
      <w:pPr>
        <w:pStyle w:val="NormalWeb"/>
        <w:spacing w:beforeAutospacing="0" w:after="0" w:afterAutospacing="0"/>
        <w:ind w:firstLine="567"/>
        <w:rPr>
          <w:sz w:val="28"/>
          <w:szCs w:val="28"/>
          <w:shd w:val="clear" w:color="auto" w:fill="FFFFFF"/>
        </w:rPr>
      </w:pPr>
      <w:r w:rsidRPr="00492FD2">
        <w:rPr>
          <w:sz w:val="28"/>
          <w:szCs w:val="28"/>
        </w:rPr>
        <w:t>Người có uy tín được cấp (không thu tiền)</w:t>
      </w:r>
      <w:r w:rsidR="00153679" w:rsidRPr="00492FD2">
        <w:rPr>
          <w:sz w:val="28"/>
          <w:szCs w:val="28"/>
        </w:rPr>
        <w:t>:</w:t>
      </w:r>
    </w:p>
    <w:p w14:paraId="3A43904B" w14:textId="703E4952" w:rsidR="005A4028" w:rsidRPr="00492FD2" w:rsidRDefault="00CA6B85" w:rsidP="00D74C01">
      <w:pPr>
        <w:pStyle w:val="NormalWeb"/>
        <w:spacing w:beforeAutospacing="0" w:after="0" w:afterAutospacing="0"/>
        <w:ind w:firstLine="567"/>
        <w:jc w:val="both"/>
        <w:rPr>
          <w:sz w:val="28"/>
          <w:szCs w:val="28"/>
        </w:rPr>
      </w:pPr>
      <w:r w:rsidRPr="00492FD2">
        <w:rPr>
          <w:sz w:val="28"/>
          <w:szCs w:val="28"/>
        </w:rPr>
        <w:t>a)</w:t>
      </w:r>
      <w:r w:rsidR="005A4028" w:rsidRPr="00492FD2">
        <w:rPr>
          <w:sz w:val="28"/>
          <w:szCs w:val="28"/>
        </w:rPr>
        <w:t xml:space="preserve"> Một ấn phẩm báo</w:t>
      </w:r>
      <w:r w:rsidR="00FC18D1" w:rsidRPr="00492FD2">
        <w:rPr>
          <w:sz w:val="28"/>
          <w:szCs w:val="28"/>
        </w:rPr>
        <w:t xml:space="preserve"> chí </w:t>
      </w:r>
      <w:r w:rsidR="005A4028" w:rsidRPr="00492FD2">
        <w:rPr>
          <w:sz w:val="28"/>
          <w:szCs w:val="28"/>
        </w:rPr>
        <w:t xml:space="preserve">của </w:t>
      </w:r>
      <w:r w:rsidR="00FC18D1" w:rsidRPr="00492FD2">
        <w:rPr>
          <w:sz w:val="28"/>
          <w:szCs w:val="28"/>
        </w:rPr>
        <w:t>c</w:t>
      </w:r>
      <w:r w:rsidR="005A4028" w:rsidRPr="00492FD2">
        <w:rPr>
          <w:sz w:val="28"/>
          <w:szCs w:val="28"/>
        </w:rPr>
        <w:t>ơ quan ngôn luận thuộc cơ quan quản lý nhà nước hoạt động trong lĩnh vực dân tộc và công tác dân tộc (01 tờ/người/kỳ/tháng);</w:t>
      </w:r>
    </w:p>
    <w:p w14:paraId="4D037146" w14:textId="77777777" w:rsidR="002F6E2B" w:rsidRPr="00492FD2" w:rsidRDefault="00CA6B85" w:rsidP="00D74C01">
      <w:pPr>
        <w:pStyle w:val="NormalWeb"/>
        <w:spacing w:beforeAutospacing="0" w:after="0" w:afterAutospacing="0"/>
        <w:ind w:firstLine="567"/>
        <w:rPr>
          <w:sz w:val="28"/>
          <w:szCs w:val="28"/>
        </w:rPr>
      </w:pPr>
      <w:r w:rsidRPr="00492FD2">
        <w:rPr>
          <w:sz w:val="28"/>
          <w:szCs w:val="28"/>
        </w:rPr>
        <w:t>b)</w:t>
      </w:r>
      <w:r w:rsidR="005A4028" w:rsidRPr="00492FD2">
        <w:rPr>
          <w:sz w:val="28"/>
          <w:szCs w:val="28"/>
        </w:rPr>
        <w:t xml:space="preserve"> </w:t>
      </w:r>
      <w:r w:rsidR="002F6E2B" w:rsidRPr="00492FD2">
        <w:rPr>
          <w:sz w:val="28"/>
          <w:szCs w:val="28"/>
        </w:rPr>
        <w:t>Báo Đồng Nai</w:t>
      </w:r>
      <w:r w:rsidR="005A4028" w:rsidRPr="00492FD2">
        <w:rPr>
          <w:sz w:val="28"/>
          <w:szCs w:val="28"/>
        </w:rPr>
        <w:t xml:space="preserve"> (01 tờ/người/kỳ)</w:t>
      </w:r>
      <w:r w:rsidR="002F6E2B" w:rsidRPr="00492FD2">
        <w:rPr>
          <w:sz w:val="28"/>
          <w:szCs w:val="28"/>
        </w:rPr>
        <w:t xml:space="preserve">; </w:t>
      </w:r>
    </w:p>
    <w:p w14:paraId="181D7714" w14:textId="77777777" w:rsidR="005A4028" w:rsidRPr="00492FD2" w:rsidRDefault="00CA6B85" w:rsidP="00D74C01">
      <w:pPr>
        <w:pStyle w:val="NormalWeb"/>
        <w:spacing w:beforeAutospacing="0" w:after="0" w:afterAutospacing="0"/>
        <w:ind w:firstLine="567"/>
        <w:jc w:val="both"/>
        <w:rPr>
          <w:sz w:val="28"/>
          <w:szCs w:val="28"/>
        </w:rPr>
      </w:pPr>
      <w:r w:rsidRPr="00492FD2">
        <w:rPr>
          <w:sz w:val="28"/>
          <w:szCs w:val="28"/>
        </w:rPr>
        <w:t>c)</w:t>
      </w:r>
      <w:r w:rsidR="002F6E2B" w:rsidRPr="00492FD2">
        <w:rPr>
          <w:sz w:val="28"/>
          <w:szCs w:val="28"/>
        </w:rPr>
        <w:t xml:space="preserve"> </w:t>
      </w:r>
      <w:r w:rsidR="005A4028" w:rsidRPr="00492FD2">
        <w:rPr>
          <w:sz w:val="28"/>
          <w:szCs w:val="28"/>
        </w:rPr>
        <w:t xml:space="preserve">Bản tin Dân tộc thiểu số và Miền núi của Sở Dân tộc và Tôn giáo </w:t>
      </w:r>
      <w:r w:rsidR="002F6E2B" w:rsidRPr="00492FD2">
        <w:rPr>
          <w:sz w:val="28"/>
          <w:szCs w:val="28"/>
        </w:rPr>
        <w:t>(01 tờ/người/kỳ)</w:t>
      </w:r>
      <w:r w:rsidR="005A4028" w:rsidRPr="00492FD2">
        <w:rPr>
          <w:sz w:val="28"/>
          <w:szCs w:val="28"/>
        </w:rPr>
        <w:t>.</w:t>
      </w:r>
    </w:p>
    <w:p w14:paraId="3D6DFC47" w14:textId="77777777" w:rsidR="005438B0" w:rsidRPr="00492FD2" w:rsidRDefault="002F6E2B" w:rsidP="00D74C01">
      <w:pPr>
        <w:tabs>
          <w:tab w:val="left" w:pos="8550"/>
          <w:tab w:val="left" w:pos="8730"/>
        </w:tabs>
        <w:autoSpaceDE w:val="0"/>
        <w:autoSpaceDN w:val="0"/>
        <w:adjustRightInd w:val="0"/>
        <w:spacing w:before="100"/>
        <w:ind w:firstLine="567"/>
        <w:jc w:val="both"/>
        <w:rPr>
          <w:sz w:val="28"/>
          <w:szCs w:val="28"/>
        </w:rPr>
      </w:pPr>
      <w:r w:rsidRPr="00492FD2">
        <w:rPr>
          <w:sz w:val="28"/>
          <w:szCs w:val="28"/>
        </w:rPr>
        <w:t>3.</w:t>
      </w:r>
      <w:r w:rsidR="005438B0" w:rsidRPr="00492FD2">
        <w:rPr>
          <w:sz w:val="28"/>
          <w:szCs w:val="28"/>
        </w:rPr>
        <w:t xml:space="preserve"> Đón tiếp </w:t>
      </w:r>
      <w:r w:rsidR="00632828" w:rsidRPr="00492FD2">
        <w:rPr>
          <w:sz w:val="28"/>
          <w:szCs w:val="28"/>
        </w:rPr>
        <w:t>đoàn đại biểu người có uy tín:</w:t>
      </w:r>
      <w:r w:rsidR="006B06AF" w:rsidRPr="00492FD2">
        <w:rPr>
          <w:sz w:val="28"/>
          <w:szCs w:val="28"/>
        </w:rPr>
        <w:t xml:space="preserve"> Các đoàn đại biểu người có uy tín do cấp xã tổ chức đi làm việc, giao lưu, gặp mặt, tọa đàm, học tập kinh nghiệm tại các cơ quan Đảng, Nhà nước</w:t>
      </w:r>
      <w:r w:rsidR="00752F67" w:rsidRPr="00492FD2">
        <w:rPr>
          <w:sz w:val="28"/>
          <w:szCs w:val="28"/>
        </w:rPr>
        <w:t>, Mặt trận Tổ quốc</w:t>
      </w:r>
      <w:r w:rsidR="006B06AF" w:rsidRPr="00492FD2">
        <w:rPr>
          <w:sz w:val="28"/>
          <w:szCs w:val="28"/>
        </w:rPr>
        <w:t xml:space="preserve"> </w:t>
      </w:r>
      <w:r w:rsidR="00153679" w:rsidRPr="00492FD2">
        <w:rPr>
          <w:sz w:val="28"/>
          <w:szCs w:val="28"/>
        </w:rPr>
        <w:t>Việt Nam</w:t>
      </w:r>
      <w:r w:rsidR="006B06AF" w:rsidRPr="00492FD2">
        <w:rPr>
          <w:sz w:val="28"/>
          <w:szCs w:val="28"/>
        </w:rPr>
        <w:t xml:space="preserve"> tỉnh </w:t>
      </w:r>
      <w:r w:rsidR="00485A1D" w:rsidRPr="00492FD2">
        <w:rPr>
          <w:sz w:val="28"/>
          <w:szCs w:val="28"/>
        </w:rPr>
        <w:t xml:space="preserve">được đón tiếp theo quy định về chế độ chi tiếp khách trong nước. </w:t>
      </w:r>
      <w:r w:rsidR="00523DD9" w:rsidRPr="00492FD2">
        <w:rPr>
          <w:sz w:val="28"/>
          <w:szCs w:val="28"/>
        </w:rPr>
        <w:t>Mức chi tặng quà đ</w:t>
      </w:r>
      <w:r w:rsidR="00485A1D" w:rsidRPr="00492FD2">
        <w:rPr>
          <w:sz w:val="28"/>
          <w:szCs w:val="28"/>
        </w:rPr>
        <w:t>ại biểu người có uy tín</w:t>
      </w:r>
      <w:r w:rsidR="00004E30" w:rsidRPr="00492FD2">
        <w:rPr>
          <w:sz w:val="28"/>
          <w:szCs w:val="28"/>
        </w:rPr>
        <w:t xml:space="preserve"> trong đoàn:</w:t>
      </w:r>
      <w:r w:rsidR="00523DD9" w:rsidRPr="00492FD2">
        <w:rPr>
          <w:sz w:val="28"/>
          <w:szCs w:val="28"/>
        </w:rPr>
        <w:t xml:space="preserve"> </w:t>
      </w:r>
      <w:r w:rsidR="00485A1D" w:rsidRPr="00492FD2">
        <w:rPr>
          <w:sz w:val="28"/>
          <w:szCs w:val="28"/>
        </w:rPr>
        <w:t>500.000 đồng/người/</w:t>
      </w:r>
      <w:r w:rsidR="00F13642" w:rsidRPr="00492FD2">
        <w:rPr>
          <w:sz w:val="28"/>
          <w:szCs w:val="28"/>
        </w:rPr>
        <w:t>lần/</w:t>
      </w:r>
      <w:r w:rsidR="00485A1D" w:rsidRPr="00492FD2">
        <w:rPr>
          <w:sz w:val="28"/>
          <w:szCs w:val="28"/>
        </w:rPr>
        <w:t>năm.</w:t>
      </w:r>
    </w:p>
    <w:p w14:paraId="3F740A9B" w14:textId="77777777" w:rsidR="00EC3CC0" w:rsidRPr="00492FD2" w:rsidRDefault="00CB7F50" w:rsidP="00D74C01">
      <w:pPr>
        <w:autoSpaceDE w:val="0"/>
        <w:autoSpaceDN w:val="0"/>
        <w:adjustRightInd w:val="0"/>
        <w:spacing w:before="100"/>
        <w:ind w:firstLine="567"/>
        <w:jc w:val="both"/>
        <w:rPr>
          <w:sz w:val="28"/>
          <w:szCs w:val="28"/>
          <w:lang w:val="en"/>
        </w:rPr>
      </w:pPr>
      <w:r w:rsidRPr="00492FD2">
        <w:rPr>
          <w:b/>
          <w:sz w:val="28"/>
          <w:szCs w:val="28"/>
          <w:lang w:val="en"/>
        </w:rPr>
        <w:t xml:space="preserve">Điều </w:t>
      </w:r>
      <w:r w:rsidR="00CA6B85" w:rsidRPr="00492FD2">
        <w:rPr>
          <w:b/>
          <w:sz w:val="28"/>
          <w:szCs w:val="28"/>
          <w:lang w:val="en"/>
        </w:rPr>
        <w:t>3</w:t>
      </w:r>
      <w:r w:rsidR="00B2778F" w:rsidRPr="00492FD2">
        <w:rPr>
          <w:b/>
          <w:sz w:val="28"/>
          <w:szCs w:val="28"/>
          <w:lang w:val="en"/>
        </w:rPr>
        <w:t xml:space="preserve">. </w:t>
      </w:r>
      <w:r w:rsidR="00EC3CC0" w:rsidRPr="00492FD2">
        <w:rPr>
          <w:b/>
          <w:sz w:val="28"/>
          <w:szCs w:val="28"/>
          <w:lang w:val="en"/>
        </w:rPr>
        <w:t xml:space="preserve">Kinh </w:t>
      </w:r>
      <w:r w:rsidR="00B2778F" w:rsidRPr="00492FD2">
        <w:rPr>
          <w:b/>
          <w:sz w:val="28"/>
          <w:szCs w:val="28"/>
          <w:lang w:val="en"/>
        </w:rPr>
        <w:t>phí thực hiện</w:t>
      </w:r>
    </w:p>
    <w:p w14:paraId="61C7BBD7" w14:textId="77777777" w:rsidR="00EC3CC0" w:rsidRPr="00492FD2" w:rsidRDefault="00EC3CC0" w:rsidP="00D74C01">
      <w:pPr>
        <w:autoSpaceDE w:val="0"/>
        <w:autoSpaceDN w:val="0"/>
        <w:adjustRightInd w:val="0"/>
        <w:spacing w:before="100"/>
        <w:ind w:firstLine="567"/>
        <w:jc w:val="both"/>
        <w:rPr>
          <w:sz w:val="28"/>
          <w:szCs w:val="28"/>
          <w:lang w:val="en"/>
        </w:rPr>
      </w:pPr>
      <w:r w:rsidRPr="00492FD2">
        <w:rPr>
          <w:sz w:val="28"/>
          <w:szCs w:val="28"/>
          <w:lang w:val="nb-NO"/>
        </w:rPr>
        <w:t>Từ ng</w:t>
      </w:r>
      <w:r w:rsidR="009D2CF1" w:rsidRPr="00492FD2">
        <w:rPr>
          <w:sz w:val="28"/>
          <w:szCs w:val="28"/>
          <w:lang w:val="nb-NO"/>
        </w:rPr>
        <w:t>uồn ngân sách nhà nước bố trí hằ</w:t>
      </w:r>
      <w:r w:rsidRPr="00492FD2">
        <w:rPr>
          <w:sz w:val="28"/>
          <w:szCs w:val="28"/>
          <w:lang w:val="nb-NO"/>
        </w:rPr>
        <w:t>ng năm cho các cơ quan, đơn vị, địa phương theo phân cấ</w:t>
      </w:r>
      <w:bookmarkStart w:id="4" w:name="_GoBack"/>
      <w:bookmarkEnd w:id="4"/>
      <w:r w:rsidRPr="00492FD2">
        <w:rPr>
          <w:sz w:val="28"/>
          <w:szCs w:val="28"/>
          <w:lang w:val="nb-NO"/>
        </w:rPr>
        <w:t>p ngân sách hiện hành.</w:t>
      </w:r>
    </w:p>
    <w:p w14:paraId="467E17A6" w14:textId="77777777" w:rsidR="00AE025F" w:rsidRPr="00492FD2" w:rsidRDefault="00EC3CC0" w:rsidP="00492FD2">
      <w:pPr>
        <w:autoSpaceDE w:val="0"/>
        <w:autoSpaceDN w:val="0"/>
        <w:adjustRightInd w:val="0"/>
        <w:spacing w:before="120"/>
        <w:ind w:firstLine="567"/>
        <w:jc w:val="both"/>
        <w:rPr>
          <w:b/>
          <w:bCs/>
          <w:sz w:val="28"/>
          <w:szCs w:val="28"/>
          <w:lang w:val="en"/>
        </w:rPr>
      </w:pPr>
      <w:r w:rsidRPr="00492FD2">
        <w:rPr>
          <w:b/>
          <w:bCs/>
          <w:sz w:val="28"/>
          <w:szCs w:val="28"/>
          <w:lang w:val="en"/>
        </w:rPr>
        <w:lastRenderedPageBreak/>
        <w:t>Điều </w:t>
      </w:r>
      <w:r w:rsidR="00CA6B85" w:rsidRPr="00492FD2">
        <w:rPr>
          <w:b/>
          <w:bCs/>
          <w:sz w:val="28"/>
          <w:szCs w:val="28"/>
          <w:lang w:val="en"/>
        </w:rPr>
        <w:t>4</w:t>
      </w:r>
      <w:r w:rsidR="00AE025F" w:rsidRPr="00492FD2">
        <w:rPr>
          <w:b/>
          <w:bCs/>
          <w:sz w:val="28"/>
          <w:szCs w:val="28"/>
          <w:lang w:val="en"/>
        </w:rPr>
        <w:t xml:space="preserve">. </w:t>
      </w:r>
      <w:r w:rsidRPr="00492FD2">
        <w:rPr>
          <w:b/>
          <w:bCs/>
          <w:sz w:val="28"/>
          <w:szCs w:val="28"/>
          <w:lang w:val="en"/>
        </w:rPr>
        <w:t xml:space="preserve">Tổ </w:t>
      </w:r>
      <w:r w:rsidR="00AE025F" w:rsidRPr="00492FD2">
        <w:rPr>
          <w:b/>
          <w:bCs/>
          <w:sz w:val="28"/>
          <w:szCs w:val="28"/>
          <w:lang w:val="en"/>
        </w:rPr>
        <w:t>chức thực hiện</w:t>
      </w:r>
    </w:p>
    <w:p w14:paraId="079DBC4B" w14:textId="45518378" w:rsidR="00F244C1" w:rsidRPr="00492FD2" w:rsidRDefault="00F244C1" w:rsidP="00492FD2">
      <w:pPr>
        <w:spacing w:before="120"/>
        <w:ind w:firstLine="567"/>
        <w:jc w:val="both"/>
        <w:rPr>
          <w:sz w:val="28"/>
          <w:szCs w:val="28"/>
          <w:lang w:val="vi-VN"/>
        </w:rPr>
      </w:pPr>
      <w:r w:rsidRPr="00492FD2">
        <w:rPr>
          <w:sz w:val="28"/>
          <w:szCs w:val="28"/>
          <w:lang w:val="vi-VN"/>
        </w:rPr>
        <w:t xml:space="preserve">1. Ủy ban nhân dân tỉnh </w:t>
      </w:r>
      <w:r w:rsidRPr="00492FD2">
        <w:rPr>
          <w:sz w:val="28"/>
          <w:szCs w:val="28"/>
        </w:rPr>
        <w:t xml:space="preserve">có trách nhiệm </w:t>
      </w:r>
      <w:r w:rsidRPr="00492FD2">
        <w:rPr>
          <w:sz w:val="28"/>
          <w:szCs w:val="28"/>
          <w:lang w:val="vi-VN"/>
        </w:rPr>
        <w:t>tổ chức</w:t>
      </w:r>
      <w:r w:rsidRPr="00492FD2">
        <w:rPr>
          <w:sz w:val="28"/>
          <w:szCs w:val="28"/>
        </w:rPr>
        <w:t xml:space="preserve"> triển khai</w:t>
      </w:r>
      <w:r w:rsidRPr="00492FD2">
        <w:rPr>
          <w:sz w:val="28"/>
          <w:szCs w:val="28"/>
          <w:lang w:val="vi-VN"/>
        </w:rPr>
        <w:t xml:space="preserve"> thực hiện Nghị quyết này </w:t>
      </w:r>
      <w:r w:rsidRPr="00492FD2">
        <w:rPr>
          <w:sz w:val="28"/>
          <w:szCs w:val="28"/>
        </w:rPr>
        <w:t xml:space="preserve">và báo cáo Hội đồng nhân dân tỉnh </w:t>
      </w:r>
      <w:r w:rsidR="00F0038A" w:rsidRPr="00492FD2">
        <w:rPr>
          <w:sz w:val="28"/>
          <w:szCs w:val="28"/>
        </w:rPr>
        <w:t xml:space="preserve">kết quả thực hiện </w:t>
      </w:r>
      <w:r w:rsidRPr="00492FD2">
        <w:rPr>
          <w:sz w:val="28"/>
          <w:szCs w:val="28"/>
        </w:rPr>
        <w:t>theo quy định</w:t>
      </w:r>
      <w:r w:rsidRPr="00492FD2">
        <w:rPr>
          <w:sz w:val="28"/>
          <w:szCs w:val="28"/>
          <w:lang w:val="vi-VN"/>
        </w:rPr>
        <w:t xml:space="preserve">. </w:t>
      </w:r>
    </w:p>
    <w:p w14:paraId="494D3B26" w14:textId="77777777" w:rsidR="00F244C1" w:rsidRPr="00492FD2" w:rsidRDefault="00F244C1" w:rsidP="00492FD2">
      <w:pPr>
        <w:spacing w:before="120"/>
        <w:ind w:firstLine="567"/>
        <w:jc w:val="both"/>
        <w:rPr>
          <w:sz w:val="28"/>
          <w:szCs w:val="28"/>
          <w:lang w:val="vi-VN"/>
        </w:rPr>
      </w:pPr>
      <w:r w:rsidRPr="00492FD2">
        <w:rPr>
          <w:sz w:val="28"/>
          <w:szCs w:val="28"/>
          <w:lang w:val="vi-VN"/>
        </w:rPr>
        <w:t>2. Thường trực Hội đồng nhân dân tỉnh, các Ban</w:t>
      </w:r>
      <w:r w:rsidRPr="00492FD2">
        <w:rPr>
          <w:sz w:val="28"/>
          <w:szCs w:val="28"/>
        </w:rPr>
        <w:t xml:space="preserve"> của</w:t>
      </w:r>
      <w:r w:rsidRPr="00492FD2">
        <w:rPr>
          <w:sz w:val="28"/>
          <w:szCs w:val="28"/>
          <w:lang w:val="vi-VN"/>
        </w:rPr>
        <w:t xml:space="preserve"> Hội đồng nhân dân tỉnh, các Tổ đại biểu Hội đồng nhân dân tỉnh và các đại biểu Hội đồng nhân dân tỉnh giám sát việc thực hiện Nghị quyết.</w:t>
      </w:r>
    </w:p>
    <w:p w14:paraId="2E293DC4" w14:textId="32E2F999" w:rsidR="00AE025F" w:rsidRPr="00492FD2" w:rsidRDefault="00F244C1" w:rsidP="00492FD2">
      <w:pPr>
        <w:autoSpaceDE w:val="0"/>
        <w:autoSpaceDN w:val="0"/>
        <w:adjustRightInd w:val="0"/>
        <w:spacing w:before="120"/>
        <w:ind w:firstLine="567"/>
        <w:jc w:val="both"/>
        <w:rPr>
          <w:sz w:val="28"/>
          <w:szCs w:val="28"/>
          <w:lang w:val="en"/>
        </w:rPr>
      </w:pPr>
      <w:r w:rsidRPr="00492FD2">
        <w:rPr>
          <w:sz w:val="28"/>
          <w:szCs w:val="28"/>
          <w:lang w:val="vi-VN"/>
        </w:rPr>
        <w:t xml:space="preserve">3. Đề nghị Ủy ban Mặt trận Tổ quốc Việt Nam tỉnh giám sát và vận động Nhân dân cùng tham gia giám sát </w:t>
      </w:r>
      <w:r w:rsidRPr="00492FD2">
        <w:rPr>
          <w:sz w:val="28"/>
          <w:szCs w:val="28"/>
        </w:rPr>
        <w:t xml:space="preserve">việc thực hiện </w:t>
      </w:r>
      <w:r w:rsidRPr="00492FD2">
        <w:rPr>
          <w:sz w:val="28"/>
          <w:szCs w:val="28"/>
          <w:lang w:val="vi-VN"/>
        </w:rPr>
        <w:t xml:space="preserve">Nghị quyết này; phản ánh kịp thời tâm tư, nguyện vọng và kiến nghị của Nhân dân đến các cơ quan có thẩm quyền theo quy định của pháp luật. </w:t>
      </w:r>
      <w:r w:rsidR="00AE025F" w:rsidRPr="00492FD2">
        <w:rPr>
          <w:sz w:val="28"/>
          <w:szCs w:val="28"/>
          <w:lang w:val="en"/>
        </w:rPr>
        <w:t xml:space="preserve"> </w:t>
      </w:r>
    </w:p>
    <w:p w14:paraId="7F335B12" w14:textId="77777777" w:rsidR="00424447" w:rsidRPr="00492FD2" w:rsidRDefault="00424447" w:rsidP="00492FD2">
      <w:pPr>
        <w:autoSpaceDE w:val="0"/>
        <w:autoSpaceDN w:val="0"/>
        <w:adjustRightInd w:val="0"/>
        <w:spacing w:before="120"/>
        <w:ind w:firstLine="567"/>
        <w:jc w:val="both"/>
        <w:rPr>
          <w:rStyle w:val="fontstyle01"/>
          <w:rFonts w:ascii="Times New Roman" w:hAnsi="Times New Roman"/>
          <w:color w:val="auto"/>
        </w:rPr>
      </w:pPr>
      <w:r w:rsidRPr="00492FD2">
        <w:rPr>
          <w:rStyle w:val="fontstyle01"/>
          <w:rFonts w:ascii="Times New Roman" w:hAnsi="Times New Roman"/>
          <w:color w:val="auto"/>
        </w:rPr>
        <w:t xml:space="preserve">Điều </w:t>
      </w:r>
      <w:r w:rsidR="00CA6B85" w:rsidRPr="00492FD2">
        <w:rPr>
          <w:rStyle w:val="fontstyle01"/>
          <w:rFonts w:ascii="Times New Roman" w:hAnsi="Times New Roman"/>
          <w:color w:val="auto"/>
        </w:rPr>
        <w:t>5</w:t>
      </w:r>
      <w:r w:rsidRPr="00492FD2">
        <w:rPr>
          <w:rStyle w:val="fontstyle01"/>
          <w:rFonts w:ascii="Times New Roman" w:hAnsi="Times New Roman"/>
          <w:color w:val="auto"/>
        </w:rPr>
        <w:t>. Hiệu lực thi hành</w:t>
      </w:r>
    </w:p>
    <w:p w14:paraId="7039BDB1" w14:textId="777FC52F" w:rsidR="00424447" w:rsidRPr="00492FD2" w:rsidRDefault="00FC18D1" w:rsidP="00492FD2">
      <w:pPr>
        <w:autoSpaceDE w:val="0"/>
        <w:autoSpaceDN w:val="0"/>
        <w:adjustRightInd w:val="0"/>
        <w:spacing w:before="120"/>
        <w:ind w:firstLine="567"/>
        <w:jc w:val="both"/>
        <w:rPr>
          <w:sz w:val="28"/>
          <w:szCs w:val="28"/>
        </w:rPr>
      </w:pPr>
      <w:r w:rsidRPr="00492FD2">
        <w:rPr>
          <w:sz w:val="28"/>
          <w:szCs w:val="28"/>
        </w:rPr>
        <w:t xml:space="preserve">1. Nghị quyết này có hiệu lực </w:t>
      </w:r>
      <w:r w:rsidR="004E5998" w:rsidRPr="00492FD2">
        <w:rPr>
          <w:sz w:val="28"/>
          <w:szCs w:val="28"/>
        </w:rPr>
        <w:t>thi hành</w:t>
      </w:r>
      <w:r w:rsidR="00424447" w:rsidRPr="00492FD2">
        <w:rPr>
          <w:sz w:val="28"/>
          <w:szCs w:val="28"/>
        </w:rPr>
        <w:t xml:space="preserve"> từ ngày </w:t>
      </w:r>
      <w:r w:rsidR="00153679" w:rsidRPr="00492FD2">
        <w:rPr>
          <w:sz w:val="28"/>
          <w:szCs w:val="28"/>
        </w:rPr>
        <w:t xml:space="preserve">01 </w:t>
      </w:r>
      <w:r w:rsidR="00424447" w:rsidRPr="00492FD2">
        <w:rPr>
          <w:sz w:val="28"/>
          <w:szCs w:val="28"/>
        </w:rPr>
        <w:t xml:space="preserve">tháng </w:t>
      </w:r>
      <w:r w:rsidR="00153679" w:rsidRPr="00492FD2">
        <w:rPr>
          <w:sz w:val="28"/>
          <w:szCs w:val="28"/>
        </w:rPr>
        <w:t>01 năm 2026</w:t>
      </w:r>
      <w:r w:rsidR="00424447" w:rsidRPr="00492FD2">
        <w:rPr>
          <w:sz w:val="28"/>
          <w:szCs w:val="28"/>
        </w:rPr>
        <w:t xml:space="preserve">. </w:t>
      </w:r>
    </w:p>
    <w:p w14:paraId="722F2EC0" w14:textId="10719C20" w:rsidR="00996B41" w:rsidRPr="00492FD2" w:rsidRDefault="00424447" w:rsidP="00492FD2">
      <w:pPr>
        <w:spacing w:before="120"/>
        <w:ind w:firstLine="567"/>
        <w:jc w:val="both"/>
        <w:rPr>
          <w:sz w:val="28"/>
          <w:szCs w:val="28"/>
        </w:rPr>
      </w:pPr>
      <w:r w:rsidRPr="00492FD2">
        <w:rPr>
          <w:sz w:val="28"/>
          <w:szCs w:val="28"/>
        </w:rPr>
        <w:t xml:space="preserve">2. </w:t>
      </w:r>
      <w:r w:rsidR="00996B41" w:rsidRPr="00492FD2">
        <w:rPr>
          <w:sz w:val="28"/>
          <w:szCs w:val="28"/>
        </w:rPr>
        <w:t>Nghị qu</w:t>
      </w:r>
      <w:r w:rsidR="00FC18D1" w:rsidRPr="00492FD2">
        <w:rPr>
          <w:sz w:val="28"/>
          <w:szCs w:val="28"/>
        </w:rPr>
        <w:t>yết này thay thế các Nghị quyết:</w:t>
      </w:r>
    </w:p>
    <w:p w14:paraId="17217AE8" w14:textId="77777777" w:rsidR="00996B41" w:rsidRPr="00492FD2" w:rsidRDefault="00996B41" w:rsidP="00492FD2">
      <w:pPr>
        <w:spacing w:before="120"/>
        <w:ind w:firstLine="567"/>
        <w:jc w:val="both"/>
        <w:rPr>
          <w:iCs/>
          <w:sz w:val="28"/>
          <w:szCs w:val="28"/>
        </w:rPr>
      </w:pPr>
      <w:r w:rsidRPr="00492FD2">
        <w:rPr>
          <w:sz w:val="28"/>
          <w:szCs w:val="28"/>
        </w:rPr>
        <w:t xml:space="preserve">a) </w:t>
      </w:r>
      <w:r w:rsidR="00163DA6" w:rsidRPr="00492FD2">
        <w:rPr>
          <w:iCs/>
          <w:sz w:val="28"/>
          <w:szCs w:val="28"/>
        </w:rPr>
        <w:t>Nghị q</w:t>
      </w:r>
      <w:r w:rsidR="00C313F7" w:rsidRPr="00492FD2">
        <w:rPr>
          <w:iCs/>
          <w:sz w:val="28"/>
          <w:szCs w:val="28"/>
        </w:rPr>
        <w:t xml:space="preserve">uyết số 12/2022/NQ-HĐND ngày 08 tháng 7 năm </w:t>
      </w:r>
      <w:r w:rsidR="00163DA6" w:rsidRPr="00492FD2">
        <w:rPr>
          <w:iCs/>
          <w:sz w:val="28"/>
          <w:szCs w:val="28"/>
        </w:rPr>
        <w:t xml:space="preserve">2022 của Hội đồng nhân dân tỉnh Đồng Nai quy định mức hỗ trợ đối với người có uy tín trong đồng bào dân tộc thiểu số trên địa bàn tỉnh Đồng Nai; </w:t>
      </w:r>
    </w:p>
    <w:p w14:paraId="7A74D332" w14:textId="77777777" w:rsidR="00996B41" w:rsidRPr="00492FD2" w:rsidRDefault="00996B41" w:rsidP="00492FD2">
      <w:pPr>
        <w:spacing w:before="120"/>
        <w:ind w:firstLine="567"/>
        <w:jc w:val="both"/>
        <w:rPr>
          <w:iCs/>
          <w:sz w:val="28"/>
          <w:szCs w:val="28"/>
        </w:rPr>
      </w:pPr>
      <w:r w:rsidRPr="00492FD2">
        <w:rPr>
          <w:iCs/>
          <w:sz w:val="28"/>
          <w:szCs w:val="28"/>
        </w:rPr>
        <w:t xml:space="preserve">b) </w:t>
      </w:r>
      <w:r w:rsidR="00163DA6" w:rsidRPr="00492FD2">
        <w:rPr>
          <w:iCs/>
          <w:sz w:val="28"/>
          <w:szCs w:val="28"/>
        </w:rPr>
        <w:t>Nghị q</w:t>
      </w:r>
      <w:r w:rsidR="00C313F7" w:rsidRPr="00492FD2">
        <w:rPr>
          <w:iCs/>
          <w:sz w:val="28"/>
          <w:szCs w:val="28"/>
        </w:rPr>
        <w:t xml:space="preserve">uyết số 31/2024/NQ-HĐND ngày 11 tháng 12 năm </w:t>
      </w:r>
      <w:r w:rsidR="00163DA6" w:rsidRPr="00492FD2">
        <w:rPr>
          <w:iCs/>
          <w:sz w:val="28"/>
          <w:szCs w:val="28"/>
        </w:rPr>
        <w:t>2024 của Hội đồng nhân dân tỉnh Đồng Nai sửa đổi, bổ sung một số nội dung của Điều 1 Nghị quyết số</w:t>
      </w:r>
      <w:r w:rsidR="00C313F7" w:rsidRPr="00492FD2">
        <w:rPr>
          <w:iCs/>
          <w:sz w:val="28"/>
          <w:szCs w:val="28"/>
        </w:rPr>
        <w:t xml:space="preserve"> 12/2022/NQ-HĐND ngày 08 tháng </w:t>
      </w:r>
      <w:r w:rsidR="00163DA6" w:rsidRPr="00492FD2">
        <w:rPr>
          <w:iCs/>
          <w:sz w:val="28"/>
          <w:szCs w:val="28"/>
        </w:rPr>
        <w:t>7</w:t>
      </w:r>
      <w:r w:rsidR="00C313F7" w:rsidRPr="00492FD2">
        <w:rPr>
          <w:iCs/>
          <w:sz w:val="28"/>
          <w:szCs w:val="28"/>
        </w:rPr>
        <w:t xml:space="preserve"> năm </w:t>
      </w:r>
      <w:r w:rsidR="00163DA6" w:rsidRPr="00492FD2">
        <w:rPr>
          <w:iCs/>
          <w:sz w:val="28"/>
          <w:szCs w:val="28"/>
        </w:rPr>
        <w:t>2022 của H</w:t>
      </w:r>
      <w:r w:rsidR="00C313F7" w:rsidRPr="00492FD2">
        <w:rPr>
          <w:iCs/>
          <w:sz w:val="28"/>
          <w:szCs w:val="28"/>
        </w:rPr>
        <w:t xml:space="preserve">ội đồng nhân dân </w:t>
      </w:r>
      <w:r w:rsidR="00163DA6" w:rsidRPr="00492FD2">
        <w:rPr>
          <w:iCs/>
          <w:sz w:val="28"/>
          <w:szCs w:val="28"/>
        </w:rPr>
        <w:t>tỉnh Đồng Nai quy định mức hỗ trợ đối với người có uy tín trong đồng bào dân tộc thiể</w:t>
      </w:r>
      <w:r w:rsidRPr="00492FD2">
        <w:rPr>
          <w:iCs/>
          <w:sz w:val="28"/>
          <w:szCs w:val="28"/>
        </w:rPr>
        <w:t>u số trên địa bàn tỉnh Đồng Nai.</w:t>
      </w:r>
    </w:p>
    <w:p w14:paraId="6ED718DA" w14:textId="3857E1B2" w:rsidR="007B7906" w:rsidRPr="00492FD2" w:rsidRDefault="00250B02" w:rsidP="00492FD2">
      <w:pPr>
        <w:spacing w:before="120"/>
        <w:ind w:firstLine="567"/>
        <w:jc w:val="both"/>
        <w:rPr>
          <w:sz w:val="28"/>
          <w:szCs w:val="28"/>
        </w:rPr>
      </w:pPr>
      <w:r w:rsidRPr="00492FD2">
        <w:rPr>
          <w:iCs/>
          <w:sz w:val="28"/>
          <w:szCs w:val="28"/>
        </w:rPr>
        <w:t>c)</w:t>
      </w:r>
      <w:r w:rsidR="007B7906" w:rsidRPr="00492FD2">
        <w:rPr>
          <w:iCs/>
          <w:sz w:val="28"/>
          <w:szCs w:val="28"/>
        </w:rPr>
        <w:t xml:space="preserve"> </w:t>
      </w:r>
      <w:r w:rsidR="00C313F7" w:rsidRPr="00492FD2">
        <w:rPr>
          <w:iCs/>
          <w:sz w:val="28"/>
          <w:szCs w:val="28"/>
        </w:rPr>
        <w:t xml:space="preserve">Khoản 3 Điều 1 Nghị quyết số 30/2020/NQ-HĐND ngày 10 tháng 12 năm 2020 của </w:t>
      </w:r>
      <w:r w:rsidR="00C313F7" w:rsidRPr="00492FD2">
        <w:rPr>
          <w:iCs/>
          <w:sz w:val="28"/>
          <w:szCs w:val="28"/>
          <w:lang w:val="vi-VN"/>
        </w:rPr>
        <w:t>H</w:t>
      </w:r>
      <w:r w:rsidR="00C313F7" w:rsidRPr="00492FD2">
        <w:rPr>
          <w:iCs/>
          <w:sz w:val="28"/>
          <w:szCs w:val="28"/>
        </w:rPr>
        <w:t>ội đồng nhân dân tỉnh Bình Phước</w:t>
      </w:r>
      <w:r w:rsidR="007B7906" w:rsidRPr="00492FD2">
        <w:rPr>
          <w:iCs/>
          <w:sz w:val="28"/>
          <w:szCs w:val="28"/>
        </w:rPr>
        <w:t xml:space="preserve"> quy định </w:t>
      </w:r>
      <w:r w:rsidR="00F244C1" w:rsidRPr="00492FD2">
        <w:rPr>
          <w:sz w:val="28"/>
          <w:szCs w:val="28"/>
        </w:rPr>
        <w:t>c</w:t>
      </w:r>
      <w:r w:rsidR="007B7906" w:rsidRPr="00492FD2">
        <w:rPr>
          <w:sz w:val="28"/>
          <w:szCs w:val="28"/>
        </w:rPr>
        <w:t xml:space="preserve">hính sách đối với người có uy tín trong đồng bào dân tộc thiểu </w:t>
      </w:r>
      <w:r w:rsidRPr="00492FD2">
        <w:rPr>
          <w:sz w:val="28"/>
          <w:szCs w:val="28"/>
        </w:rPr>
        <w:t>số trên địa bàn tỉnh Bình Phước</w:t>
      </w:r>
      <w:r w:rsidR="007B7906" w:rsidRPr="00492FD2">
        <w:rPr>
          <w:sz w:val="28"/>
          <w:szCs w:val="28"/>
        </w:rPr>
        <w:t>.</w:t>
      </w:r>
    </w:p>
    <w:p w14:paraId="4CE14E6B" w14:textId="18560DB0" w:rsidR="00AE025F" w:rsidRDefault="00AE025F" w:rsidP="00492FD2">
      <w:pPr>
        <w:autoSpaceDE w:val="0"/>
        <w:autoSpaceDN w:val="0"/>
        <w:adjustRightInd w:val="0"/>
        <w:spacing w:before="120"/>
        <w:ind w:firstLine="567"/>
        <w:jc w:val="both"/>
        <w:rPr>
          <w:i/>
          <w:sz w:val="28"/>
          <w:szCs w:val="28"/>
          <w:lang w:val="en"/>
        </w:rPr>
      </w:pPr>
      <w:r w:rsidRPr="00492FD2">
        <w:rPr>
          <w:i/>
          <w:sz w:val="28"/>
          <w:szCs w:val="28"/>
        </w:rPr>
        <w:t xml:space="preserve">Nghị quyết này </w:t>
      </w:r>
      <w:r w:rsidR="00ED2BBE" w:rsidRPr="00492FD2">
        <w:rPr>
          <w:i/>
          <w:sz w:val="28"/>
          <w:szCs w:val="28"/>
        </w:rPr>
        <w:t xml:space="preserve">đã </w:t>
      </w:r>
      <w:r w:rsidRPr="00492FD2">
        <w:rPr>
          <w:i/>
          <w:sz w:val="28"/>
          <w:szCs w:val="28"/>
          <w:lang w:val="en"/>
        </w:rPr>
        <w:t xml:space="preserve">được </w:t>
      </w:r>
      <w:r w:rsidR="00C313F7" w:rsidRPr="00492FD2">
        <w:rPr>
          <w:i/>
          <w:sz w:val="28"/>
          <w:szCs w:val="28"/>
          <w:lang w:val="en"/>
        </w:rPr>
        <w:t>Hội đồng nhân dân tỉnh Đồng Nai</w:t>
      </w:r>
      <w:r w:rsidRPr="00492FD2">
        <w:rPr>
          <w:i/>
          <w:sz w:val="28"/>
          <w:szCs w:val="28"/>
          <w:lang w:val="en"/>
        </w:rPr>
        <w:t xml:space="preserve"> khóa X, </w:t>
      </w:r>
      <w:r w:rsidR="00B466F6" w:rsidRPr="00492FD2">
        <w:rPr>
          <w:i/>
          <w:sz w:val="28"/>
          <w:szCs w:val="28"/>
          <w:lang w:val="en"/>
        </w:rPr>
        <w:t>k</w:t>
      </w:r>
      <w:r w:rsidRPr="00492FD2">
        <w:rPr>
          <w:i/>
          <w:sz w:val="28"/>
          <w:szCs w:val="28"/>
          <w:lang w:val="en"/>
        </w:rPr>
        <w:t>ỳ họp thứ</w:t>
      </w:r>
      <w:r w:rsidR="00B26975" w:rsidRPr="00492FD2">
        <w:rPr>
          <w:i/>
          <w:sz w:val="28"/>
          <w:szCs w:val="28"/>
          <w:lang w:val="en"/>
        </w:rPr>
        <w:t xml:space="preserve"> </w:t>
      </w:r>
      <w:r w:rsidR="00775EC2" w:rsidRPr="00492FD2">
        <w:rPr>
          <w:i/>
          <w:sz w:val="28"/>
          <w:szCs w:val="28"/>
          <w:lang w:val="en"/>
        </w:rPr>
        <w:t>8</w:t>
      </w:r>
      <w:r w:rsidR="00B26975" w:rsidRPr="00492FD2">
        <w:rPr>
          <w:i/>
          <w:sz w:val="28"/>
          <w:szCs w:val="28"/>
          <w:lang w:val="en"/>
        </w:rPr>
        <w:t xml:space="preserve"> </w:t>
      </w:r>
      <w:r w:rsidRPr="00492FD2">
        <w:rPr>
          <w:i/>
          <w:sz w:val="28"/>
          <w:szCs w:val="28"/>
          <w:lang w:val="en"/>
        </w:rPr>
        <w:t>thông qua ngày</w:t>
      </w:r>
      <w:r w:rsidR="00775EC2" w:rsidRPr="00492FD2">
        <w:rPr>
          <w:i/>
          <w:sz w:val="28"/>
          <w:szCs w:val="28"/>
          <w:lang w:val="en"/>
        </w:rPr>
        <w:t xml:space="preserve"> 10 </w:t>
      </w:r>
      <w:r w:rsidRPr="00492FD2">
        <w:rPr>
          <w:i/>
          <w:sz w:val="28"/>
          <w:szCs w:val="28"/>
          <w:lang w:val="en"/>
        </w:rPr>
        <w:t>tháng</w:t>
      </w:r>
      <w:r w:rsidR="00775EC2" w:rsidRPr="00492FD2">
        <w:rPr>
          <w:i/>
          <w:sz w:val="28"/>
          <w:szCs w:val="28"/>
          <w:lang w:val="en"/>
        </w:rPr>
        <w:t xml:space="preserve"> 12 n</w:t>
      </w:r>
      <w:r w:rsidRPr="00492FD2">
        <w:rPr>
          <w:i/>
          <w:sz w:val="28"/>
          <w:szCs w:val="28"/>
          <w:lang w:val="en"/>
        </w:rPr>
        <w:t>ăm</w:t>
      </w:r>
      <w:r w:rsidR="00B26975" w:rsidRPr="00492FD2">
        <w:rPr>
          <w:i/>
          <w:sz w:val="28"/>
          <w:szCs w:val="28"/>
          <w:lang w:val="en"/>
        </w:rPr>
        <w:t xml:space="preserve"> </w:t>
      </w:r>
      <w:r w:rsidR="002602CE" w:rsidRPr="00492FD2">
        <w:rPr>
          <w:i/>
          <w:sz w:val="28"/>
          <w:szCs w:val="28"/>
          <w:lang w:val="en"/>
        </w:rPr>
        <w:t>2025.</w:t>
      </w:r>
      <w:r w:rsidR="00F244C1" w:rsidRPr="00492FD2">
        <w:rPr>
          <w:i/>
          <w:sz w:val="28"/>
          <w:szCs w:val="28"/>
          <w:lang w:val="en"/>
        </w:rPr>
        <w:t>/.</w:t>
      </w:r>
    </w:p>
    <w:p w14:paraId="1E7A2B74" w14:textId="77777777" w:rsidR="00492FD2" w:rsidRPr="00492FD2" w:rsidRDefault="00492FD2" w:rsidP="00492FD2">
      <w:pPr>
        <w:autoSpaceDE w:val="0"/>
        <w:autoSpaceDN w:val="0"/>
        <w:adjustRightInd w:val="0"/>
        <w:ind w:firstLine="567"/>
        <w:jc w:val="both"/>
        <w:rPr>
          <w:i/>
          <w:sz w:val="28"/>
          <w:szCs w:val="28"/>
          <w:lang w:val="en"/>
        </w:rPr>
      </w:pPr>
    </w:p>
    <w:tbl>
      <w:tblPr>
        <w:tblW w:w="9639" w:type="dxa"/>
        <w:tblInd w:w="108" w:type="dxa"/>
        <w:tblLook w:val="01E0" w:firstRow="1" w:lastRow="1" w:firstColumn="1" w:lastColumn="1" w:noHBand="0" w:noVBand="0"/>
      </w:tblPr>
      <w:tblGrid>
        <w:gridCol w:w="4678"/>
        <w:gridCol w:w="4961"/>
      </w:tblGrid>
      <w:tr w:rsidR="00842431" w:rsidRPr="00842431" w14:paraId="5CAB6459" w14:textId="77777777" w:rsidTr="00842431">
        <w:tc>
          <w:tcPr>
            <w:tcW w:w="4678" w:type="dxa"/>
          </w:tcPr>
          <w:p w14:paraId="0B48A85D" w14:textId="77777777" w:rsidR="00842431" w:rsidRPr="00842431" w:rsidRDefault="00842431" w:rsidP="00842431">
            <w:pPr>
              <w:tabs>
                <w:tab w:val="left" w:pos="567"/>
              </w:tabs>
              <w:rPr>
                <w:b/>
                <w:bCs/>
                <w:sz w:val="28"/>
                <w:szCs w:val="28"/>
                <w:lang w:eastAsia="zh-CN"/>
              </w:rPr>
            </w:pPr>
          </w:p>
        </w:tc>
        <w:tc>
          <w:tcPr>
            <w:tcW w:w="4961" w:type="dxa"/>
          </w:tcPr>
          <w:p w14:paraId="7D6FA88F" w14:textId="77777777" w:rsidR="00842431" w:rsidRPr="00842431" w:rsidRDefault="00842431" w:rsidP="00842431">
            <w:pPr>
              <w:tabs>
                <w:tab w:val="left" w:pos="567"/>
              </w:tabs>
              <w:jc w:val="center"/>
              <w:rPr>
                <w:b/>
                <w:bCs/>
                <w:sz w:val="28"/>
                <w:szCs w:val="28"/>
                <w:lang w:val="vi-VN" w:eastAsia="zh-CN"/>
              </w:rPr>
            </w:pPr>
            <w:r w:rsidRPr="00842431">
              <w:rPr>
                <w:b/>
                <w:bCs/>
                <w:sz w:val="28"/>
                <w:szCs w:val="28"/>
                <w:lang w:val="vi-VN" w:eastAsia="zh-CN"/>
              </w:rPr>
              <w:t>CHỦ TỊCH</w:t>
            </w:r>
          </w:p>
          <w:p w14:paraId="3FA27FAB" w14:textId="77777777" w:rsidR="00842431" w:rsidRPr="00842431" w:rsidRDefault="00842431" w:rsidP="00842431">
            <w:pPr>
              <w:tabs>
                <w:tab w:val="left" w:pos="567"/>
              </w:tabs>
              <w:jc w:val="center"/>
              <w:rPr>
                <w:b/>
                <w:bCs/>
                <w:sz w:val="28"/>
                <w:szCs w:val="28"/>
                <w:lang w:val="vi-VN" w:eastAsia="zh-CN"/>
              </w:rPr>
            </w:pPr>
          </w:p>
          <w:p w14:paraId="58089790" w14:textId="77777777" w:rsidR="00842431" w:rsidRPr="00842431" w:rsidRDefault="00842431" w:rsidP="00842431">
            <w:pPr>
              <w:tabs>
                <w:tab w:val="left" w:pos="567"/>
              </w:tabs>
              <w:jc w:val="center"/>
              <w:rPr>
                <w:b/>
                <w:bCs/>
                <w:sz w:val="28"/>
                <w:szCs w:val="28"/>
                <w:lang w:eastAsia="zh-CN"/>
              </w:rPr>
            </w:pPr>
            <w:r w:rsidRPr="00842431">
              <w:rPr>
                <w:b/>
                <w:bCs/>
                <w:sz w:val="28"/>
                <w:szCs w:val="28"/>
                <w:lang w:val="vi-VN" w:eastAsia="zh-CN"/>
              </w:rPr>
              <w:t>Tôn Ngọc Hạnh</w:t>
            </w:r>
          </w:p>
        </w:tc>
      </w:tr>
    </w:tbl>
    <w:p w14:paraId="60489EE4" w14:textId="77777777" w:rsidR="00AE025F" w:rsidRPr="00492FD2" w:rsidRDefault="00AE025F" w:rsidP="00492FD2">
      <w:pPr>
        <w:autoSpaceDE w:val="0"/>
        <w:autoSpaceDN w:val="0"/>
        <w:adjustRightInd w:val="0"/>
        <w:spacing w:before="120" w:after="120"/>
        <w:jc w:val="both"/>
        <w:rPr>
          <w:b/>
          <w:bCs/>
          <w:sz w:val="28"/>
          <w:szCs w:val="28"/>
          <w:lang w:val="en"/>
        </w:rPr>
      </w:pPr>
    </w:p>
    <w:sectPr w:rsidR="00AE025F" w:rsidRPr="00492FD2" w:rsidSect="005A3364">
      <w:headerReference w:type="even" r:id="rId8"/>
      <w:headerReference w:type="default" r:id="rId9"/>
      <w:footerReference w:type="even" r:id="rId10"/>
      <w:footerReference w:type="default" r:id="rId11"/>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1D9D5" w14:textId="77777777" w:rsidR="005D1EC3" w:rsidRDefault="005D1EC3">
      <w:r>
        <w:separator/>
      </w:r>
    </w:p>
  </w:endnote>
  <w:endnote w:type="continuationSeparator" w:id="0">
    <w:p w14:paraId="6C0AFE84" w14:textId="77777777" w:rsidR="005D1EC3" w:rsidRDefault="005D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DD78F" w14:textId="77777777" w:rsidR="00D82FD9" w:rsidRDefault="00D82FD9" w:rsidP="00F316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3663C" w14:textId="77777777" w:rsidR="00D82FD9" w:rsidRDefault="00D82FD9" w:rsidP="00972A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94673" w14:textId="77777777" w:rsidR="00D82FD9" w:rsidRDefault="00D82FD9" w:rsidP="00972A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4F5A3" w14:textId="77777777" w:rsidR="005D1EC3" w:rsidRDefault="005D1EC3">
      <w:r>
        <w:separator/>
      </w:r>
    </w:p>
  </w:footnote>
  <w:footnote w:type="continuationSeparator" w:id="0">
    <w:p w14:paraId="31C1FE00" w14:textId="77777777" w:rsidR="005D1EC3" w:rsidRDefault="005D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27FC3" w14:textId="77777777" w:rsidR="00D82FD9" w:rsidRDefault="00D82FD9" w:rsidP="002137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CC171B" w14:textId="77777777" w:rsidR="00D82FD9" w:rsidRDefault="00D82FD9" w:rsidP="003127A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A2516" w14:textId="1816FD94" w:rsidR="00D82FD9" w:rsidRPr="005A3364" w:rsidRDefault="00D82FD9" w:rsidP="005A3364">
    <w:pPr>
      <w:pStyle w:val="Header"/>
      <w:rPr>
        <w:sz w:val="28"/>
        <w:szCs w:val="28"/>
      </w:rPr>
    </w:pPr>
  </w:p>
  <w:p w14:paraId="450AC3DF" w14:textId="77777777" w:rsidR="005A3364" w:rsidRPr="005A3364" w:rsidRDefault="005A3364" w:rsidP="005A3364">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8F"/>
    <w:rsid w:val="00000F3F"/>
    <w:rsid w:val="000018F1"/>
    <w:rsid w:val="00004E30"/>
    <w:rsid w:val="000269FB"/>
    <w:rsid w:val="00027D59"/>
    <w:rsid w:val="000379A7"/>
    <w:rsid w:val="00037FBA"/>
    <w:rsid w:val="0004124A"/>
    <w:rsid w:val="000532F1"/>
    <w:rsid w:val="0006384C"/>
    <w:rsid w:val="00070C07"/>
    <w:rsid w:val="00072EF8"/>
    <w:rsid w:val="0009094B"/>
    <w:rsid w:val="00096616"/>
    <w:rsid w:val="000A043A"/>
    <w:rsid w:val="000A570F"/>
    <w:rsid w:val="000B1589"/>
    <w:rsid w:val="000B7580"/>
    <w:rsid w:val="000B7CF4"/>
    <w:rsid w:val="000C5965"/>
    <w:rsid w:val="000D64A1"/>
    <w:rsid w:val="00107CF4"/>
    <w:rsid w:val="001128C7"/>
    <w:rsid w:val="001248A2"/>
    <w:rsid w:val="00141AA2"/>
    <w:rsid w:val="00150A07"/>
    <w:rsid w:val="00150D71"/>
    <w:rsid w:val="00153679"/>
    <w:rsid w:val="00155FBE"/>
    <w:rsid w:val="00160AED"/>
    <w:rsid w:val="00163DA6"/>
    <w:rsid w:val="00183800"/>
    <w:rsid w:val="001A7EC5"/>
    <w:rsid w:val="001C768D"/>
    <w:rsid w:val="001D02AA"/>
    <w:rsid w:val="001D1674"/>
    <w:rsid w:val="001E23CA"/>
    <w:rsid w:val="001E51A7"/>
    <w:rsid w:val="001F16E7"/>
    <w:rsid w:val="001F41EA"/>
    <w:rsid w:val="00213797"/>
    <w:rsid w:val="00231357"/>
    <w:rsid w:val="00234683"/>
    <w:rsid w:val="00236294"/>
    <w:rsid w:val="00242E4A"/>
    <w:rsid w:val="00244C22"/>
    <w:rsid w:val="00250B02"/>
    <w:rsid w:val="00252F0F"/>
    <w:rsid w:val="002602CE"/>
    <w:rsid w:val="0026056E"/>
    <w:rsid w:val="0027342C"/>
    <w:rsid w:val="00275EF4"/>
    <w:rsid w:val="00281975"/>
    <w:rsid w:val="00283C0E"/>
    <w:rsid w:val="00283F1E"/>
    <w:rsid w:val="002845DE"/>
    <w:rsid w:val="0028588C"/>
    <w:rsid w:val="00286E9F"/>
    <w:rsid w:val="00293011"/>
    <w:rsid w:val="0029758E"/>
    <w:rsid w:val="002A3728"/>
    <w:rsid w:val="002C3009"/>
    <w:rsid w:val="002D1A71"/>
    <w:rsid w:val="002F39DF"/>
    <w:rsid w:val="002F6E2B"/>
    <w:rsid w:val="003127A3"/>
    <w:rsid w:val="0031565C"/>
    <w:rsid w:val="00322CF5"/>
    <w:rsid w:val="00323B78"/>
    <w:rsid w:val="00337160"/>
    <w:rsid w:val="0034240F"/>
    <w:rsid w:val="0034666C"/>
    <w:rsid w:val="0036146D"/>
    <w:rsid w:val="00361BF6"/>
    <w:rsid w:val="00363A24"/>
    <w:rsid w:val="00371448"/>
    <w:rsid w:val="00375E8C"/>
    <w:rsid w:val="0039186E"/>
    <w:rsid w:val="00391B98"/>
    <w:rsid w:val="00394427"/>
    <w:rsid w:val="003A1670"/>
    <w:rsid w:val="003B0468"/>
    <w:rsid w:val="003B0DB3"/>
    <w:rsid w:val="003B1772"/>
    <w:rsid w:val="003B7FB3"/>
    <w:rsid w:val="003C0FB0"/>
    <w:rsid w:val="003C487F"/>
    <w:rsid w:val="003D2484"/>
    <w:rsid w:val="003E2335"/>
    <w:rsid w:val="00404E54"/>
    <w:rsid w:val="00413684"/>
    <w:rsid w:val="004226CF"/>
    <w:rsid w:val="00424447"/>
    <w:rsid w:val="00437298"/>
    <w:rsid w:val="00451848"/>
    <w:rsid w:val="00454551"/>
    <w:rsid w:val="004567B6"/>
    <w:rsid w:val="004668CC"/>
    <w:rsid w:val="00485A1D"/>
    <w:rsid w:val="00492FD2"/>
    <w:rsid w:val="00494B84"/>
    <w:rsid w:val="004A2F27"/>
    <w:rsid w:val="004B2DEE"/>
    <w:rsid w:val="004B6AE9"/>
    <w:rsid w:val="004C2C16"/>
    <w:rsid w:val="004D2C23"/>
    <w:rsid w:val="004D7ED0"/>
    <w:rsid w:val="004E2065"/>
    <w:rsid w:val="004E5998"/>
    <w:rsid w:val="00506DE6"/>
    <w:rsid w:val="00511899"/>
    <w:rsid w:val="005171D8"/>
    <w:rsid w:val="005220C5"/>
    <w:rsid w:val="005235CE"/>
    <w:rsid w:val="00523DD9"/>
    <w:rsid w:val="0053621E"/>
    <w:rsid w:val="005438B0"/>
    <w:rsid w:val="00551DCE"/>
    <w:rsid w:val="00553A92"/>
    <w:rsid w:val="00555B8F"/>
    <w:rsid w:val="00560BCA"/>
    <w:rsid w:val="00572217"/>
    <w:rsid w:val="00572A39"/>
    <w:rsid w:val="00584C5C"/>
    <w:rsid w:val="005939EE"/>
    <w:rsid w:val="005A196E"/>
    <w:rsid w:val="005A3364"/>
    <w:rsid w:val="005A4028"/>
    <w:rsid w:val="005A4671"/>
    <w:rsid w:val="005A4DD6"/>
    <w:rsid w:val="005D1EC3"/>
    <w:rsid w:val="005E4B7C"/>
    <w:rsid w:val="005E6E2B"/>
    <w:rsid w:val="005F1F8E"/>
    <w:rsid w:val="005F2558"/>
    <w:rsid w:val="005F416F"/>
    <w:rsid w:val="00604148"/>
    <w:rsid w:val="0061381D"/>
    <w:rsid w:val="00613E9A"/>
    <w:rsid w:val="00623B3C"/>
    <w:rsid w:val="00632828"/>
    <w:rsid w:val="00651B85"/>
    <w:rsid w:val="00671E76"/>
    <w:rsid w:val="0068034E"/>
    <w:rsid w:val="006936DB"/>
    <w:rsid w:val="006943DD"/>
    <w:rsid w:val="00695C6A"/>
    <w:rsid w:val="006977A3"/>
    <w:rsid w:val="006A1E53"/>
    <w:rsid w:val="006B0079"/>
    <w:rsid w:val="006B06AF"/>
    <w:rsid w:val="006C50AC"/>
    <w:rsid w:val="006D21A2"/>
    <w:rsid w:val="006F0836"/>
    <w:rsid w:val="00712947"/>
    <w:rsid w:val="00716A30"/>
    <w:rsid w:val="00731B4C"/>
    <w:rsid w:val="00747E45"/>
    <w:rsid w:val="00752F67"/>
    <w:rsid w:val="00757DD1"/>
    <w:rsid w:val="0077547F"/>
    <w:rsid w:val="00775EC2"/>
    <w:rsid w:val="00784110"/>
    <w:rsid w:val="00787F88"/>
    <w:rsid w:val="007A150A"/>
    <w:rsid w:val="007B7906"/>
    <w:rsid w:val="007C3E3B"/>
    <w:rsid w:val="007D1240"/>
    <w:rsid w:val="007E5B40"/>
    <w:rsid w:val="007E5F29"/>
    <w:rsid w:val="007E626F"/>
    <w:rsid w:val="007F3F32"/>
    <w:rsid w:val="007F54EE"/>
    <w:rsid w:val="007F5699"/>
    <w:rsid w:val="008039BB"/>
    <w:rsid w:val="00806FCC"/>
    <w:rsid w:val="008078CC"/>
    <w:rsid w:val="00813A6B"/>
    <w:rsid w:val="00817812"/>
    <w:rsid w:val="00820743"/>
    <w:rsid w:val="00825135"/>
    <w:rsid w:val="008330A4"/>
    <w:rsid w:val="00842431"/>
    <w:rsid w:val="00845723"/>
    <w:rsid w:val="00851201"/>
    <w:rsid w:val="00857D5F"/>
    <w:rsid w:val="008618C6"/>
    <w:rsid w:val="00866532"/>
    <w:rsid w:val="00875291"/>
    <w:rsid w:val="0088496F"/>
    <w:rsid w:val="0089204E"/>
    <w:rsid w:val="008A2CA1"/>
    <w:rsid w:val="008D104E"/>
    <w:rsid w:val="0090308B"/>
    <w:rsid w:val="00914D40"/>
    <w:rsid w:val="009207C3"/>
    <w:rsid w:val="00972AD7"/>
    <w:rsid w:val="00976B65"/>
    <w:rsid w:val="00983E21"/>
    <w:rsid w:val="00992F38"/>
    <w:rsid w:val="009952FD"/>
    <w:rsid w:val="00996B41"/>
    <w:rsid w:val="00997941"/>
    <w:rsid w:val="009A20C6"/>
    <w:rsid w:val="009B0B9F"/>
    <w:rsid w:val="009B58D0"/>
    <w:rsid w:val="009C7CDC"/>
    <w:rsid w:val="009D0114"/>
    <w:rsid w:val="009D2CF1"/>
    <w:rsid w:val="009D5C53"/>
    <w:rsid w:val="009E7D9C"/>
    <w:rsid w:val="00A03583"/>
    <w:rsid w:val="00A06293"/>
    <w:rsid w:val="00A22424"/>
    <w:rsid w:val="00A26887"/>
    <w:rsid w:val="00A40E96"/>
    <w:rsid w:val="00A4238F"/>
    <w:rsid w:val="00A45152"/>
    <w:rsid w:val="00A526A9"/>
    <w:rsid w:val="00A611A0"/>
    <w:rsid w:val="00A660F6"/>
    <w:rsid w:val="00AA5C33"/>
    <w:rsid w:val="00AA714C"/>
    <w:rsid w:val="00AB7663"/>
    <w:rsid w:val="00AD024F"/>
    <w:rsid w:val="00AD3D12"/>
    <w:rsid w:val="00AE025F"/>
    <w:rsid w:val="00B008CF"/>
    <w:rsid w:val="00B07D17"/>
    <w:rsid w:val="00B10B01"/>
    <w:rsid w:val="00B24CA8"/>
    <w:rsid w:val="00B26975"/>
    <w:rsid w:val="00B2778F"/>
    <w:rsid w:val="00B31233"/>
    <w:rsid w:val="00B40D2B"/>
    <w:rsid w:val="00B41BFC"/>
    <w:rsid w:val="00B4318D"/>
    <w:rsid w:val="00B466F6"/>
    <w:rsid w:val="00B52C61"/>
    <w:rsid w:val="00B62993"/>
    <w:rsid w:val="00B76BDF"/>
    <w:rsid w:val="00B85843"/>
    <w:rsid w:val="00B96D42"/>
    <w:rsid w:val="00BA3BDD"/>
    <w:rsid w:val="00BC77FE"/>
    <w:rsid w:val="00BE5887"/>
    <w:rsid w:val="00BE63CC"/>
    <w:rsid w:val="00BF4F7B"/>
    <w:rsid w:val="00C007D9"/>
    <w:rsid w:val="00C17B96"/>
    <w:rsid w:val="00C262D3"/>
    <w:rsid w:val="00C3107E"/>
    <w:rsid w:val="00C313F7"/>
    <w:rsid w:val="00C45529"/>
    <w:rsid w:val="00C548A0"/>
    <w:rsid w:val="00C5661D"/>
    <w:rsid w:val="00C57C9D"/>
    <w:rsid w:val="00C72688"/>
    <w:rsid w:val="00C743A3"/>
    <w:rsid w:val="00C759D0"/>
    <w:rsid w:val="00C81EF4"/>
    <w:rsid w:val="00C85BE1"/>
    <w:rsid w:val="00C92E3C"/>
    <w:rsid w:val="00CA30DD"/>
    <w:rsid w:val="00CA6B85"/>
    <w:rsid w:val="00CB7F50"/>
    <w:rsid w:val="00CC5AFA"/>
    <w:rsid w:val="00CD6DCE"/>
    <w:rsid w:val="00CD75D8"/>
    <w:rsid w:val="00CE6FCF"/>
    <w:rsid w:val="00CF3A68"/>
    <w:rsid w:val="00CF4847"/>
    <w:rsid w:val="00D02466"/>
    <w:rsid w:val="00D025CD"/>
    <w:rsid w:val="00D061D9"/>
    <w:rsid w:val="00D12546"/>
    <w:rsid w:val="00D172E9"/>
    <w:rsid w:val="00D242AC"/>
    <w:rsid w:val="00D24FE5"/>
    <w:rsid w:val="00D25621"/>
    <w:rsid w:val="00D34064"/>
    <w:rsid w:val="00D435E5"/>
    <w:rsid w:val="00D46DC3"/>
    <w:rsid w:val="00D56127"/>
    <w:rsid w:val="00D604D4"/>
    <w:rsid w:val="00D72208"/>
    <w:rsid w:val="00D72C5C"/>
    <w:rsid w:val="00D74C01"/>
    <w:rsid w:val="00D76D24"/>
    <w:rsid w:val="00D81145"/>
    <w:rsid w:val="00D829B4"/>
    <w:rsid w:val="00D82FD9"/>
    <w:rsid w:val="00D87685"/>
    <w:rsid w:val="00DA1FB5"/>
    <w:rsid w:val="00DA249A"/>
    <w:rsid w:val="00DA3CE6"/>
    <w:rsid w:val="00DC14B3"/>
    <w:rsid w:val="00DC4777"/>
    <w:rsid w:val="00DC5C78"/>
    <w:rsid w:val="00DD7CF1"/>
    <w:rsid w:val="00DE2FF9"/>
    <w:rsid w:val="00E00575"/>
    <w:rsid w:val="00E0477B"/>
    <w:rsid w:val="00E04B8E"/>
    <w:rsid w:val="00E142E8"/>
    <w:rsid w:val="00E338BD"/>
    <w:rsid w:val="00E436E2"/>
    <w:rsid w:val="00E543BC"/>
    <w:rsid w:val="00E5703E"/>
    <w:rsid w:val="00E60B32"/>
    <w:rsid w:val="00E62515"/>
    <w:rsid w:val="00E63DD2"/>
    <w:rsid w:val="00E64CFB"/>
    <w:rsid w:val="00E656F7"/>
    <w:rsid w:val="00E87735"/>
    <w:rsid w:val="00E87819"/>
    <w:rsid w:val="00EB2124"/>
    <w:rsid w:val="00EB330E"/>
    <w:rsid w:val="00EC3CC0"/>
    <w:rsid w:val="00ED2BBE"/>
    <w:rsid w:val="00ED3F09"/>
    <w:rsid w:val="00F0038A"/>
    <w:rsid w:val="00F02401"/>
    <w:rsid w:val="00F101AB"/>
    <w:rsid w:val="00F13642"/>
    <w:rsid w:val="00F244C1"/>
    <w:rsid w:val="00F316F1"/>
    <w:rsid w:val="00F358FE"/>
    <w:rsid w:val="00F51136"/>
    <w:rsid w:val="00F55F6C"/>
    <w:rsid w:val="00F75DFA"/>
    <w:rsid w:val="00F8031D"/>
    <w:rsid w:val="00FA3E4F"/>
    <w:rsid w:val="00FB4D93"/>
    <w:rsid w:val="00FB7A8A"/>
    <w:rsid w:val="00FC18D1"/>
    <w:rsid w:val="00FC1ECB"/>
    <w:rsid w:val="00FC73AB"/>
    <w:rsid w:val="00FE54AF"/>
    <w:rsid w:val="00FF65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0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8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7A3"/>
    <w:pPr>
      <w:tabs>
        <w:tab w:val="center" w:pos="4320"/>
        <w:tab w:val="right" w:pos="8640"/>
      </w:tabs>
    </w:pPr>
  </w:style>
  <w:style w:type="character" w:styleId="PageNumber">
    <w:name w:val="page number"/>
    <w:basedOn w:val="DefaultParagraphFont"/>
    <w:rsid w:val="003127A3"/>
  </w:style>
  <w:style w:type="paragraph" w:styleId="Footer">
    <w:name w:val="footer"/>
    <w:basedOn w:val="Normal"/>
    <w:rsid w:val="003127A3"/>
    <w:pPr>
      <w:tabs>
        <w:tab w:val="center" w:pos="4320"/>
        <w:tab w:val="right" w:pos="8640"/>
      </w:tabs>
    </w:pPr>
  </w:style>
  <w:style w:type="paragraph" w:styleId="BalloonText">
    <w:name w:val="Balloon Text"/>
    <w:basedOn w:val="Normal"/>
    <w:link w:val="BalloonTextChar"/>
    <w:rsid w:val="00E60B32"/>
    <w:rPr>
      <w:rFonts w:ascii="Segoe UI" w:hAnsi="Segoe UI" w:cs="Segoe UI"/>
      <w:sz w:val="18"/>
      <w:szCs w:val="18"/>
    </w:rPr>
  </w:style>
  <w:style w:type="character" w:customStyle="1" w:styleId="BalloonTextChar">
    <w:name w:val="Balloon Text Char"/>
    <w:link w:val="BalloonText"/>
    <w:rsid w:val="00E60B32"/>
    <w:rPr>
      <w:rFonts w:ascii="Segoe UI" w:hAnsi="Segoe UI" w:cs="Segoe UI"/>
      <w:sz w:val="18"/>
      <w:szCs w:val="18"/>
    </w:rPr>
  </w:style>
  <w:style w:type="character" w:customStyle="1" w:styleId="HeaderChar">
    <w:name w:val="Header Char"/>
    <w:link w:val="Header"/>
    <w:uiPriority w:val="99"/>
    <w:rsid w:val="00155FBE"/>
    <w:rPr>
      <w:sz w:val="24"/>
      <w:szCs w:val="24"/>
    </w:rPr>
  </w:style>
  <w:style w:type="character" w:customStyle="1" w:styleId="fontstyle01">
    <w:name w:val="fontstyle01"/>
    <w:rsid w:val="00424447"/>
    <w:rPr>
      <w:rFonts w:ascii="TimesNewRomanPS-BoldMT" w:hAnsi="TimesNewRomanPS-BoldMT" w:hint="default"/>
      <w:b/>
      <w:bCs/>
      <w:i w:val="0"/>
      <w:iCs w:val="0"/>
      <w:color w:val="000000"/>
      <w:sz w:val="28"/>
      <w:szCs w:val="28"/>
    </w:rPr>
  </w:style>
  <w:style w:type="character" w:customStyle="1" w:styleId="fontstyle21">
    <w:name w:val="fontstyle21"/>
    <w:rsid w:val="00424447"/>
    <w:rPr>
      <w:rFonts w:ascii="TimesNewRomanPSMT" w:hAnsi="TimesNewRomanPSMT" w:hint="default"/>
      <w:b w:val="0"/>
      <w:bCs w:val="0"/>
      <w:i w:val="0"/>
      <w:iCs w:val="0"/>
      <w:color w:val="000000"/>
      <w:sz w:val="28"/>
      <w:szCs w:val="28"/>
    </w:rPr>
  </w:style>
  <w:style w:type="character" w:styleId="Hyperlink">
    <w:name w:val="Hyperlink"/>
    <w:uiPriority w:val="99"/>
    <w:unhideWhenUsed/>
    <w:rsid w:val="00A45152"/>
    <w:rPr>
      <w:color w:val="0000FF"/>
      <w:u w:val="single"/>
    </w:rPr>
  </w:style>
  <w:style w:type="paragraph" w:styleId="NormalWeb">
    <w:name w:val="Normal (Web)"/>
    <w:basedOn w:val="Normal"/>
    <w:uiPriority w:val="99"/>
    <w:unhideWhenUsed/>
    <w:rsid w:val="005A4028"/>
    <w:pPr>
      <w:spacing w:before="100" w:beforeAutospacing="1" w:after="100" w:afterAutospacing="1"/>
    </w:pPr>
  </w:style>
  <w:style w:type="character" w:styleId="Strong">
    <w:name w:val="Strong"/>
    <w:uiPriority w:val="22"/>
    <w:qFormat/>
    <w:rsid w:val="00992F38"/>
    <w:rPr>
      <w:b/>
      <w:bCs/>
    </w:rPr>
  </w:style>
  <w:style w:type="table" w:styleId="TableGrid">
    <w:name w:val="Table Grid"/>
    <w:basedOn w:val="TableNormal"/>
    <w:uiPriority w:val="39"/>
    <w:rsid w:val="000A043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8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7A3"/>
    <w:pPr>
      <w:tabs>
        <w:tab w:val="center" w:pos="4320"/>
        <w:tab w:val="right" w:pos="8640"/>
      </w:tabs>
    </w:pPr>
  </w:style>
  <w:style w:type="character" w:styleId="PageNumber">
    <w:name w:val="page number"/>
    <w:basedOn w:val="DefaultParagraphFont"/>
    <w:rsid w:val="003127A3"/>
  </w:style>
  <w:style w:type="paragraph" w:styleId="Footer">
    <w:name w:val="footer"/>
    <w:basedOn w:val="Normal"/>
    <w:rsid w:val="003127A3"/>
    <w:pPr>
      <w:tabs>
        <w:tab w:val="center" w:pos="4320"/>
        <w:tab w:val="right" w:pos="8640"/>
      </w:tabs>
    </w:pPr>
  </w:style>
  <w:style w:type="paragraph" w:styleId="BalloonText">
    <w:name w:val="Balloon Text"/>
    <w:basedOn w:val="Normal"/>
    <w:link w:val="BalloonTextChar"/>
    <w:rsid w:val="00E60B32"/>
    <w:rPr>
      <w:rFonts w:ascii="Segoe UI" w:hAnsi="Segoe UI" w:cs="Segoe UI"/>
      <w:sz w:val="18"/>
      <w:szCs w:val="18"/>
    </w:rPr>
  </w:style>
  <w:style w:type="character" w:customStyle="1" w:styleId="BalloonTextChar">
    <w:name w:val="Balloon Text Char"/>
    <w:link w:val="BalloonText"/>
    <w:rsid w:val="00E60B32"/>
    <w:rPr>
      <w:rFonts w:ascii="Segoe UI" w:hAnsi="Segoe UI" w:cs="Segoe UI"/>
      <w:sz w:val="18"/>
      <w:szCs w:val="18"/>
    </w:rPr>
  </w:style>
  <w:style w:type="character" w:customStyle="1" w:styleId="HeaderChar">
    <w:name w:val="Header Char"/>
    <w:link w:val="Header"/>
    <w:uiPriority w:val="99"/>
    <w:rsid w:val="00155FBE"/>
    <w:rPr>
      <w:sz w:val="24"/>
      <w:szCs w:val="24"/>
    </w:rPr>
  </w:style>
  <w:style w:type="character" w:customStyle="1" w:styleId="fontstyle01">
    <w:name w:val="fontstyle01"/>
    <w:rsid w:val="00424447"/>
    <w:rPr>
      <w:rFonts w:ascii="TimesNewRomanPS-BoldMT" w:hAnsi="TimesNewRomanPS-BoldMT" w:hint="default"/>
      <w:b/>
      <w:bCs/>
      <w:i w:val="0"/>
      <w:iCs w:val="0"/>
      <w:color w:val="000000"/>
      <w:sz w:val="28"/>
      <w:szCs w:val="28"/>
    </w:rPr>
  </w:style>
  <w:style w:type="character" w:customStyle="1" w:styleId="fontstyle21">
    <w:name w:val="fontstyle21"/>
    <w:rsid w:val="00424447"/>
    <w:rPr>
      <w:rFonts w:ascii="TimesNewRomanPSMT" w:hAnsi="TimesNewRomanPSMT" w:hint="default"/>
      <w:b w:val="0"/>
      <w:bCs w:val="0"/>
      <w:i w:val="0"/>
      <w:iCs w:val="0"/>
      <w:color w:val="000000"/>
      <w:sz w:val="28"/>
      <w:szCs w:val="28"/>
    </w:rPr>
  </w:style>
  <w:style w:type="character" w:styleId="Hyperlink">
    <w:name w:val="Hyperlink"/>
    <w:uiPriority w:val="99"/>
    <w:unhideWhenUsed/>
    <w:rsid w:val="00A45152"/>
    <w:rPr>
      <w:color w:val="0000FF"/>
      <w:u w:val="single"/>
    </w:rPr>
  </w:style>
  <w:style w:type="paragraph" w:styleId="NormalWeb">
    <w:name w:val="Normal (Web)"/>
    <w:basedOn w:val="Normal"/>
    <w:uiPriority w:val="99"/>
    <w:unhideWhenUsed/>
    <w:rsid w:val="005A4028"/>
    <w:pPr>
      <w:spacing w:before="100" w:beforeAutospacing="1" w:after="100" w:afterAutospacing="1"/>
    </w:pPr>
  </w:style>
  <w:style w:type="character" w:styleId="Strong">
    <w:name w:val="Strong"/>
    <w:uiPriority w:val="22"/>
    <w:qFormat/>
    <w:rsid w:val="00992F38"/>
    <w:rPr>
      <w:b/>
      <w:bCs/>
    </w:rPr>
  </w:style>
  <w:style w:type="table" w:styleId="TableGrid">
    <w:name w:val="Table Grid"/>
    <w:basedOn w:val="TableNormal"/>
    <w:uiPriority w:val="39"/>
    <w:rsid w:val="000A043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2319">
      <w:bodyDiv w:val="1"/>
      <w:marLeft w:val="0"/>
      <w:marRight w:val="0"/>
      <w:marTop w:val="0"/>
      <w:marBottom w:val="0"/>
      <w:divBdr>
        <w:top w:val="none" w:sz="0" w:space="0" w:color="auto"/>
        <w:left w:val="none" w:sz="0" w:space="0" w:color="auto"/>
        <w:bottom w:val="none" w:sz="0" w:space="0" w:color="auto"/>
        <w:right w:val="none" w:sz="0" w:space="0" w:color="auto"/>
      </w:divBdr>
    </w:div>
    <w:div w:id="291912755">
      <w:bodyDiv w:val="1"/>
      <w:marLeft w:val="0"/>
      <w:marRight w:val="0"/>
      <w:marTop w:val="0"/>
      <w:marBottom w:val="0"/>
      <w:divBdr>
        <w:top w:val="none" w:sz="0" w:space="0" w:color="auto"/>
        <w:left w:val="none" w:sz="0" w:space="0" w:color="auto"/>
        <w:bottom w:val="none" w:sz="0" w:space="0" w:color="auto"/>
        <w:right w:val="none" w:sz="0" w:space="0" w:color="auto"/>
      </w:divBdr>
    </w:div>
    <w:div w:id="414472668">
      <w:bodyDiv w:val="1"/>
      <w:marLeft w:val="0"/>
      <w:marRight w:val="0"/>
      <w:marTop w:val="0"/>
      <w:marBottom w:val="0"/>
      <w:divBdr>
        <w:top w:val="none" w:sz="0" w:space="0" w:color="auto"/>
        <w:left w:val="none" w:sz="0" w:space="0" w:color="auto"/>
        <w:bottom w:val="none" w:sz="0" w:space="0" w:color="auto"/>
        <w:right w:val="none" w:sz="0" w:space="0" w:color="auto"/>
      </w:divBdr>
    </w:div>
    <w:div w:id="153145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Bao-hiem/Luat-Bao-hiem-y-te-sua-doi-2014-238506.asp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6442</CharactersWithSpaces>
  <SharedDoc>false</SharedDoc>
  <HLinks>
    <vt:vector size="18" baseType="variant">
      <vt:variant>
        <vt:i4>2621472</vt:i4>
      </vt:variant>
      <vt:variant>
        <vt:i4>6</vt:i4>
      </vt:variant>
      <vt:variant>
        <vt:i4>0</vt:i4>
      </vt:variant>
      <vt:variant>
        <vt:i4>5</vt:i4>
      </vt:variant>
      <vt:variant>
        <vt:lpwstr>https://thuvienphapluat.vn/van-ban/Bao-hiem/Luat-bao-hiem-y-te-2008-25-2008-QH12-82196.aspx</vt:lpwstr>
      </vt:variant>
      <vt:variant>
        <vt:lpwstr/>
      </vt:variant>
      <vt:variant>
        <vt:i4>7929981</vt:i4>
      </vt:variant>
      <vt:variant>
        <vt:i4>3</vt:i4>
      </vt:variant>
      <vt:variant>
        <vt:i4>0</vt:i4>
      </vt:variant>
      <vt:variant>
        <vt:i4>5</vt:i4>
      </vt:variant>
      <vt:variant>
        <vt:lpwstr>https://thuvienphapluat.vn/van-ban/Bao-hiem/Luat-Bao-hiem-y-te-sua-doi-2014-238506.aspx</vt:lpwstr>
      </vt:variant>
      <vt:variant>
        <vt:lpwstr/>
      </vt:variant>
      <vt:variant>
        <vt:i4>7929981</vt:i4>
      </vt:variant>
      <vt:variant>
        <vt:i4>0</vt:i4>
      </vt:variant>
      <vt:variant>
        <vt:i4>0</vt:i4>
      </vt:variant>
      <vt:variant>
        <vt:i4>5</vt:i4>
      </vt:variant>
      <vt:variant>
        <vt:lpwstr>https://thuvienphapluat.vn/van-ban/Bao-hiem/Luat-Bao-hiem-y-te-sua-doi-2014-238506.aspx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dc:description/>
  <cp:lastModifiedBy>Maytinh2</cp:lastModifiedBy>
  <cp:revision>36</cp:revision>
  <cp:lastPrinted>2025-12-16T04:26:00Z</cp:lastPrinted>
  <dcterms:created xsi:type="dcterms:W3CDTF">2025-12-11T07:51:00Z</dcterms:created>
  <dcterms:modified xsi:type="dcterms:W3CDTF">2026-02-25T08:16:00Z</dcterms:modified>
</cp:coreProperties>
</file>