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5B2AB" w14:textId="77777777" w:rsidR="00972505" w:rsidRPr="00D702E1" w:rsidRDefault="00972505" w:rsidP="00D702E1">
      <w:pPr>
        <w:jc w:val="center"/>
        <w:rPr>
          <w:b/>
          <w:bCs/>
        </w:rPr>
      </w:pPr>
      <w:r w:rsidRPr="00D702E1">
        <w:rPr>
          <w:b/>
          <w:bCs/>
        </w:rPr>
        <w:t>Phụ lục VII.2</w:t>
      </w:r>
    </w:p>
    <w:p w14:paraId="6991B549" w14:textId="77777777" w:rsidR="00D702E1" w:rsidRDefault="00972505" w:rsidP="00D702E1">
      <w:pPr>
        <w:jc w:val="center"/>
        <w:rPr>
          <w:b/>
          <w:bCs/>
        </w:rPr>
      </w:pPr>
      <w:r w:rsidRPr="00D702E1">
        <w:rPr>
          <w:b/>
          <w:bCs/>
        </w:rPr>
        <w:t xml:space="preserve">KẾ HOẠCH ĐẦU TƯ CÔNG NĂM 2025 NGUỒN VỐN NGÂN SÁCH TỈNH </w:t>
      </w:r>
    </w:p>
    <w:p w14:paraId="60B42BD4" w14:textId="0B3E2157" w:rsidR="00972505" w:rsidRPr="00D702E1" w:rsidRDefault="00972505" w:rsidP="00D702E1">
      <w:pPr>
        <w:jc w:val="center"/>
        <w:rPr>
          <w:b/>
          <w:bCs/>
        </w:rPr>
      </w:pPr>
      <w:r w:rsidRPr="00D702E1">
        <w:rPr>
          <w:b/>
          <w:bCs/>
        </w:rPr>
        <w:t>CẤP SAU QUYẾT TOÁN</w:t>
      </w:r>
    </w:p>
    <w:p w14:paraId="7B024F76" w14:textId="77777777" w:rsidR="00972505" w:rsidRPr="00D702E1" w:rsidRDefault="00972505" w:rsidP="00D702E1">
      <w:pPr>
        <w:jc w:val="center"/>
        <w:rPr>
          <w:i/>
          <w:iCs/>
        </w:rPr>
      </w:pPr>
      <w:r w:rsidRPr="00D702E1">
        <w:rPr>
          <w:i/>
          <w:iCs/>
        </w:rPr>
        <w:t>(Kèm theo Nghị quyết số 45/NQ-HĐND ngày 10/12/2025 của Hội đồng nhân dân tỉnh)</w:t>
      </w:r>
    </w:p>
    <w:p w14:paraId="353A3DC7" w14:textId="1BE0698E" w:rsidR="00972505" w:rsidRDefault="00972505" w:rsidP="00D702E1">
      <w:pPr>
        <w:spacing w:before="120" w:line="240" w:lineRule="auto"/>
        <w:jc w:val="right"/>
      </w:pPr>
      <w:r>
        <w:t>ĐVT: Triệu đồng</w:t>
      </w:r>
    </w:p>
    <w:tbl>
      <w:tblPr>
        <w:tblW w:w="5000" w:type="pct"/>
        <w:tblLook w:val="04A0" w:firstRow="1" w:lastRow="0" w:firstColumn="1" w:lastColumn="0" w:noHBand="0" w:noVBand="1"/>
      </w:tblPr>
      <w:tblGrid>
        <w:gridCol w:w="746"/>
        <w:gridCol w:w="3541"/>
        <w:gridCol w:w="1352"/>
        <w:gridCol w:w="985"/>
        <w:gridCol w:w="1583"/>
        <w:gridCol w:w="1422"/>
      </w:tblGrid>
      <w:tr w:rsidR="00972505" w:rsidRPr="00D702E1" w14:paraId="18E16DD1" w14:textId="77777777" w:rsidTr="00D702E1">
        <w:trPr>
          <w:trHeight w:val="20"/>
          <w:tblHeader/>
        </w:trPr>
        <w:tc>
          <w:tcPr>
            <w:tcW w:w="3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F535E2"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STT</w:t>
            </w:r>
          </w:p>
        </w:tc>
        <w:tc>
          <w:tcPr>
            <w:tcW w:w="1840" w:type="pct"/>
            <w:tcBorders>
              <w:top w:val="single" w:sz="4" w:space="0" w:color="auto"/>
              <w:left w:val="nil"/>
              <w:bottom w:val="single" w:sz="4" w:space="0" w:color="auto"/>
              <w:right w:val="single" w:sz="4" w:space="0" w:color="auto"/>
            </w:tcBorders>
            <w:shd w:val="clear" w:color="auto" w:fill="auto"/>
            <w:vAlign w:val="center"/>
            <w:hideMark/>
          </w:tcPr>
          <w:p w14:paraId="1B20FC64"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Công trình, dự án</w:t>
            </w:r>
          </w:p>
        </w:tc>
        <w:tc>
          <w:tcPr>
            <w:tcW w:w="701" w:type="pct"/>
            <w:tcBorders>
              <w:top w:val="single" w:sz="4" w:space="0" w:color="auto"/>
              <w:left w:val="nil"/>
              <w:bottom w:val="single" w:sz="4" w:space="0" w:color="auto"/>
              <w:right w:val="single" w:sz="4" w:space="0" w:color="auto"/>
            </w:tcBorders>
            <w:shd w:val="clear" w:color="auto" w:fill="auto"/>
            <w:vAlign w:val="center"/>
            <w:hideMark/>
          </w:tcPr>
          <w:p w14:paraId="5B7F4146"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Quyết định/Báo cáo thẩm tra quyết toán</w:t>
            </w:r>
          </w:p>
        </w:tc>
        <w:tc>
          <w:tcPr>
            <w:tcW w:w="512" w:type="pct"/>
            <w:tcBorders>
              <w:top w:val="single" w:sz="4" w:space="0" w:color="auto"/>
              <w:left w:val="nil"/>
              <w:bottom w:val="single" w:sz="4" w:space="0" w:color="auto"/>
              <w:right w:val="single" w:sz="4" w:space="0" w:color="auto"/>
            </w:tcBorders>
            <w:shd w:val="clear" w:color="auto" w:fill="auto"/>
            <w:vAlign w:val="center"/>
            <w:hideMark/>
          </w:tcPr>
          <w:p w14:paraId="3BF7F611"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Kế hoạch vốn năm 2025</w:t>
            </w:r>
          </w:p>
        </w:tc>
        <w:tc>
          <w:tcPr>
            <w:tcW w:w="821" w:type="pct"/>
            <w:tcBorders>
              <w:top w:val="single" w:sz="4" w:space="0" w:color="auto"/>
              <w:left w:val="nil"/>
              <w:bottom w:val="single" w:sz="4" w:space="0" w:color="auto"/>
              <w:right w:val="single" w:sz="4" w:space="0" w:color="auto"/>
            </w:tcBorders>
            <w:shd w:val="clear" w:color="auto" w:fill="auto"/>
            <w:noWrap/>
            <w:vAlign w:val="center"/>
            <w:hideMark/>
          </w:tcPr>
          <w:p w14:paraId="32A7C9A3"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Chủ đầu tư</w:t>
            </w:r>
          </w:p>
        </w:tc>
        <w:tc>
          <w:tcPr>
            <w:tcW w:w="738" w:type="pct"/>
            <w:tcBorders>
              <w:top w:val="single" w:sz="4" w:space="0" w:color="auto"/>
              <w:left w:val="nil"/>
              <w:bottom w:val="single" w:sz="4" w:space="0" w:color="auto"/>
              <w:right w:val="single" w:sz="4" w:space="0" w:color="auto"/>
            </w:tcBorders>
            <w:shd w:val="clear" w:color="auto" w:fill="auto"/>
            <w:noWrap/>
            <w:vAlign w:val="center"/>
            <w:hideMark/>
          </w:tcPr>
          <w:p w14:paraId="69EF356C"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Ghi chú</w:t>
            </w:r>
          </w:p>
        </w:tc>
      </w:tr>
      <w:tr w:rsidR="00972505" w:rsidRPr="00D702E1" w14:paraId="5AFC695C" w14:textId="77777777" w:rsidTr="00D702E1">
        <w:trPr>
          <w:trHeight w:val="20"/>
        </w:trPr>
        <w:tc>
          <w:tcPr>
            <w:tcW w:w="387" w:type="pct"/>
            <w:tcBorders>
              <w:top w:val="nil"/>
              <w:left w:val="single" w:sz="4" w:space="0" w:color="auto"/>
              <w:bottom w:val="single" w:sz="4" w:space="0" w:color="auto"/>
              <w:right w:val="nil"/>
            </w:tcBorders>
            <w:shd w:val="clear" w:color="auto" w:fill="auto"/>
            <w:noWrap/>
            <w:vAlign w:val="center"/>
            <w:hideMark/>
          </w:tcPr>
          <w:p w14:paraId="1B3EAEE3"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 </w:t>
            </w:r>
          </w:p>
        </w:tc>
        <w:tc>
          <w:tcPr>
            <w:tcW w:w="1840" w:type="pct"/>
            <w:tcBorders>
              <w:top w:val="nil"/>
              <w:left w:val="single" w:sz="4" w:space="0" w:color="auto"/>
              <w:bottom w:val="single" w:sz="4" w:space="0" w:color="auto"/>
              <w:right w:val="single" w:sz="4" w:space="0" w:color="auto"/>
            </w:tcBorders>
            <w:shd w:val="clear" w:color="auto" w:fill="auto"/>
            <w:vAlign w:val="center"/>
            <w:hideMark/>
          </w:tcPr>
          <w:p w14:paraId="4EC80AA3" w14:textId="77777777" w:rsidR="008704E8" w:rsidRPr="008704E8" w:rsidRDefault="008704E8" w:rsidP="00D702E1">
            <w:pPr>
              <w:spacing w:before="60" w:after="60" w:line="240" w:lineRule="auto"/>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Giao chi tiết đối với nguồn dự phòng tại Phụ lục VII.1 (mục 36 Chi phí thẩm tra phê duyệt quyết toán) Quyết định số 407/QĐ-UBND ngày 16/7/2025 của UBND tỉnh</w:t>
            </w:r>
          </w:p>
        </w:tc>
        <w:tc>
          <w:tcPr>
            <w:tcW w:w="701" w:type="pct"/>
            <w:tcBorders>
              <w:top w:val="nil"/>
              <w:left w:val="nil"/>
              <w:bottom w:val="single" w:sz="4" w:space="0" w:color="auto"/>
              <w:right w:val="single" w:sz="4" w:space="0" w:color="auto"/>
            </w:tcBorders>
            <w:shd w:val="clear" w:color="auto" w:fill="auto"/>
            <w:noWrap/>
            <w:vAlign w:val="center"/>
            <w:hideMark/>
          </w:tcPr>
          <w:p w14:paraId="6B4CF6B0"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 </w:t>
            </w:r>
          </w:p>
        </w:tc>
        <w:tc>
          <w:tcPr>
            <w:tcW w:w="512" w:type="pct"/>
            <w:tcBorders>
              <w:top w:val="nil"/>
              <w:left w:val="nil"/>
              <w:bottom w:val="single" w:sz="4" w:space="0" w:color="auto"/>
              <w:right w:val="single" w:sz="4" w:space="0" w:color="auto"/>
            </w:tcBorders>
            <w:shd w:val="clear" w:color="auto" w:fill="auto"/>
            <w:vAlign w:val="center"/>
            <w:hideMark/>
          </w:tcPr>
          <w:p w14:paraId="02A0B839"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xml:space="preserve">1.710 </w:t>
            </w:r>
          </w:p>
        </w:tc>
        <w:tc>
          <w:tcPr>
            <w:tcW w:w="821" w:type="pct"/>
            <w:tcBorders>
              <w:top w:val="nil"/>
              <w:left w:val="nil"/>
              <w:bottom w:val="single" w:sz="4" w:space="0" w:color="auto"/>
              <w:right w:val="single" w:sz="4" w:space="0" w:color="auto"/>
            </w:tcBorders>
            <w:shd w:val="clear" w:color="auto" w:fill="auto"/>
            <w:noWrap/>
            <w:vAlign w:val="center"/>
            <w:hideMark/>
          </w:tcPr>
          <w:p w14:paraId="6AC826F7" w14:textId="77777777" w:rsidR="008704E8" w:rsidRPr="008704E8" w:rsidRDefault="008704E8" w:rsidP="00D702E1">
            <w:pPr>
              <w:spacing w:before="60" w:after="60" w:line="240" w:lineRule="auto"/>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w:t>
            </w:r>
          </w:p>
        </w:tc>
        <w:tc>
          <w:tcPr>
            <w:tcW w:w="738" w:type="pct"/>
            <w:tcBorders>
              <w:top w:val="nil"/>
              <w:left w:val="nil"/>
              <w:bottom w:val="single" w:sz="4" w:space="0" w:color="auto"/>
              <w:right w:val="single" w:sz="4" w:space="0" w:color="auto"/>
            </w:tcBorders>
            <w:shd w:val="clear" w:color="auto" w:fill="auto"/>
            <w:noWrap/>
            <w:vAlign w:val="center"/>
            <w:hideMark/>
          </w:tcPr>
          <w:p w14:paraId="1B8BBDC8" w14:textId="77777777" w:rsidR="008704E8" w:rsidRPr="008704E8" w:rsidRDefault="008704E8" w:rsidP="00D702E1">
            <w:pPr>
              <w:spacing w:before="60" w:after="60" w:line="240" w:lineRule="auto"/>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 </w:t>
            </w:r>
          </w:p>
        </w:tc>
      </w:tr>
      <w:tr w:rsidR="00972505" w:rsidRPr="00D702E1" w14:paraId="4AB77253" w14:textId="77777777" w:rsidTr="00D702E1">
        <w:trPr>
          <w:trHeight w:val="20"/>
        </w:trPr>
        <w:tc>
          <w:tcPr>
            <w:tcW w:w="387" w:type="pct"/>
            <w:tcBorders>
              <w:top w:val="nil"/>
              <w:left w:val="single" w:sz="4" w:space="0" w:color="auto"/>
              <w:bottom w:val="single" w:sz="4" w:space="0" w:color="auto"/>
              <w:right w:val="nil"/>
            </w:tcBorders>
            <w:shd w:val="clear" w:color="auto" w:fill="auto"/>
            <w:noWrap/>
            <w:vAlign w:val="center"/>
            <w:hideMark/>
          </w:tcPr>
          <w:p w14:paraId="2062E81C"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I</w:t>
            </w:r>
          </w:p>
        </w:tc>
        <w:tc>
          <w:tcPr>
            <w:tcW w:w="1840" w:type="pct"/>
            <w:tcBorders>
              <w:top w:val="nil"/>
              <w:left w:val="single" w:sz="4" w:space="0" w:color="auto"/>
              <w:bottom w:val="single" w:sz="4" w:space="0" w:color="auto"/>
              <w:right w:val="single" w:sz="4" w:space="0" w:color="auto"/>
            </w:tcBorders>
            <w:shd w:val="clear" w:color="auto" w:fill="auto"/>
            <w:vAlign w:val="center"/>
            <w:hideMark/>
          </w:tcPr>
          <w:p w14:paraId="0D6F2D0D" w14:textId="77777777" w:rsidR="008704E8" w:rsidRPr="008704E8" w:rsidRDefault="008704E8" w:rsidP="00D702E1">
            <w:pPr>
              <w:spacing w:before="60" w:after="60" w:line="240" w:lineRule="auto"/>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xml:space="preserve">Nguồn xổ số kiến thiết </w:t>
            </w:r>
          </w:p>
        </w:tc>
        <w:tc>
          <w:tcPr>
            <w:tcW w:w="701" w:type="pct"/>
            <w:tcBorders>
              <w:top w:val="nil"/>
              <w:left w:val="nil"/>
              <w:bottom w:val="single" w:sz="4" w:space="0" w:color="auto"/>
              <w:right w:val="single" w:sz="4" w:space="0" w:color="auto"/>
            </w:tcBorders>
            <w:shd w:val="clear" w:color="auto" w:fill="auto"/>
            <w:noWrap/>
            <w:vAlign w:val="center"/>
            <w:hideMark/>
          </w:tcPr>
          <w:p w14:paraId="7D200C02" w14:textId="77777777" w:rsidR="008704E8" w:rsidRPr="008704E8" w:rsidRDefault="008704E8" w:rsidP="00D702E1">
            <w:pPr>
              <w:spacing w:before="60" w:after="60" w:line="240" w:lineRule="auto"/>
              <w:jc w:val="center"/>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 </w:t>
            </w:r>
          </w:p>
        </w:tc>
        <w:tc>
          <w:tcPr>
            <w:tcW w:w="512" w:type="pct"/>
            <w:tcBorders>
              <w:top w:val="nil"/>
              <w:left w:val="nil"/>
              <w:bottom w:val="single" w:sz="4" w:space="0" w:color="auto"/>
              <w:right w:val="single" w:sz="4" w:space="0" w:color="auto"/>
            </w:tcBorders>
            <w:shd w:val="clear" w:color="auto" w:fill="auto"/>
            <w:vAlign w:val="center"/>
            <w:hideMark/>
          </w:tcPr>
          <w:p w14:paraId="5179A315"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xml:space="preserve">432 </w:t>
            </w:r>
          </w:p>
        </w:tc>
        <w:tc>
          <w:tcPr>
            <w:tcW w:w="821" w:type="pct"/>
            <w:tcBorders>
              <w:top w:val="nil"/>
              <w:left w:val="nil"/>
              <w:bottom w:val="single" w:sz="4" w:space="0" w:color="auto"/>
              <w:right w:val="single" w:sz="4" w:space="0" w:color="auto"/>
            </w:tcBorders>
            <w:shd w:val="clear" w:color="auto" w:fill="auto"/>
            <w:noWrap/>
            <w:vAlign w:val="center"/>
            <w:hideMark/>
          </w:tcPr>
          <w:p w14:paraId="42724E4C" w14:textId="77777777" w:rsidR="008704E8" w:rsidRPr="008704E8" w:rsidRDefault="008704E8" w:rsidP="00D702E1">
            <w:pPr>
              <w:spacing w:before="60" w:after="60" w:line="240" w:lineRule="auto"/>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w:t>
            </w:r>
          </w:p>
        </w:tc>
        <w:tc>
          <w:tcPr>
            <w:tcW w:w="738" w:type="pct"/>
            <w:tcBorders>
              <w:top w:val="nil"/>
              <w:left w:val="nil"/>
              <w:bottom w:val="nil"/>
              <w:right w:val="single" w:sz="4" w:space="0" w:color="auto"/>
            </w:tcBorders>
            <w:shd w:val="clear" w:color="auto" w:fill="auto"/>
            <w:noWrap/>
            <w:vAlign w:val="center"/>
            <w:hideMark/>
          </w:tcPr>
          <w:p w14:paraId="36328224" w14:textId="77777777" w:rsidR="008704E8" w:rsidRPr="008704E8" w:rsidRDefault="008704E8" w:rsidP="00D702E1">
            <w:pPr>
              <w:spacing w:before="60" w:after="60" w:line="240" w:lineRule="auto"/>
              <w:rPr>
                <w:rFonts w:eastAsia="Times New Roman" w:cs="Times New Roman"/>
                <w:b/>
                <w:bCs/>
                <w:color w:val="000000"/>
                <w:sz w:val="28"/>
                <w:szCs w:val="28"/>
                <w:u w:color="000000" w:themeColor="text1"/>
                <w:lang w:val="en-US"/>
              </w:rPr>
            </w:pPr>
            <w:r w:rsidRPr="008704E8">
              <w:rPr>
                <w:rFonts w:eastAsia="Times New Roman" w:cs="Times New Roman"/>
                <w:b/>
                <w:bCs/>
                <w:color w:val="000000"/>
                <w:sz w:val="28"/>
                <w:szCs w:val="28"/>
                <w:u w:color="000000" w:themeColor="text1"/>
                <w:lang w:val="en-US"/>
              </w:rPr>
              <w:t> </w:t>
            </w:r>
          </w:p>
        </w:tc>
      </w:tr>
      <w:tr w:rsidR="00972505" w:rsidRPr="00D702E1" w14:paraId="6B0B03D1"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7AA9AC6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w:t>
            </w:r>
          </w:p>
        </w:tc>
        <w:tc>
          <w:tcPr>
            <w:tcW w:w="1840" w:type="pct"/>
            <w:tcBorders>
              <w:top w:val="nil"/>
              <w:left w:val="nil"/>
              <w:bottom w:val="single" w:sz="4" w:space="0" w:color="auto"/>
              <w:right w:val="single" w:sz="4" w:space="0" w:color="auto"/>
            </w:tcBorders>
            <w:shd w:val="clear" w:color="auto" w:fill="auto"/>
            <w:vAlign w:val="center"/>
            <w:hideMark/>
          </w:tcPr>
          <w:p w14:paraId="5A489602"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Hạ tầng khu tái định cư Lâm Viên và khu dân cư Phú Thịnh giai đoạn 2, phường Tân Phú, TP Đồng Xoài theo hình thức Xây dựng- Chuyển giao (BT)</w:t>
            </w:r>
          </w:p>
        </w:tc>
        <w:tc>
          <w:tcPr>
            <w:tcW w:w="701" w:type="pct"/>
            <w:tcBorders>
              <w:top w:val="nil"/>
              <w:left w:val="nil"/>
              <w:bottom w:val="single" w:sz="4" w:space="0" w:color="auto"/>
              <w:right w:val="single" w:sz="4" w:space="0" w:color="auto"/>
            </w:tcBorders>
            <w:shd w:val="clear" w:color="auto" w:fill="auto"/>
            <w:vAlign w:val="center"/>
            <w:hideMark/>
          </w:tcPr>
          <w:p w14:paraId="2DAF9E6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2764/BC-STC ngày 26/6/2025</w:t>
            </w:r>
          </w:p>
        </w:tc>
        <w:tc>
          <w:tcPr>
            <w:tcW w:w="512" w:type="pct"/>
            <w:tcBorders>
              <w:top w:val="nil"/>
              <w:left w:val="nil"/>
              <w:bottom w:val="single" w:sz="4" w:space="0" w:color="auto"/>
              <w:right w:val="single" w:sz="4" w:space="0" w:color="auto"/>
            </w:tcBorders>
            <w:shd w:val="clear" w:color="auto" w:fill="auto"/>
            <w:vAlign w:val="center"/>
            <w:hideMark/>
          </w:tcPr>
          <w:p w14:paraId="455D6AF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149 </w:t>
            </w:r>
          </w:p>
        </w:tc>
        <w:tc>
          <w:tcPr>
            <w:tcW w:w="821" w:type="pct"/>
            <w:tcBorders>
              <w:top w:val="nil"/>
              <w:left w:val="nil"/>
              <w:bottom w:val="single" w:sz="4" w:space="0" w:color="auto"/>
              <w:right w:val="single" w:sz="4" w:space="0" w:color="auto"/>
            </w:tcBorders>
            <w:shd w:val="clear" w:color="auto" w:fill="auto"/>
            <w:vAlign w:val="center"/>
            <w:hideMark/>
          </w:tcPr>
          <w:p w14:paraId="2BDCE4B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Sở Xây dựng</w:t>
            </w:r>
          </w:p>
        </w:tc>
        <w:tc>
          <w:tcPr>
            <w:tcW w:w="7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43E09CE"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Trước 01/7/2025, UBND tỉnh Bình Phước đã giao tại Quyết định số 1470/QĐ-UBND ngày 27/6/2025</w:t>
            </w:r>
          </w:p>
        </w:tc>
      </w:tr>
      <w:tr w:rsidR="00972505" w:rsidRPr="00D702E1" w14:paraId="233D63B3"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09E5CEB"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w:t>
            </w:r>
          </w:p>
        </w:tc>
        <w:tc>
          <w:tcPr>
            <w:tcW w:w="1840" w:type="pct"/>
            <w:tcBorders>
              <w:top w:val="nil"/>
              <w:left w:val="nil"/>
              <w:bottom w:val="single" w:sz="4" w:space="0" w:color="auto"/>
              <w:right w:val="single" w:sz="4" w:space="0" w:color="auto"/>
            </w:tcBorders>
            <w:shd w:val="clear" w:color="auto" w:fill="auto"/>
            <w:vAlign w:val="center"/>
            <w:hideMark/>
          </w:tcPr>
          <w:p w14:paraId="765F5DBD"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Hiện đại hóa hệ thống sản xuất chương trình phát thanh, truyền hình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439C089B"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1440/QĐ-UBND ngày 26/6/2025</w:t>
            </w:r>
          </w:p>
        </w:tc>
        <w:tc>
          <w:tcPr>
            <w:tcW w:w="512" w:type="pct"/>
            <w:tcBorders>
              <w:top w:val="nil"/>
              <w:left w:val="nil"/>
              <w:bottom w:val="single" w:sz="4" w:space="0" w:color="auto"/>
              <w:right w:val="single" w:sz="4" w:space="0" w:color="auto"/>
            </w:tcBorders>
            <w:shd w:val="clear" w:color="auto" w:fill="auto"/>
            <w:vAlign w:val="center"/>
            <w:hideMark/>
          </w:tcPr>
          <w:p w14:paraId="54030058"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99 </w:t>
            </w:r>
          </w:p>
        </w:tc>
        <w:tc>
          <w:tcPr>
            <w:tcW w:w="821" w:type="pct"/>
            <w:tcBorders>
              <w:top w:val="nil"/>
              <w:left w:val="nil"/>
              <w:bottom w:val="single" w:sz="4" w:space="0" w:color="auto"/>
              <w:right w:val="single" w:sz="4" w:space="0" w:color="auto"/>
            </w:tcBorders>
            <w:shd w:val="clear" w:color="auto" w:fill="auto"/>
            <w:vAlign w:val="center"/>
            <w:hideMark/>
          </w:tcPr>
          <w:p w14:paraId="1231083D"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Báo và Phát thanh, truyền hình Đồng Nai</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7E15BE95"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1CB80CFB"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0526906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3</w:t>
            </w:r>
          </w:p>
        </w:tc>
        <w:tc>
          <w:tcPr>
            <w:tcW w:w="1840" w:type="pct"/>
            <w:tcBorders>
              <w:top w:val="nil"/>
              <w:left w:val="nil"/>
              <w:bottom w:val="single" w:sz="4" w:space="0" w:color="auto"/>
              <w:right w:val="single" w:sz="4" w:space="0" w:color="auto"/>
            </w:tcBorders>
            <w:shd w:val="clear" w:color="auto" w:fill="auto"/>
            <w:vAlign w:val="center"/>
            <w:hideMark/>
          </w:tcPr>
          <w:p w14:paraId="337DEEF2"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Các tuyến đường nối quốc lộ 14 với khu dân cư ấp 1, xã Tiến Thành thị xã Đồng Xoài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0144909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2774/BC-STC ngày 26/6/2025</w:t>
            </w:r>
          </w:p>
        </w:tc>
        <w:tc>
          <w:tcPr>
            <w:tcW w:w="512" w:type="pct"/>
            <w:tcBorders>
              <w:top w:val="nil"/>
              <w:left w:val="nil"/>
              <w:bottom w:val="single" w:sz="4" w:space="0" w:color="auto"/>
              <w:right w:val="single" w:sz="4" w:space="0" w:color="auto"/>
            </w:tcBorders>
            <w:shd w:val="clear" w:color="auto" w:fill="auto"/>
            <w:vAlign w:val="center"/>
            <w:hideMark/>
          </w:tcPr>
          <w:p w14:paraId="3E6C6A38"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129 </w:t>
            </w:r>
          </w:p>
        </w:tc>
        <w:tc>
          <w:tcPr>
            <w:tcW w:w="821" w:type="pct"/>
            <w:tcBorders>
              <w:top w:val="nil"/>
              <w:left w:val="nil"/>
              <w:bottom w:val="single" w:sz="4" w:space="0" w:color="auto"/>
              <w:right w:val="single" w:sz="4" w:space="0" w:color="auto"/>
            </w:tcBorders>
            <w:shd w:val="clear" w:color="auto" w:fill="auto"/>
            <w:vAlign w:val="center"/>
            <w:hideMark/>
          </w:tcPr>
          <w:p w14:paraId="6033AD0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3980C951"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717CF0FC"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5BD6C9E1"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4</w:t>
            </w:r>
          </w:p>
        </w:tc>
        <w:tc>
          <w:tcPr>
            <w:tcW w:w="1840" w:type="pct"/>
            <w:tcBorders>
              <w:top w:val="nil"/>
              <w:left w:val="nil"/>
              <w:bottom w:val="single" w:sz="4" w:space="0" w:color="auto"/>
              <w:right w:val="single" w:sz="4" w:space="0" w:color="auto"/>
            </w:tcBorders>
            <w:shd w:val="clear" w:color="auto" w:fill="auto"/>
            <w:vAlign w:val="center"/>
            <w:hideMark/>
          </w:tcPr>
          <w:p w14:paraId="5A0BAEA1"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Xây dựng hệ thống cống thoát nước thải, thoát nước mưa khu công nghiệp Chơn Thành II, huyện Chơn Thành,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0D3733ED"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2773/BC-STC ngày 26/6/2025</w:t>
            </w:r>
          </w:p>
        </w:tc>
        <w:tc>
          <w:tcPr>
            <w:tcW w:w="512" w:type="pct"/>
            <w:tcBorders>
              <w:top w:val="nil"/>
              <w:left w:val="nil"/>
              <w:bottom w:val="single" w:sz="4" w:space="0" w:color="auto"/>
              <w:right w:val="single" w:sz="4" w:space="0" w:color="auto"/>
            </w:tcBorders>
            <w:shd w:val="clear" w:color="auto" w:fill="auto"/>
            <w:vAlign w:val="center"/>
            <w:hideMark/>
          </w:tcPr>
          <w:p w14:paraId="19CFD1F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55 </w:t>
            </w:r>
          </w:p>
        </w:tc>
        <w:tc>
          <w:tcPr>
            <w:tcW w:w="821" w:type="pct"/>
            <w:tcBorders>
              <w:top w:val="nil"/>
              <w:left w:val="nil"/>
              <w:bottom w:val="single" w:sz="4" w:space="0" w:color="auto"/>
              <w:right w:val="single" w:sz="4" w:space="0" w:color="auto"/>
            </w:tcBorders>
            <w:shd w:val="clear" w:color="auto" w:fill="auto"/>
            <w:vAlign w:val="center"/>
            <w:hideMark/>
          </w:tcPr>
          <w:p w14:paraId="54B75D9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198DD6FA"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215E30F1"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6135EE47"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II</w:t>
            </w:r>
          </w:p>
        </w:tc>
        <w:tc>
          <w:tcPr>
            <w:tcW w:w="1840" w:type="pct"/>
            <w:tcBorders>
              <w:top w:val="nil"/>
              <w:left w:val="nil"/>
              <w:bottom w:val="single" w:sz="4" w:space="0" w:color="auto"/>
              <w:right w:val="single" w:sz="4" w:space="0" w:color="auto"/>
            </w:tcBorders>
            <w:shd w:val="clear" w:color="auto" w:fill="auto"/>
            <w:vAlign w:val="center"/>
            <w:hideMark/>
          </w:tcPr>
          <w:p w14:paraId="6D030803" w14:textId="77777777" w:rsidR="008704E8" w:rsidRPr="008704E8" w:rsidRDefault="008704E8" w:rsidP="00D702E1">
            <w:pPr>
              <w:spacing w:before="60" w:after="60" w:line="240" w:lineRule="auto"/>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Nguồn ngân sách tập trung</w:t>
            </w:r>
          </w:p>
        </w:tc>
        <w:tc>
          <w:tcPr>
            <w:tcW w:w="701" w:type="pct"/>
            <w:tcBorders>
              <w:top w:val="nil"/>
              <w:left w:val="nil"/>
              <w:bottom w:val="single" w:sz="4" w:space="0" w:color="auto"/>
              <w:right w:val="single" w:sz="4" w:space="0" w:color="auto"/>
            </w:tcBorders>
            <w:shd w:val="clear" w:color="auto" w:fill="auto"/>
            <w:vAlign w:val="center"/>
            <w:hideMark/>
          </w:tcPr>
          <w:p w14:paraId="28573C59"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35B2F37B"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xml:space="preserve">1.278 </w:t>
            </w:r>
          </w:p>
        </w:tc>
        <w:tc>
          <w:tcPr>
            <w:tcW w:w="821" w:type="pct"/>
            <w:tcBorders>
              <w:top w:val="nil"/>
              <w:left w:val="nil"/>
              <w:bottom w:val="single" w:sz="4" w:space="0" w:color="auto"/>
              <w:right w:val="single" w:sz="4" w:space="0" w:color="auto"/>
            </w:tcBorders>
            <w:shd w:val="clear" w:color="auto" w:fill="auto"/>
            <w:vAlign w:val="center"/>
            <w:hideMark/>
          </w:tcPr>
          <w:p w14:paraId="2D3384A9"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w:t>
            </w:r>
          </w:p>
        </w:tc>
        <w:tc>
          <w:tcPr>
            <w:tcW w:w="738" w:type="pct"/>
            <w:tcBorders>
              <w:top w:val="nil"/>
              <w:left w:val="single" w:sz="4" w:space="0" w:color="auto"/>
              <w:bottom w:val="nil"/>
              <w:right w:val="single" w:sz="4" w:space="0" w:color="auto"/>
            </w:tcBorders>
            <w:shd w:val="clear" w:color="auto" w:fill="auto"/>
            <w:vAlign w:val="center"/>
            <w:hideMark/>
          </w:tcPr>
          <w:p w14:paraId="2C750C1B" w14:textId="77777777" w:rsidR="008704E8" w:rsidRPr="008704E8" w:rsidRDefault="008704E8" w:rsidP="00D702E1">
            <w:pPr>
              <w:spacing w:before="60" w:after="60" w:line="240" w:lineRule="auto"/>
              <w:jc w:val="center"/>
              <w:rPr>
                <w:rFonts w:eastAsia="Times New Roman" w:cs="Times New Roman"/>
                <w:b/>
                <w:bCs/>
                <w:sz w:val="28"/>
                <w:szCs w:val="28"/>
                <w:u w:color="000000" w:themeColor="text1"/>
                <w:lang w:val="en-US"/>
              </w:rPr>
            </w:pPr>
            <w:r w:rsidRPr="008704E8">
              <w:rPr>
                <w:rFonts w:eastAsia="Times New Roman" w:cs="Times New Roman"/>
                <w:b/>
                <w:bCs/>
                <w:sz w:val="28"/>
                <w:szCs w:val="28"/>
                <w:u w:color="000000" w:themeColor="text1"/>
                <w:lang w:val="en-US"/>
              </w:rPr>
              <w:t> </w:t>
            </w:r>
          </w:p>
        </w:tc>
      </w:tr>
      <w:tr w:rsidR="00972505" w:rsidRPr="00D702E1" w14:paraId="3346282C"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5884BD1"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5</w:t>
            </w:r>
          </w:p>
        </w:tc>
        <w:tc>
          <w:tcPr>
            <w:tcW w:w="1840" w:type="pct"/>
            <w:tcBorders>
              <w:top w:val="nil"/>
              <w:left w:val="nil"/>
              <w:bottom w:val="single" w:sz="4" w:space="0" w:color="auto"/>
              <w:right w:val="single" w:sz="4" w:space="0" w:color="auto"/>
            </w:tcBorders>
            <w:shd w:val="clear" w:color="auto" w:fill="auto"/>
            <w:vAlign w:val="center"/>
            <w:hideMark/>
          </w:tcPr>
          <w:p w14:paraId="48D16897"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Mương thoát nước ngoài hàng rào Khu công nghiệp Đồng Xoài III</w:t>
            </w:r>
          </w:p>
        </w:tc>
        <w:tc>
          <w:tcPr>
            <w:tcW w:w="701" w:type="pct"/>
            <w:tcBorders>
              <w:top w:val="nil"/>
              <w:left w:val="nil"/>
              <w:bottom w:val="single" w:sz="4" w:space="0" w:color="auto"/>
              <w:right w:val="single" w:sz="4" w:space="0" w:color="auto"/>
            </w:tcBorders>
            <w:shd w:val="clear" w:color="auto" w:fill="auto"/>
            <w:vAlign w:val="center"/>
            <w:hideMark/>
          </w:tcPr>
          <w:p w14:paraId="24A656A1"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2112/BC-STC ngày 06/6/2025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1C5615F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39 </w:t>
            </w:r>
          </w:p>
        </w:tc>
        <w:tc>
          <w:tcPr>
            <w:tcW w:w="821" w:type="pct"/>
            <w:tcBorders>
              <w:top w:val="nil"/>
              <w:left w:val="nil"/>
              <w:bottom w:val="single" w:sz="4" w:space="0" w:color="auto"/>
              <w:right w:val="single" w:sz="4" w:space="0" w:color="auto"/>
            </w:tcBorders>
            <w:shd w:val="clear" w:color="auto" w:fill="auto"/>
            <w:vAlign w:val="center"/>
            <w:hideMark/>
          </w:tcPr>
          <w:p w14:paraId="2D945B8D"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88EF0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Trước 01/7/2025, UBND </w:t>
            </w:r>
            <w:r w:rsidRPr="008704E8">
              <w:rPr>
                <w:rFonts w:eastAsia="Times New Roman" w:cs="Times New Roman"/>
                <w:sz w:val="28"/>
                <w:szCs w:val="28"/>
                <w:u w:color="000000" w:themeColor="text1"/>
                <w:lang w:val="en-US"/>
              </w:rPr>
              <w:lastRenderedPageBreak/>
              <w:t>tỉnh Bình Phước đã giao tại Quyết định số 1417/QĐ-UBND ngày 25/6/2025</w:t>
            </w:r>
          </w:p>
        </w:tc>
      </w:tr>
      <w:tr w:rsidR="00972505" w:rsidRPr="00D702E1" w14:paraId="08478B79"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57FF0E9"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lastRenderedPageBreak/>
              <w:t>6</w:t>
            </w:r>
          </w:p>
        </w:tc>
        <w:tc>
          <w:tcPr>
            <w:tcW w:w="1840" w:type="pct"/>
            <w:tcBorders>
              <w:top w:val="nil"/>
              <w:left w:val="nil"/>
              <w:bottom w:val="single" w:sz="4" w:space="0" w:color="auto"/>
              <w:right w:val="single" w:sz="4" w:space="0" w:color="auto"/>
            </w:tcBorders>
            <w:shd w:val="clear" w:color="auto" w:fill="auto"/>
            <w:vAlign w:val="center"/>
            <w:hideMark/>
          </w:tcPr>
          <w:p w14:paraId="3849D4B7"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mương thoát nước ngoài hàng rào Khu công nghiệp Đồng Xoài I, thành phố Đồng Xoài,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0372418F"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2604/BC-STC ngày 22/6/2025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149AC97"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19 </w:t>
            </w:r>
          </w:p>
        </w:tc>
        <w:tc>
          <w:tcPr>
            <w:tcW w:w="821" w:type="pct"/>
            <w:tcBorders>
              <w:top w:val="nil"/>
              <w:left w:val="nil"/>
              <w:bottom w:val="single" w:sz="4" w:space="0" w:color="auto"/>
              <w:right w:val="single" w:sz="4" w:space="0" w:color="auto"/>
            </w:tcBorders>
            <w:shd w:val="clear" w:color="auto" w:fill="auto"/>
            <w:vAlign w:val="center"/>
            <w:hideMark/>
          </w:tcPr>
          <w:p w14:paraId="126F0C0D"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492E177A"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3D9F1D15"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BBE66DE"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7</w:t>
            </w:r>
          </w:p>
        </w:tc>
        <w:tc>
          <w:tcPr>
            <w:tcW w:w="1840" w:type="pct"/>
            <w:tcBorders>
              <w:top w:val="nil"/>
              <w:left w:val="nil"/>
              <w:bottom w:val="single" w:sz="4" w:space="0" w:color="auto"/>
              <w:right w:val="single" w:sz="4" w:space="0" w:color="auto"/>
            </w:tcBorders>
            <w:shd w:val="clear" w:color="auto" w:fill="auto"/>
            <w:vAlign w:val="center"/>
            <w:hideMark/>
          </w:tcPr>
          <w:p w14:paraId="127D182F"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Đường trục chính từ Quốc lộ 13 vào KCN Tân khai II, huyện Hớn Quản,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64158C21"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2549/BC-STC ngày 20/6/2025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29ADABA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63 </w:t>
            </w:r>
          </w:p>
        </w:tc>
        <w:tc>
          <w:tcPr>
            <w:tcW w:w="821" w:type="pct"/>
            <w:tcBorders>
              <w:top w:val="nil"/>
              <w:left w:val="nil"/>
              <w:bottom w:val="single" w:sz="4" w:space="0" w:color="auto"/>
              <w:right w:val="single" w:sz="4" w:space="0" w:color="auto"/>
            </w:tcBorders>
            <w:shd w:val="clear" w:color="auto" w:fill="auto"/>
            <w:vAlign w:val="center"/>
            <w:hideMark/>
          </w:tcPr>
          <w:p w14:paraId="069EDB18"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1747EEC1"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3A8C81FF"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1C2B8699"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8</w:t>
            </w:r>
          </w:p>
        </w:tc>
        <w:tc>
          <w:tcPr>
            <w:tcW w:w="1840" w:type="pct"/>
            <w:tcBorders>
              <w:top w:val="nil"/>
              <w:left w:val="nil"/>
              <w:bottom w:val="single" w:sz="4" w:space="0" w:color="auto"/>
              <w:right w:val="single" w:sz="4" w:space="0" w:color="auto"/>
            </w:tcBorders>
            <w:shd w:val="clear" w:color="auto" w:fill="auto"/>
            <w:vAlign w:val="center"/>
            <w:hideMark/>
          </w:tcPr>
          <w:p w14:paraId="4CD75880"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Sửa chữa, nâng cấp hồ chứa nước Bàu Sen, huyện Phú Riềng,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7C6AF3D3"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2458/BC-STC ngày 18/6/2025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2E18D0E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23 </w:t>
            </w:r>
          </w:p>
        </w:tc>
        <w:tc>
          <w:tcPr>
            <w:tcW w:w="821" w:type="pct"/>
            <w:tcBorders>
              <w:top w:val="nil"/>
              <w:left w:val="nil"/>
              <w:bottom w:val="single" w:sz="4" w:space="0" w:color="auto"/>
              <w:right w:val="single" w:sz="4" w:space="0" w:color="auto"/>
            </w:tcBorders>
            <w:shd w:val="clear" w:color="auto" w:fill="auto"/>
            <w:vAlign w:val="center"/>
            <w:hideMark/>
          </w:tcPr>
          <w:p w14:paraId="0911F885"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1177C350"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26A1EFB7"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B63D46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9</w:t>
            </w:r>
          </w:p>
        </w:tc>
        <w:tc>
          <w:tcPr>
            <w:tcW w:w="1840" w:type="pct"/>
            <w:tcBorders>
              <w:top w:val="nil"/>
              <w:left w:val="nil"/>
              <w:bottom w:val="single" w:sz="4" w:space="0" w:color="auto"/>
              <w:right w:val="single" w:sz="4" w:space="0" w:color="auto"/>
            </w:tcBorders>
            <w:shd w:val="clear" w:color="auto" w:fill="auto"/>
            <w:vAlign w:val="center"/>
            <w:hideMark/>
          </w:tcPr>
          <w:p w14:paraId="7FD73E50"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Cơ sở cai nghiện ma túy tỉnh BÌnh Phước (Giai đoạn 2)</w:t>
            </w:r>
          </w:p>
        </w:tc>
        <w:tc>
          <w:tcPr>
            <w:tcW w:w="701" w:type="pct"/>
            <w:tcBorders>
              <w:top w:val="nil"/>
              <w:left w:val="nil"/>
              <w:bottom w:val="single" w:sz="4" w:space="0" w:color="auto"/>
              <w:right w:val="single" w:sz="4" w:space="0" w:color="auto"/>
            </w:tcBorders>
            <w:shd w:val="clear" w:color="auto" w:fill="auto"/>
            <w:vAlign w:val="center"/>
            <w:hideMark/>
          </w:tcPr>
          <w:p w14:paraId="7F7E824A"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1322/QĐ-UBND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33593B35"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131 </w:t>
            </w:r>
          </w:p>
        </w:tc>
        <w:tc>
          <w:tcPr>
            <w:tcW w:w="821" w:type="pct"/>
            <w:tcBorders>
              <w:top w:val="nil"/>
              <w:left w:val="nil"/>
              <w:bottom w:val="single" w:sz="4" w:space="0" w:color="auto"/>
              <w:right w:val="single" w:sz="4" w:space="0" w:color="auto"/>
            </w:tcBorders>
            <w:shd w:val="clear" w:color="auto" w:fill="auto"/>
            <w:vAlign w:val="center"/>
            <w:hideMark/>
          </w:tcPr>
          <w:p w14:paraId="01413082"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3CEE8CF2"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0FFE8D2D"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D760F95"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10</w:t>
            </w:r>
          </w:p>
        </w:tc>
        <w:tc>
          <w:tcPr>
            <w:tcW w:w="1840" w:type="pct"/>
            <w:tcBorders>
              <w:top w:val="nil"/>
              <w:left w:val="nil"/>
              <w:bottom w:val="single" w:sz="4" w:space="0" w:color="auto"/>
              <w:right w:val="single" w:sz="4" w:space="0" w:color="auto"/>
            </w:tcBorders>
            <w:shd w:val="clear" w:color="auto" w:fill="auto"/>
            <w:vAlign w:val="center"/>
            <w:hideMark/>
          </w:tcPr>
          <w:p w14:paraId="25408146"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Đường trục chính từ Quốc lộ 13 vào KCN Tân khai II, huyện Hớn Quản,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36AC3279"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2627/BC-STC ngày 23/6/2025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07190FD9"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63 </w:t>
            </w:r>
          </w:p>
        </w:tc>
        <w:tc>
          <w:tcPr>
            <w:tcW w:w="821" w:type="pct"/>
            <w:tcBorders>
              <w:top w:val="nil"/>
              <w:left w:val="nil"/>
              <w:bottom w:val="single" w:sz="4" w:space="0" w:color="auto"/>
              <w:right w:val="single" w:sz="4" w:space="0" w:color="auto"/>
            </w:tcBorders>
            <w:shd w:val="clear" w:color="auto" w:fill="auto"/>
            <w:vAlign w:val="center"/>
            <w:hideMark/>
          </w:tcPr>
          <w:p w14:paraId="67819AA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7217A414"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074450DE"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37ABF3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11</w:t>
            </w:r>
          </w:p>
        </w:tc>
        <w:tc>
          <w:tcPr>
            <w:tcW w:w="1840" w:type="pct"/>
            <w:tcBorders>
              <w:top w:val="nil"/>
              <w:left w:val="nil"/>
              <w:bottom w:val="single" w:sz="4" w:space="0" w:color="auto"/>
              <w:right w:val="single" w:sz="4" w:space="0" w:color="auto"/>
            </w:tcBorders>
            <w:shd w:val="clear" w:color="auto" w:fill="auto"/>
            <w:vAlign w:val="center"/>
            <w:hideMark/>
          </w:tcPr>
          <w:p w14:paraId="07060F27"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Nâng cấp ĐT.755 đoạn từ thị trấn Đức Phong đi Lam Sơn, huyện Bù Đăng, tỉnh Bình Phước</w:t>
            </w:r>
          </w:p>
        </w:tc>
        <w:tc>
          <w:tcPr>
            <w:tcW w:w="701" w:type="pct"/>
            <w:tcBorders>
              <w:top w:val="nil"/>
              <w:left w:val="nil"/>
              <w:bottom w:val="single" w:sz="4" w:space="0" w:color="auto"/>
              <w:right w:val="single" w:sz="4" w:space="0" w:color="auto"/>
            </w:tcBorders>
            <w:shd w:val="clear" w:color="auto" w:fill="auto"/>
            <w:vAlign w:val="center"/>
            <w:hideMark/>
          </w:tcPr>
          <w:p w14:paraId="0E7FF5CE"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2650/BC-STC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E05A0DF"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70 </w:t>
            </w:r>
          </w:p>
        </w:tc>
        <w:tc>
          <w:tcPr>
            <w:tcW w:w="821" w:type="pct"/>
            <w:tcBorders>
              <w:top w:val="nil"/>
              <w:left w:val="nil"/>
              <w:bottom w:val="single" w:sz="4" w:space="0" w:color="auto"/>
              <w:right w:val="single" w:sz="4" w:space="0" w:color="auto"/>
            </w:tcBorders>
            <w:shd w:val="clear" w:color="auto" w:fill="auto"/>
            <w:vAlign w:val="center"/>
            <w:hideMark/>
          </w:tcPr>
          <w:p w14:paraId="18F97E5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367024E6"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168F94C3"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62DF08C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12</w:t>
            </w:r>
          </w:p>
        </w:tc>
        <w:tc>
          <w:tcPr>
            <w:tcW w:w="1840" w:type="pct"/>
            <w:tcBorders>
              <w:top w:val="nil"/>
              <w:left w:val="nil"/>
              <w:bottom w:val="single" w:sz="4" w:space="0" w:color="auto"/>
              <w:right w:val="single" w:sz="4" w:space="0" w:color="auto"/>
            </w:tcBorders>
            <w:shd w:val="clear" w:color="auto" w:fill="auto"/>
            <w:vAlign w:val="center"/>
            <w:hideMark/>
          </w:tcPr>
          <w:p w14:paraId="21616423"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Nâng cấp, mở rộng đường ĐT.741 kết nối thị xã Phước Long với huyện Bù Gia Mập (đoạn từ Dốc cùi chỏ qua TTHC huyện Bù Gia Mập tới giáp QL14C)</w:t>
            </w:r>
          </w:p>
        </w:tc>
        <w:tc>
          <w:tcPr>
            <w:tcW w:w="701" w:type="pct"/>
            <w:tcBorders>
              <w:top w:val="nil"/>
              <w:left w:val="nil"/>
              <w:bottom w:val="single" w:sz="4" w:space="0" w:color="auto"/>
              <w:right w:val="single" w:sz="4" w:space="0" w:color="auto"/>
            </w:tcBorders>
            <w:shd w:val="clear" w:color="auto" w:fill="auto"/>
            <w:vAlign w:val="center"/>
            <w:hideMark/>
          </w:tcPr>
          <w:p w14:paraId="304B4704"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2644/BC-STC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2F0360D"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72 </w:t>
            </w:r>
          </w:p>
        </w:tc>
        <w:tc>
          <w:tcPr>
            <w:tcW w:w="821" w:type="pct"/>
            <w:tcBorders>
              <w:top w:val="nil"/>
              <w:left w:val="nil"/>
              <w:bottom w:val="single" w:sz="4" w:space="0" w:color="auto"/>
              <w:right w:val="single" w:sz="4" w:space="0" w:color="auto"/>
            </w:tcBorders>
            <w:shd w:val="clear" w:color="auto" w:fill="auto"/>
            <w:vAlign w:val="center"/>
            <w:hideMark/>
          </w:tcPr>
          <w:p w14:paraId="6456632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ĐTXD tỉnh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612654C9"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2DC5C9ED"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1D4ACC57"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13</w:t>
            </w:r>
          </w:p>
        </w:tc>
        <w:tc>
          <w:tcPr>
            <w:tcW w:w="1840" w:type="pct"/>
            <w:tcBorders>
              <w:top w:val="nil"/>
              <w:left w:val="nil"/>
              <w:bottom w:val="single" w:sz="4" w:space="0" w:color="auto"/>
              <w:right w:val="single" w:sz="4" w:space="0" w:color="auto"/>
            </w:tcBorders>
            <w:shd w:val="clear" w:color="auto" w:fill="auto"/>
            <w:vAlign w:val="center"/>
            <w:hideMark/>
          </w:tcPr>
          <w:p w14:paraId="598DF4BA"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hội trường 400 chỗ Công an tỉnh.</w:t>
            </w:r>
          </w:p>
        </w:tc>
        <w:tc>
          <w:tcPr>
            <w:tcW w:w="701" w:type="pct"/>
            <w:tcBorders>
              <w:top w:val="nil"/>
              <w:left w:val="nil"/>
              <w:bottom w:val="single" w:sz="4" w:space="0" w:color="auto"/>
              <w:right w:val="single" w:sz="4" w:space="0" w:color="auto"/>
            </w:tcBorders>
            <w:shd w:val="clear" w:color="auto" w:fill="auto"/>
            <w:vAlign w:val="center"/>
            <w:hideMark/>
          </w:tcPr>
          <w:p w14:paraId="35F27C95"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1272/QĐ-UBND ngày 20/6/2025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32A22105"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51 </w:t>
            </w:r>
          </w:p>
        </w:tc>
        <w:tc>
          <w:tcPr>
            <w:tcW w:w="821" w:type="pct"/>
            <w:tcBorders>
              <w:top w:val="nil"/>
              <w:left w:val="nil"/>
              <w:bottom w:val="single" w:sz="4" w:space="0" w:color="auto"/>
              <w:right w:val="single" w:sz="4" w:space="0" w:color="auto"/>
            </w:tcBorders>
            <w:shd w:val="clear" w:color="auto" w:fill="auto"/>
            <w:vAlign w:val="center"/>
            <w:hideMark/>
          </w:tcPr>
          <w:p w14:paraId="10D97BD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Công an tỉnh Đồng Nai</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02706B01"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264AEECA"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17E0444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14</w:t>
            </w:r>
          </w:p>
        </w:tc>
        <w:tc>
          <w:tcPr>
            <w:tcW w:w="1840" w:type="pct"/>
            <w:tcBorders>
              <w:top w:val="nil"/>
              <w:left w:val="nil"/>
              <w:bottom w:val="single" w:sz="4" w:space="0" w:color="auto"/>
              <w:right w:val="single" w:sz="4" w:space="0" w:color="auto"/>
            </w:tcBorders>
            <w:shd w:val="clear" w:color="auto" w:fill="auto"/>
            <w:vAlign w:val="center"/>
            <w:hideMark/>
          </w:tcPr>
          <w:p w14:paraId="11A8CEC2"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Khối hiệu bộ và nhà đa năng Trường Trung học phổ thông Lê Quý Đôn</w:t>
            </w:r>
          </w:p>
        </w:tc>
        <w:tc>
          <w:tcPr>
            <w:tcW w:w="701" w:type="pct"/>
            <w:tcBorders>
              <w:top w:val="nil"/>
              <w:left w:val="nil"/>
              <w:bottom w:val="single" w:sz="4" w:space="0" w:color="auto"/>
              <w:right w:val="single" w:sz="4" w:space="0" w:color="auto"/>
            </w:tcBorders>
            <w:shd w:val="clear" w:color="auto" w:fill="auto"/>
            <w:vAlign w:val="center"/>
            <w:hideMark/>
          </w:tcPr>
          <w:p w14:paraId="1410B654"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2548/BC-STC ngày 20/6/2025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602F83CA"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28 </w:t>
            </w:r>
          </w:p>
        </w:tc>
        <w:tc>
          <w:tcPr>
            <w:tcW w:w="821" w:type="pct"/>
            <w:tcBorders>
              <w:top w:val="nil"/>
              <w:left w:val="nil"/>
              <w:bottom w:val="single" w:sz="4" w:space="0" w:color="auto"/>
              <w:right w:val="single" w:sz="4" w:space="0" w:color="auto"/>
            </w:tcBorders>
            <w:shd w:val="clear" w:color="auto" w:fill="auto"/>
            <w:vAlign w:val="center"/>
            <w:hideMark/>
          </w:tcPr>
          <w:p w14:paraId="19DFBCF8"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Bù Đăng</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37612EBE"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7005094B"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3B784F7"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lastRenderedPageBreak/>
              <w:t>15</w:t>
            </w:r>
          </w:p>
        </w:tc>
        <w:tc>
          <w:tcPr>
            <w:tcW w:w="1840" w:type="pct"/>
            <w:tcBorders>
              <w:top w:val="nil"/>
              <w:left w:val="nil"/>
              <w:bottom w:val="single" w:sz="4" w:space="0" w:color="auto"/>
              <w:right w:val="single" w:sz="4" w:space="0" w:color="auto"/>
            </w:tcBorders>
            <w:shd w:val="clear" w:color="auto" w:fill="auto"/>
            <w:vAlign w:val="center"/>
            <w:hideMark/>
          </w:tcPr>
          <w:p w14:paraId="5274B971"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10 phòng học và nhà đa năng Trường trung học phổ thông Lương Thế Vinh</w:t>
            </w:r>
          </w:p>
        </w:tc>
        <w:tc>
          <w:tcPr>
            <w:tcW w:w="701" w:type="pct"/>
            <w:tcBorders>
              <w:top w:val="nil"/>
              <w:left w:val="nil"/>
              <w:bottom w:val="single" w:sz="4" w:space="0" w:color="auto"/>
              <w:right w:val="single" w:sz="4" w:space="0" w:color="auto"/>
            </w:tcBorders>
            <w:shd w:val="clear" w:color="auto" w:fill="auto"/>
            <w:vAlign w:val="center"/>
            <w:hideMark/>
          </w:tcPr>
          <w:p w14:paraId="62FB095A"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2628/BC-STC ngày 23/6/2025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3A2B1B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28 </w:t>
            </w:r>
          </w:p>
        </w:tc>
        <w:tc>
          <w:tcPr>
            <w:tcW w:w="821" w:type="pct"/>
            <w:tcBorders>
              <w:top w:val="nil"/>
              <w:left w:val="nil"/>
              <w:bottom w:val="single" w:sz="4" w:space="0" w:color="auto"/>
              <w:right w:val="single" w:sz="4" w:space="0" w:color="auto"/>
            </w:tcBorders>
            <w:shd w:val="clear" w:color="auto" w:fill="auto"/>
            <w:vAlign w:val="center"/>
            <w:hideMark/>
          </w:tcPr>
          <w:p w14:paraId="2388822A"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Bù Đăng</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46F64014"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6EADEE28"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0C426DC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16</w:t>
            </w:r>
          </w:p>
        </w:tc>
        <w:tc>
          <w:tcPr>
            <w:tcW w:w="1840" w:type="pct"/>
            <w:tcBorders>
              <w:top w:val="nil"/>
              <w:left w:val="nil"/>
              <w:bottom w:val="single" w:sz="4" w:space="0" w:color="auto"/>
              <w:right w:val="single" w:sz="4" w:space="0" w:color="auto"/>
            </w:tcBorders>
            <w:shd w:val="clear" w:color="auto" w:fill="auto"/>
            <w:vAlign w:val="center"/>
            <w:hideMark/>
          </w:tcPr>
          <w:p w14:paraId="6B79EB37"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Nâng cấp, mở rộng đường ĐH từ xã Đa Kia qua xã Bình Thắng, huyện Bù Gia Mập đi xã Long Bình, huyện Phú Riềng</w:t>
            </w:r>
          </w:p>
        </w:tc>
        <w:tc>
          <w:tcPr>
            <w:tcW w:w="701" w:type="pct"/>
            <w:tcBorders>
              <w:top w:val="nil"/>
              <w:left w:val="nil"/>
              <w:bottom w:val="single" w:sz="4" w:space="0" w:color="auto"/>
              <w:right w:val="single" w:sz="4" w:space="0" w:color="auto"/>
            </w:tcBorders>
            <w:shd w:val="clear" w:color="auto" w:fill="auto"/>
            <w:vAlign w:val="center"/>
            <w:hideMark/>
          </w:tcPr>
          <w:p w14:paraId="3F419637"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2629/BC-STC ngày 23/6/2025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22C91E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76 </w:t>
            </w:r>
          </w:p>
        </w:tc>
        <w:tc>
          <w:tcPr>
            <w:tcW w:w="821" w:type="pct"/>
            <w:tcBorders>
              <w:top w:val="nil"/>
              <w:left w:val="nil"/>
              <w:bottom w:val="single" w:sz="4" w:space="0" w:color="auto"/>
              <w:right w:val="single" w:sz="4" w:space="0" w:color="auto"/>
            </w:tcBorders>
            <w:shd w:val="clear" w:color="auto" w:fill="auto"/>
            <w:vAlign w:val="center"/>
            <w:hideMark/>
          </w:tcPr>
          <w:p w14:paraId="12E6F1B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Bù Gia Mập</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40D2B671"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47CB428E"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1965DF5"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17</w:t>
            </w:r>
          </w:p>
        </w:tc>
        <w:tc>
          <w:tcPr>
            <w:tcW w:w="1840" w:type="pct"/>
            <w:tcBorders>
              <w:top w:val="nil"/>
              <w:left w:val="nil"/>
              <w:bottom w:val="single" w:sz="4" w:space="0" w:color="auto"/>
              <w:right w:val="single" w:sz="4" w:space="0" w:color="auto"/>
            </w:tcBorders>
            <w:shd w:val="clear" w:color="auto" w:fill="auto"/>
            <w:vAlign w:val="center"/>
            <w:hideMark/>
          </w:tcPr>
          <w:p w14:paraId="209F495C"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đường vào trại giam An Phước</w:t>
            </w:r>
          </w:p>
        </w:tc>
        <w:tc>
          <w:tcPr>
            <w:tcW w:w="701" w:type="pct"/>
            <w:tcBorders>
              <w:top w:val="nil"/>
              <w:left w:val="nil"/>
              <w:bottom w:val="single" w:sz="4" w:space="0" w:color="auto"/>
              <w:right w:val="single" w:sz="4" w:space="0" w:color="auto"/>
            </w:tcBorders>
            <w:shd w:val="clear" w:color="auto" w:fill="auto"/>
            <w:vAlign w:val="center"/>
            <w:hideMark/>
          </w:tcPr>
          <w:p w14:paraId="19CE2198"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2649/BC-STC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13EB8F8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85 </w:t>
            </w:r>
          </w:p>
        </w:tc>
        <w:tc>
          <w:tcPr>
            <w:tcW w:w="821" w:type="pct"/>
            <w:tcBorders>
              <w:top w:val="nil"/>
              <w:left w:val="nil"/>
              <w:bottom w:val="single" w:sz="4" w:space="0" w:color="auto"/>
              <w:right w:val="single" w:sz="4" w:space="0" w:color="auto"/>
            </w:tcBorders>
            <w:shd w:val="clear" w:color="auto" w:fill="auto"/>
            <w:vAlign w:val="center"/>
            <w:hideMark/>
          </w:tcPr>
          <w:p w14:paraId="4EEDD03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Ban QLDA khu vực Đồng Xoài </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14597ADE"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0C4DE8CD"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5BC52C5B"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18</w:t>
            </w:r>
          </w:p>
        </w:tc>
        <w:tc>
          <w:tcPr>
            <w:tcW w:w="1840" w:type="pct"/>
            <w:tcBorders>
              <w:top w:val="nil"/>
              <w:left w:val="nil"/>
              <w:bottom w:val="single" w:sz="4" w:space="0" w:color="auto"/>
              <w:right w:val="single" w:sz="4" w:space="0" w:color="auto"/>
            </w:tcBorders>
            <w:shd w:val="clear" w:color="auto" w:fill="auto"/>
            <w:vAlign w:val="center"/>
            <w:hideMark/>
          </w:tcPr>
          <w:p w14:paraId="3643990B"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Trường mẫu giáo xã Lộc Hưng</w:t>
            </w:r>
          </w:p>
        </w:tc>
        <w:tc>
          <w:tcPr>
            <w:tcW w:w="701" w:type="pct"/>
            <w:tcBorders>
              <w:top w:val="nil"/>
              <w:left w:val="nil"/>
              <w:bottom w:val="single" w:sz="4" w:space="0" w:color="auto"/>
              <w:right w:val="single" w:sz="4" w:space="0" w:color="auto"/>
            </w:tcBorders>
            <w:shd w:val="clear" w:color="auto" w:fill="auto"/>
            <w:vAlign w:val="center"/>
            <w:hideMark/>
          </w:tcPr>
          <w:p w14:paraId="5A5309BF"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2652/BC-STC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3EA9BA8E"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35 </w:t>
            </w:r>
          </w:p>
        </w:tc>
        <w:tc>
          <w:tcPr>
            <w:tcW w:w="821" w:type="pct"/>
            <w:tcBorders>
              <w:top w:val="nil"/>
              <w:left w:val="nil"/>
              <w:bottom w:val="single" w:sz="4" w:space="0" w:color="auto"/>
              <w:right w:val="single" w:sz="4" w:space="0" w:color="auto"/>
            </w:tcBorders>
            <w:shd w:val="clear" w:color="auto" w:fill="auto"/>
            <w:vAlign w:val="center"/>
            <w:hideMark/>
          </w:tcPr>
          <w:p w14:paraId="1066AF15"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Lộc Ninh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4E5775C5"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176F5554"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3E8B8F8"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19</w:t>
            </w:r>
          </w:p>
        </w:tc>
        <w:tc>
          <w:tcPr>
            <w:tcW w:w="1840" w:type="pct"/>
            <w:tcBorders>
              <w:top w:val="nil"/>
              <w:left w:val="nil"/>
              <w:bottom w:val="single" w:sz="4" w:space="0" w:color="auto"/>
              <w:right w:val="single" w:sz="4" w:space="0" w:color="auto"/>
            </w:tcBorders>
            <w:shd w:val="clear" w:color="auto" w:fill="auto"/>
            <w:vAlign w:val="center"/>
            <w:hideMark/>
          </w:tcPr>
          <w:p w14:paraId="320CDA49"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12 phòng học và nhà đa năng Trường THPT Lộc Hiệp</w:t>
            </w:r>
          </w:p>
        </w:tc>
        <w:tc>
          <w:tcPr>
            <w:tcW w:w="701" w:type="pct"/>
            <w:tcBorders>
              <w:top w:val="nil"/>
              <w:left w:val="nil"/>
              <w:bottom w:val="single" w:sz="4" w:space="0" w:color="auto"/>
              <w:right w:val="single" w:sz="4" w:space="0" w:color="auto"/>
            </w:tcBorders>
            <w:shd w:val="clear" w:color="auto" w:fill="auto"/>
            <w:vAlign w:val="center"/>
            <w:hideMark/>
          </w:tcPr>
          <w:p w14:paraId="321EF458"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2651/BC-STC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689094EE"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28 </w:t>
            </w:r>
          </w:p>
        </w:tc>
        <w:tc>
          <w:tcPr>
            <w:tcW w:w="821" w:type="pct"/>
            <w:tcBorders>
              <w:top w:val="nil"/>
              <w:left w:val="nil"/>
              <w:bottom w:val="single" w:sz="4" w:space="0" w:color="auto"/>
              <w:right w:val="single" w:sz="4" w:space="0" w:color="auto"/>
            </w:tcBorders>
            <w:shd w:val="clear" w:color="auto" w:fill="auto"/>
            <w:vAlign w:val="center"/>
            <w:hideMark/>
          </w:tcPr>
          <w:p w14:paraId="0DAE5AD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Lộc Ninh</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74DE83B3"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6A46A3B3"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5292F3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20</w:t>
            </w:r>
          </w:p>
        </w:tc>
        <w:tc>
          <w:tcPr>
            <w:tcW w:w="1840" w:type="pct"/>
            <w:tcBorders>
              <w:top w:val="nil"/>
              <w:left w:val="nil"/>
              <w:bottom w:val="single" w:sz="4" w:space="0" w:color="auto"/>
              <w:right w:val="single" w:sz="4" w:space="0" w:color="auto"/>
            </w:tcBorders>
            <w:shd w:val="clear" w:color="auto" w:fill="auto"/>
            <w:vAlign w:val="center"/>
            <w:hideMark/>
          </w:tcPr>
          <w:p w14:paraId="38041CB4"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đường liên xã Lộc Điền – Lộc Khánh kết nối Quốc lộ 13</w:t>
            </w:r>
          </w:p>
        </w:tc>
        <w:tc>
          <w:tcPr>
            <w:tcW w:w="701" w:type="pct"/>
            <w:tcBorders>
              <w:top w:val="nil"/>
              <w:left w:val="nil"/>
              <w:bottom w:val="single" w:sz="4" w:space="0" w:color="auto"/>
              <w:right w:val="single" w:sz="4" w:space="0" w:color="auto"/>
            </w:tcBorders>
            <w:shd w:val="clear" w:color="auto" w:fill="auto"/>
            <w:vAlign w:val="center"/>
            <w:hideMark/>
          </w:tcPr>
          <w:p w14:paraId="10CDFE2F"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2693/BC-STC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499D0DEA"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51 </w:t>
            </w:r>
          </w:p>
        </w:tc>
        <w:tc>
          <w:tcPr>
            <w:tcW w:w="821" w:type="pct"/>
            <w:tcBorders>
              <w:top w:val="nil"/>
              <w:left w:val="nil"/>
              <w:bottom w:val="single" w:sz="4" w:space="0" w:color="auto"/>
              <w:right w:val="single" w:sz="4" w:space="0" w:color="auto"/>
            </w:tcBorders>
            <w:shd w:val="clear" w:color="auto" w:fill="auto"/>
            <w:vAlign w:val="center"/>
            <w:hideMark/>
          </w:tcPr>
          <w:p w14:paraId="292BB6BB"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Ban QLDA khu vực Lộc Ninh </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0D0DECEB"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3C267570"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302E9F0"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21</w:t>
            </w:r>
          </w:p>
        </w:tc>
        <w:tc>
          <w:tcPr>
            <w:tcW w:w="1840" w:type="pct"/>
            <w:tcBorders>
              <w:top w:val="nil"/>
              <w:left w:val="nil"/>
              <w:bottom w:val="single" w:sz="4" w:space="0" w:color="auto"/>
              <w:right w:val="single" w:sz="4" w:space="0" w:color="auto"/>
            </w:tcBorders>
            <w:shd w:val="clear" w:color="auto" w:fill="auto"/>
            <w:vAlign w:val="center"/>
            <w:hideMark/>
          </w:tcPr>
          <w:p w14:paraId="11D562D9"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Đường liên xã Lộc Thiện - Lộc Thành kết nối QL13, huyện Lộc Ninh</w:t>
            </w:r>
          </w:p>
        </w:tc>
        <w:tc>
          <w:tcPr>
            <w:tcW w:w="701" w:type="pct"/>
            <w:tcBorders>
              <w:top w:val="nil"/>
              <w:left w:val="nil"/>
              <w:bottom w:val="single" w:sz="4" w:space="0" w:color="auto"/>
              <w:right w:val="single" w:sz="4" w:space="0" w:color="auto"/>
            </w:tcBorders>
            <w:shd w:val="clear" w:color="auto" w:fill="auto"/>
            <w:vAlign w:val="center"/>
            <w:hideMark/>
          </w:tcPr>
          <w:p w14:paraId="423DDD53"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2692/BC-STC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5A607F5C"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67 </w:t>
            </w:r>
          </w:p>
        </w:tc>
        <w:tc>
          <w:tcPr>
            <w:tcW w:w="821" w:type="pct"/>
            <w:tcBorders>
              <w:top w:val="nil"/>
              <w:left w:val="nil"/>
              <w:bottom w:val="single" w:sz="4" w:space="0" w:color="auto"/>
              <w:right w:val="single" w:sz="4" w:space="0" w:color="auto"/>
            </w:tcBorders>
            <w:shd w:val="clear" w:color="auto" w:fill="auto"/>
            <w:vAlign w:val="center"/>
            <w:hideMark/>
          </w:tcPr>
          <w:p w14:paraId="4302CDD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Ban QLDA khu vực Lộc Ninh </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5D9F1CF3"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540C7747"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2A74176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22</w:t>
            </w:r>
          </w:p>
        </w:tc>
        <w:tc>
          <w:tcPr>
            <w:tcW w:w="1840" w:type="pct"/>
            <w:tcBorders>
              <w:top w:val="nil"/>
              <w:left w:val="nil"/>
              <w:bottom w:val="single" w:sz="4" w:space="0" w:color="auto"/>
              <w:right w:val="single" w:sz="4" w:space="0" w:color="auto"/>
            </w:tcBorders>
            <w:shd w:val="clear" w:color="auto" w:fill="auto"/>
            <w:vAlign w:val="center"/>
            <w:hideMark/>
          </w:tcPr>
          <w:p w14:paraId="42B218AA"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Xây dựng đường và cải tạo lòng hồ Long Thuỷ, thị xã Phước Long</w:t>
            </w:r>
          </w:p>
        </w:tc>
        <w:tc>
          <w:tcPr>
            <w:tcW w:w="701" w:type="pct"/>
            <w:tcBorders>
              <w:top w:val="nil"/>
              <w:left w:val="nil"/>
              <w:bottom w:val="single" w:sz="4" w:space="0" w:color="auto"/>
              <w:right w:val="single" w:sz="4" w:space="0" w:color="auto"/>
            </w:tcBorders>
            <w:shd w:val="clear" w:color="auto" w:fill="auto"/>
            <w:vAlign w:val="center"/>
            <w:hideMark/>
          </w:tcPr>
          <w:p w14:paraId="45691A95"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2690/BC-STC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6C2DA463"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105 </w:t>
            </w:r>
          </w:p>
        </w:tc>
        <w:tc>
          <w:tcPr>
            <w:tcW w:w="821" w:type="pct"/>
            <w:tcBorders>
              <w:top w:val="nil"/>
              <w:left w:val="nil"/>
              <w:bottom w:val="single" w:sz="4" w:space="0" w:color="auto"/>
              <w:right w:val="single" w:sz="4" w:space="0" w:color="auto"/>
            </w:tcBorders>
            <w:shd w:val="clear" w:color="auto" w:fill="auto"/>
            <w:vAlign w:val="center"/>
            <w:hideMark/>
          </w:tcPr>
          <w:p w14:paraId="2E085723"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Phước Long</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1103A638"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58733B3C"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7D48BCD3"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23</w:t>
            </w:r>
          </w:p>
        </w:tc>
        <w:tc>
          <w:tcPr>
            <w:tcW w:w="1840" w:type="pct"/>
            <w:tcBorders>
              <w:top w:val="nil"/>
              <w:left w:val="nil"/>
              <w:bottom w:val="single" w:sz="4" w:space="0" w:color="auto"/>
              <w:right w:val="single" w:sz="4" w:space="0" w:color="auto"/>
            </w:tcBorders>
            <w:shd w:val="clear" w:color="auto" w:fill="auto"/>
            <w:vAlign w:val="center"/>
            <w:hideMark/>
          </w:tcPr>
          <w:p w14:paraId="6A80E947"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Đường từ TTHC huyện Đồng Phú đến KCN Bắc Đồng Phú</w:t>
            </w:r>
          </w:p>
        </w:tc>
        <w:tc>
          <w:tcPr>
            <w:tcW w:w="701" w:type="pct"/>
            <w:tcBorders>
              <w:top w:val="nil"/>
              <w:left w:val="nil"/>
              <w:bottom w:val="single" w:sz="4" w:space="0" w:color="auto"/>
              <w:right w:val="single" w:sz="4" w:space="0" w:color="auto"/>
            </w:tcBorders>
            <w:shd w:val="clear" w:color="auto" w:fill="auto"/>
            <w:vAlign w:val="center"/>
            <w:hideMark/>
          </w:tcPr>
          <w:p w14:paraId="6E824818"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2689/BC-STC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1714B1DD"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65 </w:t>
            </w:r>
          </w:p>
        </w:tc>
        <w:tc>
          <w:tcPr>
            <w:tcW w:w="821" w:type="pct"/>
            <w:tcBorders>
              <w:top w:val="nil"/>
              <w:left w:val="nil"/>
              <w:bottom w:val="single" w:sz="4" w:space="0" w:color="auto"/>
              <w:right w:val="single" w:sz="4" w:space="0" w:color="auto"/>
            </w:tcBorders>
            <w:shd w:val="clear" w:color="auto" w:fill="auto"/>
            <w:vAlign w:val="center"/>
            <w:hideMark/>
          </w:tcPr>
          <w:p w14:paraId="0FF8298E"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QLDA khu vực Đồng Phú</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3E5EDDE4"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4B427E84"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57B44A9B"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24</w:t>
            </w:r>
          </w:p>
        </w:tc>
        <w:tc>
          <w:tcPr>
            <w:tcW w:w="1840" w:type="pct"/>
            <w:tcBorders>
              <w:top w:val="nil"/>
              <w:left w:val="nil"/>
              <w:bottom w:val="single" w:sz="4" w:space="0" w:color="auto"/>
              <w:right w:val="single" w:sz="4" w:space="0" w:color="auto"/>
            </w:tcBorders>
            <w:shd w:val="clear" w:color="auto" w:fill="auto"/>
            <w:vAlign w:val="center"/>
            <w:hideMark/>
          </w:tcPr>
          <w:p w14:paraId="3A9F0608"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Đầu tư xây dựng cơ sở hạ tầng phát triển lâm nghiệp bền vững</w:t>
            </w:r>
          </w:p>
        </w:tc>
        <w:tc>
          <w:tcPr>
            <w:tcW w:w="701" w:type="pct"/>
            <w:tcBorders>
              <w:top w:val="nil"/>
              <w:left w:val="nil"/>
              <w:bottom w:val="single" w:sz="4" w:space="0" w:color="auto"/>
              <w:right w:val="single" w:sz="4" w:space="0" w:color="auto"/>
            </w:tcBorders>
            <w:shd w:val="clear" w:color="auto" w:fill="auto"/>
            <w:vAlign w:val="center"/>
            <w:hideMark/>
          </w:tcPr>
          <w:p w14:paraId="01B74610"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1277/QĐ-UBND ngày 20/6/2025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6F078F87"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33 </w:t>
            </w:r>
          </w:p>
        </w:tc>
        <w:tc>
          <w:tcPr>
            <w:tcW w:w="821" w:type="pct"/>
            <w:tcBorders>
              <w:top w:val="nil"/>
              <w:left w:val="nil"/>
              <w:bottom w:val="single" w:sz="4" w:space="0" w:color="auto"/>
              <w:right w:val="single" w:sz="4" w:space="0" w:color="auto"/>
            </w:tcBorders>
            <w:shd w:val="clear" w:color="auto" w:fill="auto"/>
            <w:vAlign w:val="center"/>
            <w:hideMark/>
          </w:tcPr>
          <w:p w14:paraId="101A255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Chi Cục kiểm lâm tỉnh Đồng Nai</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5616FF06"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r w:rsidR="00972505" w:rsidRPr="00D702E1" w14:paraId="55FF07DE" w14:textId="77777777" w:rsidTr="00D702E1">
        <w:trPr>
          <w:trHeight w:val="20"/>
        </w:trPr>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50FC7906"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lastRenderedPageBreak/>
              <w:t>25</w:t>
            </w:r>
          </w:p>
        </w:tc>
        <w:tc>
          <w:tcPr>
            <w:tcW w:w="1840" w:type="pct"/>
            <w:tcBorders>
              <w:top w:val="nil"/>
              <w:left w:val="nil"/>
              <w:bottom w:val="single" w:sz="4" w:space="0" w:color="auto"/>
              <w:right w:val="single" w:sz="4" w:space="0" w:color="auto"/>
            </w:tcBorders>
            <w:shd w:val="clear" w:color="auto" w:fill="auto"/>
            <w:vAlign w:val="center"/>
            <w:hideMark/>
          </w:tcPr>
          <w:p w14:paraId="00BBCAAD" w14:textId="77777777" w:rsidR="008704E8" w:rsidRPr="008704E8" w:rsidRDefault="008704E8" w:rsidP="00D702E1">
            <w:pPr>
              <w:spacing w:before="60" w:after="60" w:line="240" w:lineRule="auto"/>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 xml:space="preserve">Đường nhựa vào đồn Biên Phòng Thanh Hòa, xã Đăk Ơ, huyện Bù Gia Mập và cụm dân cư Bù Gia Mập, tỉnh Bình Phước  </w:t>
            </w:r>
          </w:p>
        </w:tc>
        <w:tc>
          <w:tcPr>
            <w:tcW w:w="701" w:type="pct"/>
            <w:tcBorders>
              <w:top w:val="nil"/>
              <w:left w:val="nil"/>
              <w:bottom w:val="single" w:sz="4" w:space="0" w:color="auto"/>
              <w:right w:val="single" w:sz="4" w:space="0" w:color="auto"/>
            </w:tcBorders>
            <w:shd w:val="clear" w:color="auto" w:fill="auto"/>
            <w:vAlign w:val="center"/>
            <w:hideMark/>
          </w:tcPr>
          <w:p w14:paraId="3F5B0D1D" w14:textId="77777777" w:rsidR="008704E8" w:rsidRPr="008704E8" w:rsidRDefault="008704E8" w:rsidP="00D702E1">
            <w:pPr>
              <w:spacing w:before="60" w:after="60" w:line="240" w:lineRule="auto"/>
              <w:jc w:val="center"/>
              <w:rPr>
                <w:rFonts w:eastAsia="Times New Roman" w:cs="Times New Roman"/>
                <w:color w:val="000000"/>
                <w:sz w:val="28"/>
                <w:szCs w:val="28"/>
                <w:u w:color="000000" w:themeColor="text1"/>
                <w:lang w:val="en-US"/>
              </w:rPr>
            </w:pPr>
            <w:r w:rsidRPr="008704E8">
              <w:rPr>
                <w:rFonts w:eastAsia="Times New Roman" w:cs="Times New Roman"/>
                <w:color w:val="000000"/>
                <w:sz w:val="28"/>
                <w:szCs w:val="28"/>
                <w:u w:color="000000" w:themeColor="text1"/>
                <w:lang w:val="en-US"/>
              </w:rPr>
              <w:t>2691/BC-STC ngày 24/6/2025</w:t>
            </w:r>
          </w:p>
        </w:tc>
        <w:tc>
          <w:tcPr>
            <w:tcW w:w="512" w:type="pct"/>
            <w:tcBorders>
              <w:top w:val="nil"/>
              <w:left w:val="single" w:sz="4" w:space="0" w:color="auto"/>
              <w:bottom w:val="single" w:sz="4" w:space="0" w:color="auto"/>
              <w:right w:val="single" w:sz="4" w:space="0" w:color="auto"/>
            </w:tcBorders>
            <w:shd w:val="clear" w:color="auto" w:fill="auto"/>
            <w:vAlign w:val="center"/>
            <w:hideMark/>
          </w:tcPr>
          <w:p w14:paraId="2312E934"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 xml:space="preserve">146 </w:t>
            </w:r>
          </w:p>
        </w:tc>
        <w:tc>
          <w:tcPr>
            <w:tcW w:w="821" w:type="pct"/>
            <w:tcBorders>
              <w:top w:val="nil"/>
              <w:left w:val="nil"/>
              <w:bottom w:val="single" w:sz="4" w:space="0" w:color="auto"/>
              <w:right w:val="single" w:sz="4" w:space="0" w:color="auto"/>
            </w:tcBorders>
            <w:shd w:val="clear" w:color="auto" w:fill="auto"/>
            <w:vAlign w:val="center"/>
            <w:hideMark/>
          </w:tcPr>
          <w:p w14:paraId="278942C3" w14:textId="77777777" w:rsidR="008704E8" w:rsidRPr="008704E8" w:rsidRDefault="008704E8" w:rsidP="00D702E1">
            <w:pPr>
              <w:spacing w:before="60" w:after="60" w:line="240" w:lineRule="auto"/>
              <w:jc w:val="center"/>
              <w:rPr>
                <w:rFonts w:eastAsia="Times New Roman" w:cs="Times New Roman"/>
                <w:sz w:val="28"/>
                <w:szCs w:val="28"/>
                <w:u w:color="000000" w:themeColor="text1"/>
                <w:lang w:val="en-US"/>
              </w:rPr>
            </w:pPr>
            <w:r w:rsidRPr="008704E8">
              <w:rPr>
                <w:rFonts w:eastAsia="Times New Roman" w:cs="Times New Roman"/>
                <w:sz w:val="28"/>
                <w:szCs w:val="28"/>
                <w:u w:color="000000" w:themeColor="text1"/>
                <w:lang w:val="en-US"/>
              </w:rPr>
              <w:t>Ban chỉ huy bộ đội biên phòng</w:t>
            </w:r>
          </w:p>
        </w:tc>
        <w:tc>
          <w:tcPr>
            <w:tcW w:w="738" w:type="pct"/>
            <w:vMerge/>
            <w:tcBorders>
              <w:top w:val="single" w:sz="4" w:space="0" w:color="auto"/>
              <w:left w:val="single" w:sz="4" w:space="0" w:color="auto"/>
              <w:bottom w:val="single" w:sz="4" w:space="0" w:color="000000"/>
              <w:right w:val="single" w:sz="4" w:space="0" w:color="auto"/>
            </w:tcBorders>
            <w:vAlign w:val="center"/>
            <w:hideMark/>
          </w:tcPr>
          <w:p w14:paraId="57D308A2" w14:textId="77777777" w:rsidR="008704E8" w:rsidRPr="008704E8" w:rsidRDefault="008704E8" w:rsidP="00D702E1">
            <w:pPr>
              <w:spacing w:before="60" w:after="60" w:line="240" w:lineRule="auto"/>
              <w:rPr>
                <w:rFonts w:eastAsia="Times New Roman" w:cs="Times New Roman"/>
                <w:sz w:val="28"/>
                <w:szCs w:val="28"/>
                <w:u w:color="000000" w:themeColor="text1"/>
                <w:lang w:val="en-US"/>
              </w:rPr>
            </w:pPr>
          </w:p>
        </w:tc>
      </w:tr>
    </w:tbl>
    <w:p w14:paraId="558C7B7A" w14:textId="77777777" w:rsidR="009F1AFC" w:rsidRDefault="009F1AFC"/>
    <w:sectPr w:rsidR="009F1AFC" w:rsidSect="008704E8">
      <w:pgSz w:w="11907" w:h="16840" w:code="9"/>
      <w:pgMar w:top="1134" w:right="1134" w:bottom="851"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4E8"/>
    <w:rsid w:val="002D7795"/>
    <w:rsid w:val="0042687C"/>
    <w:rsid w:val="00711B18"/>
    <w:rsid w:val="008704E8"/>
    <w:rsid w:val="00972505"/>
    <w:rsid w:val="009F1AFC"/>
    <w:rsid w:val="00A81FFF"/>
    <w:rsid w:val="00AB2839"/>
    <w:rsid w:val="00B55E89"/>
    <w:rsid w:val="00C01797"/>
    <w:rsid w:val="00D702E1"/>
    <w:rsid w:val="00EE3AB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739A"/>
  <w15:chartTrackingRefBased/>
  <w15:docId w15:val="{137F6519-A273-43FD-A9C6-72F64BDD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82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2026-03-19T07:39:00Z</cp:lastPrinted>
  <dcterms:created xsi:type="dcterms:W3CDTF">2026-03-19T07:17:00Z</dcterms:created>
  <dcterms:modified xsi:type="dcterms:W3CDTF">2026-03-19T10:01:00Z</dcterms:modified>
</cp:coreProperties>
</file>