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99" w:rsidRPr="00B26299" w:rsidRDefault="00B26299" w:rsidP="00B26299">
      <w:pPr>
        <w:spacing w:after="0" w:line="240" w:lineRule="auto"/>
        <w:jc w:val="center"/>
        <w:rPr>
          <w:rFonts w:ascii="Times New Roman" w:eastAsia="Times New Roman" w:hAnsi="Times New Roman" w:cs="Times New Roman"/>
          <w:b/>
          <w:bCs/>
          <w:sz w:val="28"/>
          <w:szCs w:val="28"/>
        </w:rPr>
      </w:pPr>
      <w:bookmarkStart w:id="0" w:name="RANGE!A1:I58"/>
      <w:r w:rsidRPr="00B26299">
        <w:rPr>
          <w:rFonts w:ascii="Times New Roman" w:eastAsia="Times New Roman" w:hAnsi="Times New Roman" w:cs="Times New Roman"/>
          <w:b/>
          <w:bCs/>
          <w:sz w:val="28"/>
          <w:szCs w:val="28"/>
        </w:rPr>
        <w:t>Phụ lục VII</w:t>
      </w:r>
    </w:p>
    <w:bookmarkEnd w:id="0"/>
    <w:p w:rsidR="00B26299" w:rsidRPr="00B26299" w:rsidRDefault="00B26299" w:rsidP="00B26299">
      <w:pPr>
        <w:spacing w:after="0" w:line="240" w:lineRule="auto"/>
        <w:jc w:val="center"/>
        <w:rPr>
          <w:rFonts w:ascii="Times New Roman" w:eastAsia="Times New Roman" w:hAnsi="Times New Roman" w:cs="Times New Roman"/>
          <w:b/>
          <w:bCs/>
          <w:sz w:val="28"/>
          <w:szCs w:val="28"/>
        </w:rPr>
      </w:pPr>
      <w:r w:rsidRPr="00B26299">
        <w:rPr>
          <w:rFonts w:ascii="Times New Roman" w:eastAsia="Times New Roman" w:hAnsi="Times New Roman" w:cs="Times New Roman"/>
          <w:b/>
          <w:bCs/>
          <w:sz w:val="28"/>
          <w:szCs w:val="28"/>
        </w:rPr>
        <w:t>DANH MỤC DỰ ÁN SỬ DỤNG VỐN NGÂN SÁCH TỈNH GIA HẠN THỜI GIAN BỐ TRÍ VỐN THỰC HIỆN DỰ ÁN ĐẾN NĂM 2026</w:t>
      </w:r>
    </w:p>
    <w:p w:rsidR="00B26299" w:rsidRDefault="00B26299" w:rsidP="00B26299">
      <w:pPr>
        <w:spacing w:after="0" w:line="240" w:lineRule="auto"/>
        <w:jc w:val="center"/>
        <w:rPr>
          <w:rFonts w:ascii="Times New Roman" w:eastAsia="Times New Roman" w:hAnsi="Times New Roman" w:cs="Times New Roman"/>
          <w:i/>
          <w:iCs/>
          <w:sz w:val="28"/>
          <w:szCs w:val="28"/>
        </w:rPr>
      </w:pPr>
      <w:r w:rsidRPr="00B26299">
        <w:rPr>
          <w:rFonts w:ascii="Times New Roman" w:eastAsia="Times New Roman" w:hAnsi="Times New Roman" w:cs="Times New Roman"/>
          <w:i/>
          <w:iCs/>
          <w:sz w:val="28"/>
          <w:szCs w:val="28"/>
        </w:rPr>
        <w:t xml:space="preserve">(Kèm theo Nghị quyết số 47/NQ-HĐND </w:t>
      </w:r>
    </w:p>
    <w:p w:rsidR="00B26299" w:rsidRDefault="00B26299" w:rsidP="00B26299">
      <w:pPr>
        <w:spacing w:after="0" w:line="240" w:lineRule="auto"/>
        <w:jc w:val="center"/>
        <w:rPr>
          <w:rFonts w:ascii="Times New Roman" w:eastAsia="Times New Roman" w:hAnsi="Times New Roman" w:cs="Times New Roman"/>
          <w:i/>
          <w:iCs/>
          <w:sz w:val="28"/>
          <w:szCs w:val="28"/>
        </w:rPr>
      </w:pPr>
      <w:r w:rsidRPr="00B26299">
        <w:rPr>
          <w:rFonts w:ascii="Times New Roman" w:eastAsia="Times New Roman" w:hAnsi="Times New Roman" w:cs="Times New Roman"/>
          <w:i/>
          <w:iCs/>
          <w:sz w:val="28"/>
          <w:szCs w:val="28"/>
        </w:rPr>
        <w:t>ngày 10/12/2025 của Hội đồng nhân dân tỉnh)</w:t>
      </w:r>
    </w:p>
    <w:p w:rsidR="00B26299" w:rsidRDefault="00B26299" w:rsidP="00B26299">
      <w:pPr>
        <w:spacing w:after="0" w:line="240" w:lineRule="auto"/>
        <w:jc w:val="center"/>
      </w:pPr>
    </w:p>
    <w:p w:rsidR="00B26299" w:rsidRDefault="00B26299" w:rsidP="00B26299">
      <w:pPr>
        <w:spacing w:after="0" w:line="240" w:lineRule="auto"/>
        <w:jc w:val="cente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3962"/>
        <w:gridCol w:w="894"/>
        <w:gridCol w:w="1523"/>
        <w:gridCol w:w="1164"/>
        <w:gridCol w:w="1285"/>
      </w:tblGrid>
      <w:tr w:rsidR="00B26299" w:rsidRPr="00B26299" w:rsidTr="00B26299">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STT</w:t>
            </w:r>
          </w:p>
        </w:tc>
        <w:tc>
          <w:tcPr>
            <w:tcW w:w="206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Chủ đầu tư, Tên dự án (mã dự án)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Nhóm DA</w:t>
            </w:r>
          </w:p>
        </w:tc>
        <w:tc>
          <w:tcPr>
            <w:tcW w:w="792"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Tổng mức đầu tư (triệu đồng)</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Năm đầu tiên bố trí vốn thực hiện dự án</w:t>
            </w:r>
          </w:p>
        </w:tc>
        <w:tc>
          <w:tcPr>
            <w:tcW w:w="669"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Gia hạn thời gian bố trí vốn thực hiện dự án</w:t>
            </w:r>
          </w:p>
        </w:tc>
      </w:tr>
      <w:tr w:rsidR="00B26299" w:rsidRPr="00B26299" w:rsidTr="00B26299">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792"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w:t>
            </w:r>
          </w:p>
        </w:tc>
        <w:tc>
          <w:tcPr>
            <w:tcW w:w="669"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I</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01</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Trường Tiểu học Hóa An 2</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88.772,76</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Gia cố bờ sông khu vực trụ T9 cầu Bửu Hòa </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187.772,22</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Hạ tầng kỹ thuật khu tái định cư phường Thống Nhất và Tân Mai 8,56 ha</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1.054.531,19</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khu dân cư phục vụ TĐC phường Bình Đa 3ha</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183.942,00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Khu dân cư phục vụ tái định cư phường Tân Vạn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174.820,92</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2018</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Khu dân cư phục vụ tái định cư phường Tam Hiệp 6,2ha</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279.600,00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7</w:t>
            </w:r>
          </w:p>
        </w:tc>
        <w:tc>
          <w:tcPr>
            <w:tcW w:w="2060" w:type="pct"/>
            <w:shd w:val="clear" w:color="auto" w:fill="auto"/>
            <w:vAlign w:val="center"/>
            <w:hideMark/>
          </w:tcPr>
          <w:p w:rsidR="00497845" w:rsidRPr="00B26299" w:rsidRDefault="00F862D0" w:rsidP="00F862D0">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T</w:t>
            </w:r>
            <w:r w:rsidR="00497845" w:rsidRPr="00B26299">
              <w:rPr>
                <w:rFonts w:ascii="Times New Roman" w:eastAsia="Times New Roman" w:hAnsi="Times New Roman" w:cs="Times New Roman"/>
                <w:sz w:val="24"/>
                <w:szCs w:val="24"/>
              </w:rPr>
              <w:t xml:space="preserve">rường </w:t>
            </w:r>
            <w:r>
              <w:rPr>
                <w:rFonts w:ascii="Times New Roman" w:eastAsia="Times New Roman" w:hAnsi="Times New Roman" w:cs="Times New Roman"/>
                <w:sz w:val="24"/>
                <w:szCs w:val="24"/>
              </w:rPr>
              <w:t>T</w:t>
            </w:r>
            <w:r w:rsidR="00497845" w:rsidRPr="00B26299">
              <w:rPr>
                <w:rFonts w:ascii="Times New Roman" w:eastAsia="Times New Roman" w:hAnsi="Times New Roman" w:cs="Times New Roman"/>
                <w:sz w:val="24"/>
                <w:szCs w:val="24"/>
              </w:rPr>
              <w:t xml:space="preserve">iểu học Tân Hiệp </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78.198,90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8</w:t>
            </w:r>
          </w:p>
        </w:tc>
        <w:tc>
          <w:tcPr>
            <w:tcW w:w="2060" w:type="pct"/>
            <w:shd w:val="clear" w:color="auto" w:fill="auto"/>
            <w:vAlign w:val="center"/>
            <w:hideMark/>
          </w:tcPr>
          <w:p w:rsidR="00497845" w:rsidRPr="00B26299" w:rsidRDefault="00497845" w:rsidP="00F862D0">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D23 theo quy hoạch (</w:t>
            </w:r>
            <w:r w:rsidR="00F862D0">
              <w:rPr>
                <w:rFonts w:ascii="Times New Roman" w:eastAsia="Times New Roman" w:hAnsi="Times New Roman" w:cs="Times New Roman"/>
                <w:sz w:val="24"/>
                <w:szCs w:val="24"/>
              </w:rPr>
              <w:t>đ</w:t>
            </w:r>
            <w:r w:rsidRPr="00B26299">
              <w:rPr>
                <w:rFonts w:ascii="Times New Roman" w:eastAsia="Times New Roman" w:hAnsi="Times New Roman" w:cs="Times New Roman"/>
                <w:sz w:val="24"/>
                <w:szCs w:val="24"/>
              </w:rPr>
              <w:t>ường vào khu tập thể nhà máy dệt Thống Nhất)</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22.616,26</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9</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nối từ đường Võ Thị Sáu sang đường Hưng Đạo Vương</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123.255,93</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10</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nối từ khu dân cư phục vụ tái định cư phường Tam Hiệp 9,4ha ra đường Trần Quốc Toản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64.989,53</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Xây dựng </w:t>
            </w:r>
            <w:r w:rsidR="00F862D0">
              <w:rPr>
                <w:rFonts w:ascii="Times New Roman" w:eastAsia="Times New Roman" w:hAnsi="Times New Roman" w:cs="Times New Roman"/>
                <w:sz w:val="24"/>
                <w:szCs w:val="24"/>
              </w:rPr>
              <w:t>Trường M</w:t>
            </w:r>
            <w:r w:rsidRPr="00B26299">
              <w:rPr>
                <w:rFonts w:ascii="Times New Roman" w:eastAsia="Times New Roman" w:hAnsi="Times New Roman" w:cs="Times New Roman"/>
                <w:sz w:val="24"/>
                <w:szCs w:val="24"/>
              </w:rPr>
              <w:t>ầm non Tân Vạn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69.913,22</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12</w:t>
            </w:r>
          </w:p>
        </w:tc>
        <w:tc>
          <w:tcPr>
            <w:tcW w:w="2060" w:type="pct"/>
            <w:shd w:val="clear" w:color="auto" w:fill="auto"/>
            <w:vAlign w:val="center"/>
            <w:hideMark/>
          </w:tcPr>
          <w:p w:rsidR="00497845" w:rsidRPr="00B26299" w:rsidRDefault="00F862D0" w:rsidP="00B2629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497845" w:rsidRPr="00B26299">
              <w:rPr>
                <w:rFonts w:ascii="Times New Roman" w:eastAsia="Times New Roman" w:hAnsi="Times New Roman" w:cs="Times New Roman"/>
                <w:sz w:val="24"/>
                <w:szCs w:val="24"/>
              </w:rPr>
              <w:t>iểu học Long Bình 1</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190.218,16</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2017</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13</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ven sông Đồng Nai (từ cầu Hóa An đến giáp ranh huyện Vĩnh Cửu)</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1.339.999,10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14</w:t>
            </w:r>
          </w:p>
        </w:tc>
        <w:tc>
          <w:tcPr>
            <w:tcW w:w="2060" w:type="pct"/>
            <w:shd w:val="clear" w:color="auto" w:fill="auto"/>
            <w:vAlign w:val="center"/>
            <w:hideMark/>
          </w:tcPr>
          <w:p w:rsidR="00497845" w:rsidRPr="00B26299" w:rsidRDefault="00F862D0" w:rsidP="00F862D0">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k</w:t>
            </w:r>
            <w:r w:rsidR="00497845" w:rsidRPr="00B26299">
              <w:rPr>
                <w:rFonts w:ascii="Times New Roman" w:eastAsia="Times New Roman" w:hAnsi="Times New Roman" w:cs="Times New Roman"/>
                <w:sz w:val="24"/>
                <w:szCs w:val="24"/>
              </w:rPr>
              <w:t xml:space="preserve">è sông Đồng Nai (từ </w:t>
            </w:r>
            <w:r>
              <w:rPr>
                <w:rFonts w:ascii="Times New Roman" w:eastAsia="Times New Roman" w:hAnsi="Times New Roman" w:cs="Times New Roman"/>
                <w:sz w:val="24"/>
                <w:szCs w:val="24"/>
              </w:rPr>
              <w:t>c</w:t>
            </w:r>
            <w:r w:rsidR="00497845" w:rsidRPr="00B26299">
              <w:rPr>
                <w:rFonts w:ascii="Times New Roman" w:eastAsia="Times New Roman" w:hAnsi="Times New Roman" w:cs="Times New Roman"/>
                <w:sz w:val="24"/>
                <w:szCs w:val="24"/>
              </w:rPr>
              <w:t xml:space="preserve">ầu Hóa An đến giáp ranh huyện Vĩnh Cửu) </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613.990,86</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15</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Trường Tiểu học Tân Phong</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85.057,07</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II</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02</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lastRenderedPageBreak/>
              <w:t>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Dự án 1: Chống ngập úng khu vực Suối Cải, thành phố Long Khánh (7323489)</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544.659</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Dự án 3 - Nâng cấp tuyến đường Võ Duy Dương (7845689)</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            78.212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III</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03</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322"/>
        </w:trPr>
        <w:tc>
          <w:tcPr>
            <w:tcW w:w="410" w:type="pct"/>
            <w:vMerge w:val="restar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vMerge w:val="restar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Nguyễn Hữu Cảnh (đoạn từ đường Đinh Tiên Hoàng đến ngã ba đường Trảng Bom - Cây Gáo)</w:t>
            </w:r>
          </w:p>
        </w:tc>
        <w:tc>
          <w:tcPr>
            <w:tcW w:w="465" w:type="pct"/>
            <w:vMerge w:val="restar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vMerge w:val="restar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125.548</w:t>
            </w:r>
          </w:p>
        </w:tc>
        <w:tc>
          <w:tcPr>
            <w:tcW w:w="605" w:type="pct"/>
            <w:vMerge w:val="restar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2018</w:t>
            </w:r>
          </w:p>
        </w:tc>
        <w:tc>
          <w:tcPr>
            <w:tcW w:w="669" w:type="pct"/>
            <w:vMerge w:val="restar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356"/>
        </w:trPr>
        <w:tc>
          <w:tcPr>
            <w:tcW w:w="410" w:type="pct"/>
            <w:vMerge/>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p>
        </w:tc>
        <w:tc>
          <w:tcPr>
            <w:tcW w:w="2060" w:type="pct"/>
            <w:vMerge/>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p>
        </w:tc>
        <w:tc>
          <w:tcPr>
            <w:tcW w:w="465" w:type="pct"/>
            <w:vMerge/>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p>
        </w:tc>
        <w:tc>
          <w:tcPr>
            <w:tcW w:w="792" w:type="pct"/>
            <w:vMerge/>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p>
        </w:tc>
        <w:tc>
          <w:tcPr>
            <w:tcW w:w="605" w:type="pct"/>
            <w:vMerge/>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p>
        </w:tc>
        <w:tc>
          <w:tcPr>
            <w:tcW w:w="669" w:type="pct"/>
            <w:vMerge/>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sz w:val="24"/>
                <w:szCs w:val="24"/>
              </w:rPr>
            </w:pPr>
          </w:p>
        </w:tc>
      </w:tr>
      <w:tr w:rsidR="00B26299" w:rsidRPr="00B26299" w:rsidTr="00F862D0">
        <w:trPr>
          <w:trHeight w:val="20"/>
        </w:trPr>
        <w:tc>
          <w:tcPr>
            <w:tcW w:w="410"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Lê Hồng Phong (đoạn từ đường 29/4 đến đường Nam Kỳ Khởi Nghĩa)</w:t>
            </w:r>
          </w:p>
        </w:tc>
        <w:tc>
          <w:tcPr>
            <w:tcW w:w="46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68.016</w:t>
            </w:r>
          </w:p>
        </w:tc>
        <w:tc>
          <w:tcPr>
            <w:tcW w:w="60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2060" w:type="pct"/>
            <w:shd w:val="clear" w:color="auto" w:fill="auto"/>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Nam Kỳ Khởi Nghĩa</w:t>
            </w:r>
          </w:p>
        </w:tc>
        <w:tc>
          <w:tcPr>
            <w:tcW w:w="46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295.604</w:t>
            </w:r>
          </w:p>
        </w:tc>
        <w:tc>
          <w:tcPr>
            <w:tcW w:w="60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w:t>
            </w:r>
          </w:p>
        </w:tc>
        <w:tc>
          <w:tcPr>
            <w:tcW w:w="2060" w:type="pct"/>
            <w:shd w:val="clear" w:color="auto" w:fill="auto"/>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Nguyễn Tri Phương (đoạn từ đường Nguyễn Hữu Cảnh đến đường Hùng Vương)</w:t>
            </w:r>
          </w:p>
        </w:tc>
        <w:tc>
          <w:tcPr>
            <w:tcW w:w="46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54.835</w:t>
            </w:r>
          </w:p>
        </w:tc>
        <w:tc>
          <w:tcPr>
            <w:tcW w:w="60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w:t>
            </w:r>
          </w:p>
        </w:tc>
        <w:tc>
          <w:tcPr>
            <w:tcW w:w="2060" w:type="pct"/>
            <w:shd w:val="clear" w:color="auto" w:fill="auto"/>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Đinh Quang Ân</w:t>
            </w:r>
          </w:p>
        </w:tc>
        <w:tc>
          <w:tcPr>
            <w:tcW w:w="46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14.711</w:t>
            </w:r>
          </w:p>
        </w:tc>
        <w:tc>
          <w:tcPr>
            <w:tcW w:w="605" w:type="pct"/>
            <w:shd w:val="clear" w:color="auto" w:fill="auto"/>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IV</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07</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Suối Rết B</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147.858</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V</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10</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Hồ chứa nước Cà Ròn xã Gia Canh </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Nhóm B</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          454.601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Năm 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VI</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đầu tư xây dựng tỉnh Đồng Nai</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6B6E32">
            <w:pPr>
              <w:spacing w:before="20" w:after="2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20" w:after="2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mương thoát nước và đường giao thông ngoài Khu công nghiệp và Khu dân cư Becamex Bình Phước (giai đoạn II)</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100.000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mương thoát nước mưa và thoát nước thải ngoài hàng rào Khu công nghiệp Minh Hưng Sikico mở rộng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 Dự án Chống ngập úng khu vực suối Chùa, suối Bà Lúa và suối Cầu Quan, thành phố Biên Hòa </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267.620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Dự án Nạo vét Suối Săn Máu đoạn đầu của nhánh suối chính (xuất phát từ phường Tân Hòa) đến cầu Xóm Mai, thành phố Biên Hòa</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376.999</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giao thông phía Tây Quốc lộ 13 kết nối Chơn Thành - Hoa Lư. (MDA 7802329)</w:t>
            </w:r>
          </w:p>
        </w:tc>
        <w:tc>
          <w:tcPr>
            <w:tcW w:w="46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noWrap/>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1.450.000</w:t>
            </w:r>
          </w:p>
        </w:tc>
        <w:tc>
          <w:tcPr>
            <w:tcW w:w="60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noWrap/>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w:t>
            </w:r>
          </w:p>
        </w:tc>
        <w:tc>
          <w:tcPr>
            <w:tcW w:w="2060" w:type="pct"/>
            <w:shd w:val="clear" w:color="auto" w:fill="auto"/>
            <w:noWrap/>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Đường kết nối các khu công nghiệp phía Tây Nam thành phố Đồng Xoài. (MDA: 7775423)</w:t>
            </w:r>
          </w:p>
        </w:tc>
        <w:tc>
          <w:tcPr>
            <w:tcW w:w="46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noWrap/>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220.000</w:t>
            </w:r>
          </w:p>
        </w:tc>
        <w:tc>
          <w:tcPr>
            <w:tcW w:w="60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noWrap/>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7</w:t>
            </w:r>
          </w:p>
        </w:tc>
        <w:tc>
          <w:tcPr>
            <w:tcW w:w="2060" w:type="pct"/>
            <w:shd w:val="clear" w:color="auto" w:fill="auto"/>
            <w:noWrap/>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Nâng cấp, thảm nhựa các tuyến đường còn lại khu dân cư phía Bắc tỉnh lỵ. (MDA: 7840429)</w:t>
            </w:r>
          </w:p>
        </w:tc>
        <w:tc>
          <w:tcPr>
            <w:tcW w:w="46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noWrap/>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200.000</w:t>
            </w:r>
          </w:p>
        </w:tc>
        <w:tc>
          <w:tcPr>
            <w:tcW w:w="605" w:type="pct"/>
            <w:shd w:val="clear" w:color="auto" w:fill="auto"/>
            <w:noWrap/>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noWrap/>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lastRenderedPageBreak/>
              <w:t>8</w:t>
            </w:r>
          </w:p>
        </w:tc>
        <w:tc>
          <w:tcPr>
            <w:tcW w:w="2060" w:type="pct"/>
            <w:shd w:val="clear" w:color="auto" w:fill="auto"/>
            <w:noWrap/>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Nâng cấp, mở rộng đường ĐT.753 và xây dựng cầu Mã Đà kết nối với sân bay quốc tế Long Thành Đồng Nai và cảng Cái Mép, Thị Vải Bà Rịa Vũng Tàu (MDA: 7910215)</w:t>
            </w:r>
          </w:p>
        </w:tc>
        <w:tc>
          <w:tcPr>
            <w:tcW w:w="465" w:type="pct"/>
            <w:shd w:val="clear" w:color="auto" w:fill="auto"/>
            <w:noWrap/>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noWrap/>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480.000</w:t>
            </w:r>
          </w:p>
        </w:tc>
        <w:tc>
          <w:tcPr>
            <w:tcW w:w="605" w:type="pct"/>
            <w:shd w:val="clear" w:color="auto" w:fill="auto"/>
            <w:noWrap/>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noWrap/>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9</w:t>
            </w:r>
          </w:p>
        </w:tc>
        <w:tc>
          <w:tcPr>
            <w:tcW w:w="2060" w:type="pct"/>
            <w:shd w:val="clear" w:color="auto" w:fill="auto"/>
            <w:vAlign w:val="center"/>
            <w:hideMark/>
          </w:tcPr>
          <w:p w:rsidR="00497845" w:rsidRPr="00B26299" w:rsidRDefault="00F862D0" w:rsidP="00F862D0">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án n</w:t>
            </w:r>
            <w:r w:rsidR="00497845" w:rsidRPr="00B26299">
              <w:rPr>
                <w:rFonts w:ascii="Times New Roman" w:eastAsia="Times New Roman" w:hAnsi="Times New Roman" w:cs="Times New Roman"/>
                <w:sz w:val="24"/>
                <w:szCs w:val="24"/>
              </w:rPr>
              <w:t>âng cấp đường Tà</w:t>
            </w:r>
            <w:r>
              <w:rPr>
                <w:rFonts w:ascii="Times New Roman" w:eastAsia="Times New Roman" w:hAnsi="Times New Roman" w:cs="Times New Roman"/>
                <w:sz w:val="24"/>
                <w:szCs w:val="24"/>
              </w:rPr>
              <w:t xml:space="preserve"> Lài - Trà Cổ (đoạn từ Km1+600 -</w:t>
            </w:r>
            <w:r w:rsidR="00497845" w:rsidRPr="00B26299">
              <w:rPr>
                <w:rFonts w:ascii="Times New Roman" w:eastAsia="Times New Roman" w:hAnsi="Times New Roman" w:cs="Times New Roman"/>
                <w:sz w:val="24"/>
                <w:szCs w:val="24"/>
              </w:rPr>
              <w:t xml:space="preserve"> Km5+600), huyện Định Quán và huyện Tân Phú (sau sát nhập là xã Định Quán và xã Phú Hòa tỉnh Đồng Nai),</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114.660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10</w:t>
            </w:r>
          </w:p>
        </w:tc>
        <w:tc>
          <w:tcPr>
            <w:tcW w:w="2060" w:type="pct"/>
            <w:shd w:val="clear" w:color="auto" w:fill="auto"/>
            <w:vAlign w:val="center"/>
            <w:hideMark/>
          </w:tcPr>
          <w:p w:rsidR="00497845" w:rsidRPr="00B26299" w:rsidRDefault="00F862D0" w:rsidP="00B2629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án n</w:t>
            </w:r>
            <w:r w:rsidR="00497845" w:rsidRPr="00B26299">
              <w:rPr>
                <w:rFonts w:ascii="Times New Roman" w:eastAsia="Times New Roman" w:hAnsi="Times New Roman" w:cs="Times New Roman"/>
                <w:sz w:val="24"/>
                <w:szCs w:val="24"/>
              </w:rPr>
              <w:t>âng cấp, xây dựng đoạn 1 và 2 tuyến đường Cao Cang, huyện Định Quán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297.932</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2019</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VII</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Phú Riềng</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B26299">
            <w:pPr>
              <w:spacing w:before="40" w:after="4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40" w:after="4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vào Khu công nghiệp Long Tân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85.000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vAlign w:val="center"/>
            <w:hideMark/>
          </w:tcPr>
          <w:p w:rsidR="00497845" w:rsidRPr="00B26299" w:rsidRDefault="00497845" w:rsidP="00B26299">
            <w:pPr>
              <w:spacing w:before="40" w:after="4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kết nối từ Bù Nho đi Phước Tân qua TTHC huyện Phú Riềng hướng về cầu Long Tân - Tân Hưng Hớn Quản</w:t>
            </w:r>
          </w:p>
        </w:tc>
        <w:tc>
          <w:tcPr>
            <w:tcW w:w="46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B</w:t>
            </w:r>
          </w:p>
        </w:tc>
        <w:tc>
          <w:tcPr>
            <w:tcW w:w="792" w:type="pct"/>
            <w:shd w:val="clear" w:color="auto" w:fill="auto"/>
            <w:vAlign w:val="center"/>
            <w:hideMark/>
          </w:tcPr>
          <w:p w:rsidR="00497845" w:rsidRPr="00B26299" w:rsidRDefault="00497845" w:rsidP="00B26299">
            <w:pPr>
              <w:spacing w:before="40" w:after="4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100.000</w:t>
            </w:r>
          </w:p>
        </w:tc>
        <w:tc>
          <w:tcPr>
            <w:tcW w:w="605" w:type="pct"/>
            <w:shd w:val="clear" w:color="auto" w:fill="auto"/>
            <w:vAlign w:val="center"/>
            <w:hideMark/>
          </w:tcPr>
          <w:p w:rsidR="00497845" w:rsidRPr="00B26299" w:rsidRDefault="00497845" w:rsidP="00B26299">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2021</w:t>
            </w:r>
          </w:p>
        </w:tc>
        <w:tc>
          <w:tcPr>
            <w:tcW w:w="669" w:type="pct"/>
            <w:shd w:val="clear" w:color="auto" w:fill="auto"/>
            <w:vAlign w:val="center"/>
            <w:hideMark/>
          </w:tcPr>
          <w:p w:rsidR="00497845" w:rsidRPr="00B26299" w:rsidRDefault="00B26299" w:rsidP="00F862D0">
            <w:pPr>
              <w:spacing w:before="40" w:after="4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liên huyện Phú Riềng (xã Long Bình) - Bù Gia Mập (xã Bình Thắng)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4</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liên xã Phú Trung đi Phước Tân, huyện Phú Riềng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hệ thống thoát nước, vỉa hè đường Tân Phú 1 (từ ĐT 741 - TBTH) TTHC huyện Phú Riềng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14.900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2020</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năm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VIII</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Phước Long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6B6E32">
            <w:pPr>
              <w:spacing w:before="20" w:after="2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20" w:after="20" w:line="240" w:lineRule="auto"/>
              <w:jc w:val="center"/>
              <w:rPr>
                <w:rFonts w:ascii="Times New Roman" w:eastAsia="Times New Roman" w:hAnsi="Times New Roman" w:cs="Times New Roman"/>
                <w:b/>
                <w:bCs/>
                <w:sz w:val="24"/>
                <w:szCs w:val="24"/>
              </w:rPr>
            </w:pP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đường từ ĐT 759 đi qua khu di tích lịch sử Cây Khế Bà Định và nhà tù Bà Rá</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Xây dựng, láng nhựa đường từ ĐT.741 (gần Công ty cao su Phước Long, huyện Phú Riềng) đến đường ĐT.759 (khu vực Long Điền, Long Phước)</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60.000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3</w:t>
            </w:r>
          </w:p>
        </w:tc>
        <w:tc>
          <w:tcPr>
            <w:tcW w:w="2060" w:type="pct"/>
            <w:shd w:val="clear" w:color="auto" w:fill="auto"/>
            <w:vAlign w:val="center"/>
            <w:hideMark/>
          </w:tcPr>
          <w:p w:rsidR="00497845" w:rsidRPr="00B26299" w:rsidRDefault="00F862D0" w:rsidP="006B6E32">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án: x</w:t>
            </w:r>
            <w:r w:rsidR="00497845" w:rsidRPr="00B26299">
              <w:rPr>
                <w:rFonts w:ascii="Times New Roman" w:eastAsia="Times New Roman" w:hAnsi="Times New Roman" w:cs="Times New Roman"/>
                <w:sz w:val="24"/>
                <w:szCs w:val="24"/>
              </w:rPr>
              <w:t>ây dựng, láng nhựa đường từ ĐT.741 đến đường vòng quanh núi Bà Rá, thị xã Phước Long</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50.000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IX</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Ban Quản lý dự án khu vực Bù Gia Mập</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792" w:type="pct"/>
            <w:shd w:val="clear" w:color="auto" w:fill="auto"/>
            <w:vAlign w:val="center"/>
            <w:hideMark/>
          </w:tcPr>
          <w:p w:rsidR="00497845" w:rsidRPr="00B26299" w:rsidRDefault="00497845" w:rsidP="006B6E32">
            <w:pPr>
              <w:spacing w:before="20" w:after="20" w:line="240" w:lineRule="auto"/>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b/>
                <w:bCs/>
                <w:sz w:val="24"/>
                <w:szCs w:val="24"/>
              </w:rPr>
            </w:pPr>
            <w:r w:rsidRPr="00B26299">
              <w:rPr>
                <w:rFonts w:ascii="Times New Roman" w:eastAsia="Times New Roman" w:hAnsi="Times New Roman" w:cs="Times New Roman"/>
                <w:b/>
                <w:bCs/>
                <w:sz w:val="24"/>
                <w:szCs w:val="24"/>
              </w:rPr>
              <w:t> </w:t>
            </w:r>
          </w:p>
        </w:tc>
        <w:tc>
          <w:tcPr>
            <w:tcW w:w="669" w:type="pct"/>
            <w:shd w:val="clear" w:color="auto" w:fill="auto"/>
            <w:vAlign w:val="center"/>
            <w:hideMark/>
          </w:tcPr>
          <w:p w:rsidR="00497845" w:rsidRPr="00B26299" w:rsidRDefault="00497845" w:rsidP="00F862D0">
            <w:pPr>
              <w:spacing w:before="20" w:after="20" w:line="240" w:lineRule="auto"/>
              <w:jc w:val="center"/>
              <w:rPr>
                <w:rFonts w:ascii="Times New Roman" w:eastAsia="Times New Roman" w:hAnsi="Times New Roman" w:cs="Times New Roman"/>
                <w:b/>
                <w:bCs/>
                <w:sz w:val="24"/>
                <w:szCs w:val="24"/>
              </w:rPr>
            </w:pPr>
            <w:bookmarkStart w:id="1" w:name="_GoBack"/>
            <w:bookmarkEnd w:id="1"/>
          </w:p>
        </w:tc>
      </w:tr>
      <w:tr w:rsidR="00B26299" w:rsidRPr="00B26299" w:rsidTr="00F862D0">
        <w:trPr>
          <w:trHeight w:val="20"/>
        </w:trPr>
        <w:tc>
          <w:tcPr>
            <w:tcW w:w="410"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1</w:t>
            </w:r>
          </w:p>
        </w:tc>
        <w:tc>
          <w:tcPr>
            <w:tcW w:w="2060" w:type="pct"/>
            <w:shd w:val="clear" w:color="auto" w:fill="auto"/>
            <w:vAlign w:val="center"/>
            <w:hideMark/>
          </w:tcPr>
          <w:p w:rsidR="00497845" w:rsidRPr="00B26299" w:rsidRDefault="00497845" w:rsidP="006B6E32">
            <w:pPr>
              <w:spacing w:before="20" w:after="20" w:line="240" w:lineRule="auto"/>
              <w:jc w:val="both"/>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 xml:space="preserve">Nâng cấp, mở rộng đường từ cầu bắc qua Sông Bé (kết nối thị xã Phước Long và huyện Bù Gia Mập) đến đường QL 14C xã Phú Nghĩa huyện Bù Gia Mập </w:t>
            </w:r>
          </w:p>
        </w:tc>
        <w:tc>
          <w:tcPr>
            <w:tcW w:w="46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C</w:t>
            </w:r>
          </w:p>
        </w:tc>
        <w:tc>
          <w:tcPr>
            <w:tcW w:w="792" w:type="pct"/>
            <w:shd w:val="clear" w:color="auto" w:fill="auto"/>
            <w:vAlign w:val="center"/>
            <w:hideMark/>
          </w:tcPr>
          <w:p w:rsidR="00497845" w:rsidRPr="00B26299" w:rsidRDefault="00497845" w:rsidP="006B6E32">
            <w:pPr>
              <w:spacing w:before="20" w:after="20" w:line="240" w:lineRule="auto"/>
              <w:jc w:val="right"/>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75.000</w:t>
            </w:r>
          </w:p>
        </w:tc>
        <w:tc>
          <w:tcPr>
            <w:tcW w:w="605" w:type="pct"/>
            <w:shd w:val="clear" w:color="auto" w:fill="auto"/>
            <w:vAlign w:val="center"/>
            <w:hideMark/>
          </w:tcPr>
          <w:p w:rsidR="00497845" w:rsidRPr="00B26299" w:rsidRDefault="00497845" w:rsidP="006B6E32">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2022</w:t>
            </w:r>
          </w:p>
        </w:tc>
        <w:tc>
          <w:tcPr>
            <w:tcW w:w="669" w:type="pct"/>
            <w:shd w:val="clear" w:color="auto" w:fill="auto"/>
            <w:vAlign w:val="center"/>
            <w:hideMark/>
          </w:tcPr>
          <w:p w:rsidR="00497845" w:rsidRPr="00B26299" w:rsidRDefault="00B26299" w:rsidP="00F862D0">
            <w:pPr>
              <w:spacing w:before="20" w:after="20" w:line="240" w:lineRule="auto"/>
              <w:jc w:val="center"/>
              <w:rPr>
                <w:rFonts w:ascii="Times New Roman" w:eastAsia="Times New Roman" w:hAnsi="Times New Roman" w:cs="Times New Roman"/>
                <w:sz w:val="24"/>
                <w:szCs w:val="24"/>
              </w:rPr>
            </w:pPr>
            <w:r w:rsidRPr="00B26299">
              <w:rPr>
                <w:rFonts w:ascii="Times New Roman" w:eastAsia="Times New Roman" w:hAnsi="Times New Roman" w:cs="Times New Roman"/>
                <w:sz w:val="24"/>
                <w:szCs w:val="24"/>
              </w:rPr>
              <w:t>Đến 2026</w:t>
            </w:r>
          </w:p>
        </w:tc>
      </w:tr>
    </w:tbl>
    <w:p w:rsidR="00F56BC8" w:rsidRPr="006B6E32" w:rsidRDefault="00F56BC8" w:rsidP="006B6E32">
      <w:pPr>
        <w:rPr>
          <w:sz w:val="16"/>
        </w:rPr>
      </w:pPr>
    </w:p>
    <w:sectPr w:rsidR="00F56BC8" w:rsidRPr="006B6E32" w:rsidSect="00CB0C03">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17" w:rsidRDefault="00DD0817" w:rsidP="00CB0C03">
      <w:pPr>
        <w:spacing w:after="0" w:line="240" w:lineRule="auto"/>
      </w:pPr>
      <w:r>
        <w:separator/>
      </w:r>
    </w:p>
  </w:endnote>
  <w:endnote w:type="continuationSeparator" w:id="0">
    <w:p w:rsidR="00DD0817" w:rsidRDefault="00DD0817"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17" w:rsidRDefault="00DD0817" w:rsidP="00CB0C03">
      <w:pPr>
        <w:spacing w:after="0" w:line="240" w:lineRule="auto"/>
      </w:pPr>
      <w:r>
        <w:separator/>
      </w:r>
    </w:p>
  </w:footnote>
  <w:footnote w:type="continuationSeparator" w:id="0">
    <w:p w:rsidR="00DD0817" w:rsidRDefault="00DD0817" w:rsidP="00CB0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03" w:rsidRPr="00CB0C03" w:rsidRDefault="00CB0C03">
    <w:pPr>
      <w:pStyle w:val="Header"/>
      <w:rPr>
        <w:rFonts w:ascii="Times New Roman" w:hAnsi="Times New Roman" w:cs="Times New Roman"/>
        <w:sz w:val="28"/>
        <w:szCs w:val="28"/>
      </w:rPr>
    </w:pPr>
  </w:p>
  <w:p w:rsidR="00CB0C03" w:rsidRPr="00CB0C03" w:rsidRDefault="00CB0C0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1B1D30"/>
    <w:rsid w:val="00497845"/>
    <w:rsid w:val="004E1E79"/>
    <w:rsid w:val="006B6E32"/>
    <w:rsid w:val="0072114F"/>
    <w:rsid w:val="007F3922"/>
    <w:rsid w:val="00B26299"/>
    <w:rsid w:val="00B70E19"/>
    <w:rsid w:val="00CB0C03"/>
    <w:rsid w:val="00DA0C61"/>
    <w:rsid w:val="00DD0817"/>
    <w:rsid w:val="00DF1774"/>
    <w:rsid w:val="00E63D13"/>
    <w:rsid w:val="00EE430A"/>
    <w:rsid w:val="00F56BC8"/>
    <w:rsid w:val="00F8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63284">
      <w:bodyDiv w:val="1"/>
      <w:marLeft w:val="0"/>
      <w:marRight w:val="0"/>
      <w:marTop w:val="0"/>
      <w:marBottom w:val="0"/>
      <w:divBdr>
        <w:top w:val="none" w:sz="0" w:space="0" w:color="auto"/>
        <w:left w:val="none" w:sz="0" w:space="0" w:color="auto"/>
        <w:bottom w:val="none" w:sz="0" w:space="0" w:color="auto"/>
        <w:right w:val="none" w:sz="0" w:space="0" w:color="auto"/>
      </w:divBdr>
    </w:div>
    <w:div w:id="542787207">
      <w:bodyDiv w:val="1"/>
      <w:marLeft w:val="0"/>
      <w:marRight w:val="0"/>
      <w:marTop w:val="0"/>
      <w:marBottom w:val="0"/>
      <w:divBdr>
        <w:top w:val="none" w:sz="0" w:space="0" w:color="auto"/>
        <w:left w:val="none" w:sz="0" w:space="0" w:color="auto"/>
        <w:bottom w:val="none" w:sz="0" w:space="0" w:color="auto"/>
        <w:right w:val="none" w:sz="0" w:space="0" w:color="auto"/>
      </w:divBdr>
    </w:div>
    <w:div w:id="141882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8</cp:revision>
  <dcterms:created xsi:type="dcterms:W3CDTF">2026-03-05T02:34:00Z</dcterms:created>
  <dcterms:modified xsi:type="dcterms:W3CDTF">2026-03-09T03:40:00Z</dcterms:modified>
</cp:coreProperties>
</file>