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56CBA" w:rsidRPr="00456CBA" w:rsidTr="00CB05F7">
        <w:trPr>
          <w:trHeight w:val="1021"/>
        </w:trPr>
        <w:tc>
          <w:tcPr>
            <w:tcW w:w="1544" w:type="pct"/>
            <w:hideMark/>
          </w:tcPr>
          <w:p w:rsidR="00CB05F7" w:rsidRPr="00456CBA" w:rsidRDefault="00CB05F7" w:rsidP="00CB05F7">
            <w:pPr>
              <w:autoSpaceDN w:val="0"/>
              <w:spacing w:after="0" w:line="240" w:lineRule="auto"/>
              <w:jc w:val="center"/>
              <w:rPr>
                <w:rFonts w:ascii="Times New Roman" w:eastAsia="PMingLiU" w:hAnsi="Times New Roman" w:cs="Times New Roman"/>
                <w:b/>
                <w:sz w:val="26"/>
                <w:szCs w:val="26"/>
                <w:lang w:val="vi-VN"/>
              </w:rPr>
            </w:pPr>
            <w:bookmarkStart w:id="0" w:name="_Hlk215493560"/>
            <w:bookmarkStart w:id="1" w:name="_GoBack"/>
            <w:r w:rsidRPr="00456CBA">
              <w:rPr>
                <w:rFonts w:ascii="Times New Roman" w:eastAsia="PMingLiU" w:hAnsi="Times New Roman" w:cs="Times New Roman"/>
                <w:b/>
                <w:sz w:val="26"/>
                <w:szCs w:val="26"/>
              </w:rPr>
              <w:t xml:space="preserve">HỘI </w:t>
            </w:r>
            <w:r w:rsidRPr="00456CBA">
              <w:rPr>
                <w:rFonts w:ascii="Times New Roman" w:eastAsia="PMingLiU" w:hAnsi="Times New Roman" w:cs="Times New Roman"/>
                <w:b/>
                <w:sz w:val="26"/>
                <w:szCs w:val="26"/>
                <w:lang w:val="vi-VN"/>
              </w:rPr>
              <w:t>ĐỒNG NHÂN DÂN</w:t>
            </w:r>
          </w:p>
          <w:p w:rsidR="00CB05F7" w:rsidRPr="00456CBA" w:rsidRDefault="00CB05F7" w:rsidP="00CB05F7">
            <w:pPr>
              <w:autoSpaceDN w:val="0"/>
              <w:spacing w:after="0" w:line="240" w:lineRule="auto"/>
              <w:jc w:val="center"/>
              <w:rPr>
                <w:rFonts w:ascii="Times New Roman" w:eastAsia="PMingLiU" w:hAnsi="Times New Roman" w:cs="Times New Roman"/>
                <w:b/>
                <w:sz w:val="26"/>
                <w:szCs w:val="26"/>
              </w:rPr>
            </w:pPr>
            <w:r w:rsidRPr="00456CBA">
              <w:rPr>
                <w:rFonts w:ascii="Times New Roman" w:eastAsia="Times New Roman" w:hAnsi="Times New Roman" w:cs="Times New Roman"/>
                <w:noProof/>
                <w:sz w:val="24"/>
                <w:szCs w:val="24"/>
              </w:rPr>
              <mc:AlternateContent>
                <mc:Choice Requires="wps">
                  <w:drawing>
                    <wp:anchor distT="4294967224" distB="4294967224" distL="114300" distR="114300" simplePos="0" relativeHeight="251659264" behindDoc="0" locked="0" layoutInCell="1" allowOverlap="1" wp14:anchorId="25287182" wp14:editId="1B9757CE">
                      <wp:simplePos x="0" y="0"/>
                      <wp:positionH relativeFrom="column">
                        <wp:posOffset>581660</wp:posOffset>
                      </wp:positionH>
                      <wp:positionV relativeFrom="paragraph">
                        <wp:posOffset>220979</wp:posOffset>
                      </wp:positionV>
                      <wp:extent cx="640080" cy="0"/>
                      <wp:effectExtent l="0" t="0" r="2667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J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y1GwIAADUEAAAOAAAAAAAAAAAAAAAAAC4CAABkcnMvZTJvRG9jLnhtbFBLAQItABQA&#10;BgAIAAAAIQC/F7+r3AAAAAgBAAAPAAAAAAAAAAAAAAAAAHUEAABkcnMvZG93bnJldi54bWxQSwUG&#10;AAAAAAQABADzAAAAfgUAAAAA&#10;"/>
                  </w:pict>
                </mc:Fallback>
              </mc:AlternateContent>
            </w:r>
            <w:r w:rsidRPr="00456CBA">
              <w:rPr>
                <w:rFonts w:ascii="Times New Roman" w:eastAsia="PMingLiU" w:hAnsi="Times New Roman" w:cs="Times New Roman"/>
                <w:b/>
                <w:sz w:val="26"/>
                <w:szCs w:val="26"/>
                <w:lang w:val="vi-VN"/>
              </w:rPr>
              <w:t>TỈNH ĐỒNG NAI</w:t>
            </w:r>
          </w:p>
        </w:tc>
        <w:tc>
          <w:tcPr>
            <w:tcW w:w="515" w:type="pct"/>
          </w:tcPr>
          <w:p w:rsidR="00CB05F7" w:rsidRPr="00456CBA" w:rsidRDefault="00CB05F7" w:rsidP="00CB05F7">
            <w:pPr>
              <w:autoSpaceDN w:val="0"/>
              <w:spacing w:after="0" w:line="240" w:lineRule="auto"/>
              <w:jc w:val="center"/>
              <w:rPr>
                <w:rFonts w:ascii="Times New Roman" w:eastAsia="PMingLiU" w:hAnsi="Times New Roman" w:cs="Times New Roman"/>
                <w:b/>
                <w:sz w:val="26"/>
                <w:szCs w:val="26"/>
                <w:lang w:val="vi-VN"/>
              </w:rPr>
            </w:pPr>
          </w:p>
          <w:p w:rsidR="00CB05F7" w:rsidRPr="00456CBA" w:rsidRDefault="00CB05F7" w:rsidP="00CB05F7">
            <w:pPr>
              <w:autoSpaceDN w:val="0"/>
              <w:spacing w:after="0" w:line="240" w:lineRule="auto"/>
              <w:jc w:val="center"/>
              <w:rPr>
                <w:rFonts w:ascii="Times New Roman" w:eastAsia="PMingLiU" w:hAnsi="Times New Roman" w:cs="Times New Roman"/>
                <w:sz w:val="28"/>
                <w:szCs w:val="28"/>
                <w:lang w:val="vi-VN"/>
              </w:rPr>
            </w:pPr>
          </w:p>
        </w:tc>
        <w:tc>
          <w:tcPr>
            <w:tcW w:w="2941" w:type="pct"/>
            <w:hideMark/>
          </w:tcPr>
          <w:p w:rsidR="00CB05F7" w:rsidRPr="00456CBA" w:rsidRDefault="00CB05F7" w:rsidP="00CB05F7">
            <w:pPr>
              <w:autoSpaceDN w:val="0"/>
              <w:spacing w:after="0" w:line="240" w:lineRule="auto"/>
              <w:jc w:val="right"/>
              <w:rPr>
                <w:rFonts w:ascii="Times New Roman" w:eastAsia="PMingLiU" w:hAnsi="Times New Roman" w:cs="Times New Roman"/>
                <w:sz w:val="28"/>
                <w:szCs w:val="28"/>
                <w:lang w:val="vi-VN"/>
              </w:rPr>
            </w:pPr>
            <w:r w:rsidRPr="00456CBA">
              <w:rPr>
                <w:rFonts w:ascii="Times New Roman" w:eastAsia="Times New Roman" w:hAnsi="Times New Roman" w:cs="Times New Roman"/>
                <w:b/>
                <w:bCs/>
                <w:sz w:val="28"/>
                <w:szCs w:val="28"/>
              </w:rPr>
              <w:t>Phụ lục 01</w:t>
            </w:r>
          </w:p>
        </w:tc>
      </w:tr>
    </w:tbl>
    <w:bookmarkEnd w:id="0"/>
    <w:p w:rsidR="00CB05F7" w:rsidRPr="00456CBA" w:rsidRDefault="00CB05F7" w:rsidP="00CB05F7">
      <w:pPr>
        <w:spacing w:after="0" w:line="240" w:lineRule="auto"/>
        <w:jc w:val="center"/>
        <w:outlineLvl w:val="0"/>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DỰ TOÁN THU NGÂN SÁCH NHÀ NƯỚC NĂM 2025 (ĐỢT 2)</w:t>
      </w:r>
    </w:p>
    <w:p w:rsidR="00CB05F7" w:rsidRPr="00456CBA" w:rsidRDefault="00CB05F7" w:rsidP="00CB05F7">
      <w:pPr>
        <w:spacing w:after="0" w:line="240" w:lineRule="auto"/>
        <w:jc w:val="center"/>
        <w:rPr>
          <w:rFonts w:ascii="Times New Roman" w:eastAsia="Times New Roman" w:hAnsi="Times New Roman" w:cs="Times New Roman"/>
          <w:i/>
          <w:iCs/>
          <w:sz w:val="28"/>
          <w:szCs w:val="28"/>
        </w:rPr>
      </w:pPr>
      <w:r w:rsidRPr="00456CBA">
        <w:rPr>
          <w:rFonts w:ascii="Times New Roman" w:eastAsia="Times New Roman" w:hAnsi="Times New Roman" w:cs="Times New Roman"/>
          <w:i/>
          <w:iCs/>
          <w:sz w:val="28"/>
          <w:szCs w:val="28"/>
        </w:rPr>
        <w:t xml:space="preserve">(Kèm theo Nghị quyết số 49/NQ-HĐND </w:t>
      </w:r>
    </w:p>
    <w:p w:rsidR="00CB05F7" w:rsidRPr="00456CBA" w:rsidRDefault="00CB05F7" w:rsidP="00CB05F7">
      <w:pPr>
        <w:spacing w:after="0" w:line="240" w:lineRule="auto"/>
        <w:jc w:val="center"/>
      </w:pPr>
      <w:r w:rsidRPr="00456CBA">
        <w:rPr>
          <w:rFonts w:ascii="Times New Roman" w:eastAsia="Times New Roman" w:hAnsi="Times New Roman" w:cs="Times New Roman"/>
          <w:i/>
          <w:iCs/>
          <w:sz w:val="28"/>
          <w:szCs w:val="28"/>
        </w:rPr>
        <w:t>ngày 10 tháng 12 năm 2025 của Hội đồng nhân dân tỉnh)</w:t>
      </w:r>
    </w:p>
    <w:p w:rsidR="00CB05F7" w:rsidRPr="00456CBA" w:rsidRDefault="00CB05F7"/>
    <w:tbl>
      <w:tblPr>
        <w:tblW w:w="9631" w:type="dxa"/>
        <w:tblInd w:w="108" w:type="dxa"/>
        <w:tblLook w:val="04A0" w:firstRow="1" w:lastRow="0" w:firstColumn="1" w:lastColumn="0" w:noHBand="0" w:noVBand="1"/>
      </w:tblPr>
      <w:tblGrid>
        <w:gridCol w:w="966"/>
        <w:gridCol w:w="3724"/>
        <w:gridCol w:w="1476"/>
        <w:gridCol w:w="1463"/>
        <w:gridCol w:w="2002"/>
      </w:tblGrid>
      <w:tr w:rsidR="00456CBA" w:rsidRPr="00456CBA" w:rsidTr="00BB52D7">
        <w:trPr>
          <w:trHeight w:val="20"/>
        </w:trPr>
        <w:tc>
          <w:tcPr>
            <w:tcW w:w="966" w:type="dxa"/>
            <w:tcBorders>
              <w:top w:val="nil"/>
              <w:left w:val="nil"/>
              <w:bottom w:val="single" w:sz="4" w:space="0" w:color="auto"/>
              <w:right w:val="nil"/>
            </w:tcBorders>
            <w:shd w:val="clear" w:color="auto" w:fill="auto"/>
            <w:noWrap/>
            <w:vAlign w:val="center"/>
            <w:hideMark/>
          </w:tcPr>
          <w:p w:rsidR="00CB05F7" w:rsidRPr="00456CBA" w:rsidRDefault="00CB05F7" w:rsidP="00BD34E2">
            <w:pPr>
              <w:spacing w:after="0" w:line="240" w:lineRule="auto"/>
              <w:outlineLvl w:val="0"/>
              <w:rPr>
                <w:rFonts w:ascii="Times New Roman" w:eastAsia="Times New Roman" w:hAnsi="Times New Roman" w:cs="Times New Roman"/>
                <w:sz w:val="28"/>
                <w:szCs w:val="28"/>
              </w:rPr>
            </w:pPr>
          </w:p>
        </w:tc>
        <w:tc>
          <w:tcPr>
            <w:tcW w:w="3724" w:type="dxa"/>
            <w:tcBorders>
              <w:top w:val="nil"/>
              <w:left w:val="nil"/>
              <w:bottom w:val="single" w:sz="4" w:space="0" w:color="auto"/>
              <w:right w:val="nil"/>
            </w:tcBorders>
            <w:shd w:val="clear" w:color="auto" w:fill="auto"/>
            <w:noWrap/>
            <w:vAlign w:val="center"/>
            <w:hideMark/>
          </w:tcPr>
          <w:p w:rsidR="00CB05F7" w:rsidRPr="00456CBA" w:rsidRDefault="00CB05F7" w:rsidP="00BD34E2">
            <w:pPr>
              <w:spacing w:after="0" w:line="240" w:lineRule="auto"/>
              <w:outlineLvl w:val="0"/>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1476" w:type="dxa"/>
            <w:tcBorders>
              <w:top w:val="nil"/>
              <w:left w:val="nil"/>
              <w:bottom w:val="single" w:sz="4" w:space="0" w:color="auto"/>
              <w:right w:val="nil"/>
            </w:tcBorders>
            <w:shd w:val="clear" w:color="auto" w:fill="auto"/>
            <w:noWrap/>
            <w:vAlign w:val="center"/>
            <w:hideMark/>
          </w:tcPr>
          <w:p w:rsidR="00CB05F7" w:rsidRPr="00456CBA" w:rsidRDefault="00CB05F7" w:rsidP="00BD34E2">
            <w:pPr>
              <w:spacing w:after="0" w:line="240" w:lineRule="auto"/>
              <w:outlineLvl w:val="0"/>
              <w:rPr>
                <w:rFonts w:ascii="Times New Roman" w:eastAsia="Times New Roman" w:hAnsi="Times New Roman" w:cs="Times New Roman"/>
                <w:b/>
                <w:bCs/>
                <w:sz w:val="28"/>
                <w:szCs w:val="28"/>
              </w:rPr>
            </w:pPr>
          </w:p>
        </w:tc>
        <w:tc>
          <w:tcPr>
            <w:tcW w:w="3465" w:type="dxa"/>
            <w:gridSpan w:val="2"/>
            <w:tcBorders>
              <w:top w:val="nil"/>
              <w:left w:val="nil"/>
              <w:bottom w:val="single" w:sz="4" w:space="0" w:color="auto"/>
              <w:right w:val="nil"/>
            </w:tcBorders>
            <w:shd w:val="clear" w:color="auto" w:fill="auto"/>
            <w:noWrap/>
            <w:vAlign w:val="center"/>
            <w:hideMark/>
          </w:tcPr>
          <w:p w:rsidR="00CB05F7" w:rsidRPr="00456CBA" w:rsidRDefault="00CB05F7" w:rsidP="00BD34E2">
            <w:pPr>
              <w:spacing w:after="0" w:line="240" w:lineRule="auto"/>
              <w:jc w:val="right"/>
              <w:outlineLvl w:val="0"/>
              <w:rPr>
                <w:rFonts w:ascii="Times New Roman" w:eastAsia="Times New Roman" w:hAnsi="Times New Roman" w:cs="Times New Roman"/>
                <w:i/>
                <w:iCs/>
                <w:sz w:val="28"/>
                <w:szCs w:val="28"/>
              </w:rPr>
            </w:pPr>
            <w:r w:rsidRPr="00456CBA">
              <w:rPr>
                <w:rFonts w:ascii="Times New Roman" w:eastAsia="Times New Roman" w:hAnsi="Times New Roman" w:cs="Times New Roman"/>
                <w:i/>
                <w:iCs/>
                <w:sz w:val="28"/>
                <w:szCs w:val="28"/>
              </w:rPr>
              <w:t>Đơn vị: Triệu đồng</w:t>
            </w:r>
          </w:p>
        </w:tc>
      </w:tr>
      <w:tr w:rsidR="00456CBA" w:rsidRPr="00456CBA" w:rsidTr="00BB52D7">
        <w:trPr>
          <w:trHeight w:val="316"/>
        </w:trPr>
        <w:tc>
          <w:tcPr>
            <w:tcW w:w="9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b/>
                <w:bCs/>
                <w:sz w:val="24"/>
                <w:szCs w:val="24"/>
              </w:rPr>
            </w:pPr>
            <w:r w:rsidRPr="00456CBA">
              <w:rPr>
                <w:rFonts w:ascii="Times New Roman" w:eastAsia="Times New Roman" w:hAnsi="Times New Roman" w:cs="Times New Roman"/>
                <w:b/>
                <w:bCs/>
                <w:sz w:val="24"/>
                <w:szCs w:val="24"/>
              </w:rPr>
              <w:t>STT</w:t>
            </w:r>
          </w:p>
        </w:tc>
        <w:tc>
          <w:tcPr>
            <w:tcW w:w="3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b/>
                <w:bCs/>
                <w:sz w:val="24"/>
                <w:szCs w:val="24"/>
              </w:rPr>
            </w:pPr>
            <w:r w:rsidRPr="00456CBA">
              <w:rPr>
                <w:rFonts w:ascii="Times New Roman" w:eastAsia="Times New Roman" w:hAnsi="Times New Roman" w:cs="Times New Roman"/>
                <w:b/>
                <w:bCs/>
                <w:sz w:val="24"/>
                <w:szCs w:val="24"/>
              </w:rPr>
              <w:t>Nội dung các khoản thu</w:t>
            </w:r>
          </w:p>
        </w:tc>
        <w:tc>
          <w:tcPr>
            <w:tcW w:w="14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Dự toán</w:t>
            </w:r>
            <w:r w:rsidRPr="00456CBA">
              <w:rPr>
                <w:rFonts w:ascii="Times New Roman" w:eastAsia="Times New Roman" w:hAnsi="Times New Roman" w:cs="Times New Roman"/>
                <w:b/>
                <w:bCs/>
                <w:sz w:val="28"/>
                <w:szCs w:val="28"/>
              </w:rPr>
              <w:br/>
            </w:r>
            <w:r w:rsidRPr="00456CBA">
              <w:rPr>
                <w:rFonts w:ascii="Times New Roman" w:eastAsia="Times New Roman" w:hAnsi="Times New Roman" w:cs="Times New Roman"/>
                <w:sz w:val="20"/>
                <w:szCs w:val="20"/>
              </w:rPr>
              <w:t>(40/NQ-HĐND ngày 25/6/2025)</w:t>
            </w:r>
          </w:p>
        </w:tc>
        <w:tc>
          <w:tcPr>
            <w:tcW w:w="14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 xml:space="preserve">Điều chỉnh, </w:t>
            </w:r>
            <w:r w:rsidRPr="00456CBA">
              <w:rPr>
                <w:rFonts w:ascii="Times New Roman" w:eastAsia="Times New Roman" w:hAnsi="Times New Roman" w:cs="Times New Roman"/>
                <w:b/>
                <w:bCs/>
                <w:sz w:val="28"/>
                <w:szCs w:val="28"/>
              </w:rPr>
              <w:br/>
              <w:t>bổ sung</w:t>
            </w:r>
          </w:p>
        </w:tc>
        <w:tc>
          <w:tcPr>
            <w:tcW w:w="20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34E2" w:rsidRPr="00456CBA" w:rsidRDefault="00BB52D7" w:rsidP="00BB52D7">
            <w:pPr>
              <w:spacing w:before="40" w:after="40" w:line="240" w:lineRule="auto"/>
              <w:jc w:val="center"/>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 xml:space="preserve">Dự toán  </w:t>
            </w:r>
            <w:r w:rsidR="00BD34E2" w:rsidRPr="00456CBA">
              <w:rPr>
                <w:rFonts w:ascii="Times New Roman" w:eastAsia="Times New Roman" w:hAnsi="Times New Roman" w:cs="Times New Roman"/>
                <w:b/>
                <w:bCs/>
                <w:sz w:val="28"/>
                <w:szCs w:val="28"/>
              </w:rPr>
              <w:t xml:space="preserve">sau điều chỉnh, bổ </w:t>
            </w:r>
            <w:r w:rsidR="00BD34E2" w:rsidRPr="00456CBA">
              <w:rPr>
                <w:rFonts w:ascii="Times New Roman" w:eastAsia="Times New Roman" w:hAnsi="Times New Roman" w:cs="Times New Roman"/>
                <w:b/>
                <w:bCs/>
                <w:sz w:val="28"/>
                <w:szCs w:val="28"/>
              </w:rPr>
              <w:br/>
              <w:t>sung</w:t>
            </w:r>
          </w:p>
        </w:tc>
      </w:tr>
      <w:tr w:rsidR="00456CBA" w:rsidRPr="00456CBA" w:rsidTr="00BB52D7">
        <w:trPr>
          <w:trHeight w:val="356"/>
        </w:trPr>
        <w:tc>
          <w:tcPr>
            <w:tcW w:w="9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rPr>
                <w:rFonts w:ascii="Times New Roman" w:eastAsia="Times New Roman" w:hAnsi="Times New Roman" w:cs="Times New Roman"/>
                <w:b/>
                <w:bCs/>
                <w:sz w:val="24"/>
                <w:szCs w:val="24"/>
              </w:rPr>
            </w:pPr>
          </w:p>
        </w:tc>
        <w:tc>
          <w:tcPr>
            <w:tcW w:w="37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rPr>
                <w:rFonts w:ascii="Times New Roman" w:eastAsia="Times New Roman" w:hAnsi="Times New Roman" w:cs="Times New Roman"/>
                <w:b/>
                <w:bCs/>
                <w:sz w:val="24"/>
                <w:szCs w:val="24"/>
              </w:rPr>
            </w:pPr>
          </w:p>
        </w:tc>
        <w:tc>
          <w:tcPr>
            <w:tcW w:w="14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rPr>
                <w:rFonts w:ascii="Times New Roman" w:eastAsia="Times New Roman" w:hAnsi="Times New Roman" w:cs="Times New Roman"/>
                <w:b/>
                <w:bCs/>
                <w:sz w:val="28"/>
                <w:szCs w:val="28"/>
              </w:rPr>
            </w:pPr>
          </w:p>
        </w:tc>
        <w:tc>
          <w:tcPr>
            <w:tcW w:w="146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rPr>
                <w:rFonts w:ascii="Times New Roman" w:eastAsia="Times New Roman" w:hAnsi="Times New Roman" w:cs="Times New Roman"/>
                <w:b/>
                <w:bCs/>
                <w:sz w:val="28"/>
                <w:szCs w:val="28"/>
              </w:rPr>
            </w:pPr>
          </w:p>
        </w:tc>
        <w:tc>
          <w:tcPr>
            <w:tcW w:w="20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rPr>
                <w:rFonts w:ascii="Times New Roman" w:eastAsia="Times New Roman" w:hAnsi="Times New Roman" w:cs="Times New Roman"/>
                <w:b/>
                <w:bCs/>
                <w:sz w:val="28"/>
                <w:szCs w:val="28"/>
              </w:rPr>
            </w:pP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i/>
                <w:iCs/>
                <w:sz w:val="24"/>
                <w:szCs w:val="24"/>
              </w:rPr>
            </w:pPr>
            <w:r w:rsidRPr="00456CBA">
              <w:rPr>
                <w:rFonts w:ascii="Times New Roman" w:eastAsia="Times New Roman" w:hAnsi="Times New Roman" w:cs="Times New Roman"/>
                <w:i/>
                <w:iCs/>
                <w:sz w:val="24"/>
                <w:szCs w:val="24"/>
              </w:rPr>
              <w:t>A</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i/>
                <w:iCs/>
                <w:sz w:val="24"/>
                <w:szCs w:val="24"/>
              </w:rPr>
            </w:pPr>
            <w:r w:rsidRPr="00456CBA">
              <w:rPr>
                <w:rFonts w:ascii="Times New Roman" w:eastAsia="Times New Roman" w:hAnsi="Times New Roman" w:cs="Times New Roman"/>
                <w:i/>
                <w:iCs/>
                <w:sz w:val="24"/>
                <w:szCs w:val="24"/>
              </w:rPr>
              <w:t>B</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i/>
                <w:iCs/>
                <w:sz w:val="24"/>
                <w:szCs w:val="24"/>
              </w:rPr>
            </w:pPr>
            <w:r w:rsidRPr="00456CBA">
              <w:rPr>
                <w:rFonts w:ascii="Times New Roman" w:eastAsia="Times New Roman" w:hAnsi="Times New Roman" w:cs="Times New Roman"/>
                <w:i/>
                <w:iCs/>
                <w:sz w:val="24"/>
                <w:szCs w:val="24"/>
              </w:rPr>
              <w:t>1</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i/>
                <w:iCs/>
                <w:sz w:val="24"/>
                <w:szCs w:val="24"/>
              </w:rPr>
            </w:pPr>
            <w:r w:rsidRPr="00456CBA">
              <w:rPr>
                <w:rFonts w:ascii="Times New Roman" w:eastAsia="Times New Roman" w:hAnsi="Times New Roman" w:cs="Times New Roman"/>
                <w:i/>
                <w:iCs/>
                <w:sz w:val="24"/>
                <w:szCs w:val="24"/>
              </w:rPr>
              <w:t>2</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i/>
                <w:iCs/>
                <w:sz w:val="24"/>
                <w:szCs w:val="24"/>
              </w:rPr>
            </w:pPr>
            <w:r w:rsidRPr="00456CBA">
              <w:rPr>
                <w:rFonts w:ascii="Times New Roman" w:eastAsia="Times New Roman" w:hAnsi="Times New Roman" w:cs="Times New Roman"/>
                <w:i/>
                <w:iCs/>
                <w:sz w:val="24"/>
                <w:szCs w:val="24"/>
              </w:rPr>
              <w:t>3</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Tổng thu NSNN (I + II):</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74.412.300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0</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74.412.300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I</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Thu nội địa</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52.862.300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0</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52.862.300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i/>
                <w:iCs/>
                <w:sz w:val="28"/>
                <w:szCs w:val="28"/>
              </w:rPr>
            </w:pPr>
            <w:r w:rsidRPr="00456CBA">
              <w:rPr>
                <w:rFonts w:ascii="Times New Roman" w:eastAsia="Times New Roman" w:hAnsi="Times New Roman" w:cs="Times New Roman"/>
                <w:i/>
                <w:iCs/>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i/>
                <w:iCs/>
                <w:sz w:val="28"/>
                <w:szCs w:val="28"/>
              </w:rPr>
            </w:pPr>
            <w:r w:rsidRPr="00456CBA">
              <w:rPr>
                <w:rFonts w:ascii="Times New Roman" w:eastAsia="Times New Roman" w:hAnsi="Times New Roman" w:cs="Times New Roman"/>
                <w:i/>
                <w:iCs/>
                <w:sz w:val="28"/>
                <w:szCs w:val="28"/>
              </w:rPr>
              <w:t>(Thu nội địa đã trừ tiền sử dụng đất, thu xổ số kiến thiết)</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i/>
                <w:iCs/>
                <w:sz w:val="28"/>
                <w:szCs w:val="28"/>
              </w:rPr>
            </w:pPr>
            <w:r w:rsidRPr="00456CBA">
              <w:rPr>
                <w:rFonts w:ascii="Times New Roman" w:eastAsia="Times New Roman" w:hAnsi="Times New Roman" w:cs="Times New Roman"/>
                <w:i/>
                <w:iCs/>
                <w:sz w:val="28"/>
                <w:szCs w:val="28"/>
              </w:rPr>
              <w:t>41.766.000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i/>
                <w:iCs/>
                <w:sz w:val="28"/>
                <w:szCs w:val="28"/>
              </w:rPr>
            </w:pPr>
            <w:r w:rsidRPr="00456CBA">
              <w:rPr>
                <w:rFonts w:ascii="Times New Roman" w:eastAsia="Times New Roman" w:hAnsi="Times New Roman" w:cs="Times New Roman"/>
                <w:i/>
                <w:iCs/>
                <w:sz w:val="28"/>
                <w:szCs w:val="28"/>
              </w:rPr>
              <w:t>0</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i/>
                <w:iCs/>
                <w:sz w:val="28"/>
                <w:szCs w:val="28"/>
              </w:rPr>
            </w:pPr>
            <w:r w:rsidRPr="00456CBA">
              <w:rPr>
                <w:rFonts w:ascii="Times New Roman" w:eastAsia="Times New Roman" w:hAnsi="Times New Roman" w:cs="Times New Roman"/>
                <w:i/>
                <w:iCs/>
                <w:sz w:val="28"/>
                <w:szCs w:val="28"/>
              </w:rPr>
              <w:t>41.766.000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B52D7"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Thu từ các DNNN Trung ư</w:t>
            </w:r>
            <w:r w:rsidR="00BD34E2" w:rsidRPr="00456CBA">
              <w:rPr>
                <w:rFonts w:ascii="Times New Roman" w:eastAsia="Times New Roman" w:hAnsi="Times New Roman" w:cs="Times New Roman"/>
                <w:sz w:val="28"/>
                <w:szCs w:val="28"/>
              </w:rPr>
              <w:t>ơng</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2.080.000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0</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2.080.000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Thuế giá trị gia tăng</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1.083.500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1.083.500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Thuế tiêu thụ đặc biệt hàng nội địa</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Thuế thu nhập doanh nghiệp</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681.500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681.500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Thuế tài nguyên</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315.000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315.000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2</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B52D7"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Thu từ các DNNN đ</w:t>
            </w:r>
            <w:r w:rsidR="00BD34E2" w:rsidRPr="00456CBA">
              <w:rPr>
                <w:rFonts w:ascii="Times New Roman" w:eastAsia="Times New Roman" w:hAnsi="Times New Roman" w:cs="Times New Roman"/>
                <w:sz w:val="28"/>
                <w:szCs w:val="28"/>
              </w:rPr>
              <w:t>ịa phương</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2.510.000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0</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2.510.000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Thuế giá trị gia tăng</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695.800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695.800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Thuế tiêu thụ đặc biệt hàng nội địa</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910.000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910.000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Thuế thu nhập doanh nghiệp</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719.200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719.200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Thuế tài nguyên</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185.000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185.000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3</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Thu từ DN có vốn ĐTNN</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13.770.000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0</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13.770.000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Thuế giá trị gia tăng</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3.422.000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3.422.000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Thuế tiêu thụ đặc biệt hàng nội địa</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330.000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330.000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95405F">
            <w:pPr>
              <w:spacing w:before="20" w:after="2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Thuế thu nhập doanh nghiệp</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10.009.800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10.009.800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95405F">
            <w:pPr>
              <w:spacing w:before="20" w:after="2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Thuế tài nguyên</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8.200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8.200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4</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95405F">
            <w:pPr>
              <w:spacing w:before="20" w:after="2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Thu từ khu vực CTN ngoài quốc doanh</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8.772.000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0</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8.772.000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95405F">
            <w:pPr>
              <w:spacing w:before="20" w:after="2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Thuế giá trị gia tăng</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5.919.010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5.919.010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95405F">
            <w:pPr>
              <w:spacing w:before="20" w:after="2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Thuế tiêu thụ đặc biệt hàng nội địa</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63.140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63.140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lastRenderedPageBreak/>
              <w:t>-</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Thuế thu nhập doanh nghiệp</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2.552.600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2.552.600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Thuế tài nguyên</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237.250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237.250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5</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Thuế thu nhập cá nhân</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7.625.000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7.625.000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6</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Lệ phí trước bạ</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1.258.000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1.258.000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7</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Thuế bảo vệ môi trường </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1.140.000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1.140.000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8</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Thu phí, lệ phí</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670.000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670.000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9</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Thuế sử dụng đất nông nghiệp</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10</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Thuế sử dụng đất phi nông nghiệp</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186.700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186.700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11</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Tiền thuê mặt đất, mặt nước</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1.701.500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1.701.500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12</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Thu tiền sử dụng đất  </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7.561.300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7.561.300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13</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Thu hoa </w:t>
            </w:r>
            <w:r w:rsidR="0067352D" w:rsidRPr="00456CBA">
              <w:rPr>
                <w:rFonts w:ascii="Times New Roman" w:eastAsia="Times New Roman" w:hAnsi="Times New Roman" w:cs="Times New Roman"/>
                <w:sz w:val="28"/>
                <w:szCs w:val="28"/>
              </w:rPr>
              <w:t>lợi công sản, quỹ đất công ích,</w:t>
            </w:r>
            <w:r w:rsidRPr="00456CBA">
              <w:rPr>
                <w:rFonts w:ascii="Times New Roman" w:eastAsia="Times New Roman" w:hAnsi="Times New Roman" w:cs="Times New Roman"/>
                <w:sz w:val="28"/>
                <w:szCs w:val="28"/>
              </w:rPr>
              <w:t>.... tại xã</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1.000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1.000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14</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Thu khác ngân sách</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1.270.800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1.270.800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15</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Thu tiền bán nhà thuộc SHNN</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9.000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9.000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16</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Thu cổ tức và lợi nhuận sau thuế </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594.000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594.000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17</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Thu tiền cấp quyền khai thác khoáng sản</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178.000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178.000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18</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Thu từ hoạt động xổ số kiến thiết</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3.535.000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3.535.000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II</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both"/>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Thu từ hoạt động xuất nhập khẩu</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21.550.000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21.550.000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 </w:t>
            </w:r>
          </w:p>
        </w:tc>
        <w:tc>
          <w:tcPr>
            <w:tcW w:w="3724"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Tổng thu NSĐP</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68.063.079</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5.005.445</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73.068.524</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A</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40" w:after="40" w:line="240" w:lineRule="auto"/>
              <w:jc w:val="both"/>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Các khoản thu cân đối NSĐP</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66.010.513</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5.005.445</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71.015.958</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1</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40" w:after="40" w:line="240" w:lineRule="auto"/>
              <w:jc w:val="both"/>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Các khoản thu được hưởng theo phân cấp</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37.160.827</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0</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37.160.827</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Các khoản thu 100%</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16.713.650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16.713.650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Thu phân chia theo tỷ lệ %</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20.447.177</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20.447.177</w:t>
            </w:r>
          </w:p>
        </w:tc>
      </w:tr>
      <w:tr w:rsidR="00456CBA" w:rsidRPr="00456CBA" w:rsidTr="00EB0A68">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jc w:val="center"/>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2</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67352D" w:rsidP="0067352D">
            <w:pPr>
              <w:spacing w:before="20" w:after="20" w:line="240" w:lineRule="auto"/>
              <w:jc w:val="both"/>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Thu bổ sung từ ngân sách t</w:t>
            </w:r>
            <w:r w:rsidR="00BD34E2" w:rsidRPr="00456CBA">
              <w:rPr>
                <w:rFonts w:ascii="Times New Roman" w:eastAsia="Times New Roman" w:hAnsi="Times New Roman" w:cs="Times New Roman"/>
                <w:b/>
                <w:bCs/>
                <w:sz w:val="28"/>
                <w:szCs w:val="28"/>
              </w:rPr>
              <w:t>rung ương</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18.887.525</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2.348.025</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21.235.550</w:t>
            </w:r>
          </w:p>
        </w:tc>
      </w:tr>
      <w:tr w:rsidR="00456CBA" w:rsidRPr="00456CBA" w:rsidTr="00EB0A68">
        <w:trPr>
          <w:trHeight w:val="20"/>
        </w:trPr>
        <w:tc>
          <w:tcPr>
            <w:tcW w:w="966" w:type="dxa"/>
            <w:tcBorders>
              <w:top w:val="single" w:sz="4" w:space="0" w:color="auto"/>
              <w:left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20" w:after="2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Bổ sung cân đối</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0</w:t>
            </w:r>
          </w:p>
        </w:tc>
      </w:tr>
      <w:tr w:rsidR="00456CBA" w:rsidRPr="00456CBA" w:rsidTr="00EB0A68">
        <w:trPr>
          <w:trHeight w:val="20"/>
        </w:trPr>
        <w:tc>
          <w:tcPr>
            <w:tcW w:w="966" w:type="dxa"/>
            <w:tcBorders>
              <w:left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20" w:after="2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Bổ sung có mục tiêu trong dự toán đầu năm</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18.887.525</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18.887.525</w:t>
            </w:r>
          </w:p>
        </w:tc>
      </w:tr>
      <w:tr w:rsidR="00456CBA" w:rsidRPr="00456CBA" w:rsidTr="00EB0A68">
        <w:trPr>
          <w:trHeight w:val="20"/>
        </w:trPr>
        <w:tc>
          <w:tcPr>
            <w:tcW w:w="966" w:type="dxa"/>
            <w:tcBorders>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20" w:after="2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Điều chỉnh giảm kế hoạch vốn theo Quyết định số 2495/QĐ-TTg ngày 14/11/2025 của Thủ tướng Chính phủ</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20" w:after="2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0</w:t>
            </w:r>
          </w:p>
        </w:tc>
      </w:tr>
      <w:tr w:rsidR="00456CBA" w:rsidRPr="00456CBA" w:rsidTr="00EB0A68">
        <w:trPr>
          <w:trHeight w:val="20"/>
        </w:trPr>
        <w:tc>
          <w:tcPr>
            <w:tcW w:w="966" w:type="dxa"/>
            <w:tcBorders>
              <w:top w:val="single" w:sz="4" w:space="0" w:color="auto"/>
              <w:left w:val="single" w:sz="4" w:space="0" w:color="auto"/>
              <w:right w:val="single" w:sz="4" w:space="0" w:color="auto"/>
            </w:tcBorders>
            <w:shd w:val="clear" w:color="auto" w:fill="auto"/>
            <w:noWrap/>
            <w:vAlign w:val="center"/>
            <w:hideMark/>
          </w:tcPr>
          <w:p w:rsidR="00BD34E2" w:rsidRPr="00456CBA" w:rsidRDefault="00BD34E2" w:rsidP="0095405F">
            <w:pPr>
              <w:spacing w:before="100" w:after="10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lastRenderedPageBreak/>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100" w:after="10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Bổ sung dự toán chi thường xuyên ngân sách nhà nước năm 2025 cho các bộ, cơ quan ở trung ương và các địa phương thực hiện </w:t>
            </w:r>
            <w:r w:rsidR="00BB52D7" w:rsidRPr="00456CBA">
              <w:rPr>
                <w:rFonts w:ascii="Times New Roman" w:eastAsia="Times New Roman" w:hAnsi="Times New Roman" w:cs="Times New Roman"/>
                <w:sz w:val="28"/>
                <w:szCs w:val="28"/>
              </w:rPr>
              <w:t>Chương trình mục tiêu quốc gia g</w:t>
            </w:r>
            <w:r w:rsidRPr="00456CBA">
              <w:rPr>
                <w:rFonts w:ascii="Times New Roman" w:eastAsia="Times New Roman" w:hAnsi="Times New Roman" w:cs="Times New Roman"/>
                <w:sz w:val="28"/>
                <w:szCs w:val="28"/>
              </w:rPr>
              <w:t xml:space="preserve">iảm nghèo bền vững giai đoạn 2021 </w:t>
            </w:r>
            <w:r w:rsidR="00BB52D7" w:rsidRPr="00456CBA">
              <w:rPr>
                <w:rFonts w:ascii="Times New Roman" w:eastAsia="Times New Roman" w:hAnsi="Times New Roman" w:cs="Times New Roman"/>
                <w:sz w:val="28"/>
                <w:szCs w:val="28"/>
              </w:rPr>
              <w:t>-</w:t>
            </w:r>
            <w:r w:rsidRPr="00456CBA">
              <w:rPr>
                <w:rFonts w:ascii="Times New Roman" w:eastAsia="Times New Roman" w:hAnsi="Times New Roman" w:cs="Times New Roman"/>
                <w:sz w:val="28"/>
                <w:szCs w:val="28"/>
              </w:rPr>
              <w:t xml:space="preserve"> 2025</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100" w:after="10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100" w:after="10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20.654</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100" w:after="10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20.654</w:t>
            </w:r>
          </w:p>
        </w:tc>
      </w:tr>
      <w:tr w:rsidR="00456CBA" w:rsidRPr="00456CBA" w:rsidTr="00EB0A68">
        <w:trPr>
          <w:trHeight w:val="20"/>
        </w:trPr>
        <w:tc>
          <w:tcPr>
            <w:tcW w:w="966" w:type="dxa"/>
            <w:tcBorders>
              <w:left w:val="single" w:sz="4" w:space="0" w:color="auto"/>
              <w:right w:val="single" w:sz="4" w:space="0" w:color="auto"/>
            </w:tcBorders>
            <w:shd w:val="clear" w:color="auto" w:fill="auto"/>
            <w:noWrap/>
            <w:vAlign w:val="center"/>
            <w:hideMark/>
          </w:tcPr>
          <w:p w:rsidR="00BD34E2" w:rsidRPr="00456CBA" w:rsidRDefault="00BD34E2" w:rsidP="0095405F">
            <w:pPr>
              <w:spacing w:before="100" w:after="10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100" w:after="10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Bổ sung dự t</w:t>
            </w:r>
            <w:r w:rsidR="00BB52D7" w:rsidRPr="00456CBA">
              <w:rPr>
                <w:rFonts w:ascii="Times New Roman" w:eastAsia="Times New Roman" w:hAnsi="Times New Roman" w:cs="Times New Roman"/>
                <w:sz w:val="28"/>
                <w:szCs w:val="28"/>
              </w:rPr>
              <w:t>oán chi thường xuyên ngân sách n</w:t>
            </w:r>
            <w:r w:rsidRPr="00456CBA">
              <w:rPr>
                <w:rFonts w:ascii="Times New Roman" w:eastAsia="Times New Roman" w:hAnsi="Times New Roman" w:cs="Times New Roman"/>
                <w:sz w:val="28"/>
                <w:szCs w:val="28"/>
              </w:rPr>
              <w:t>hà nước năm 2025 của các bộ, cơ quan ở Trung ương và các địa phương thực hiện Chương trình mục tiêu quốc gia phát triển kinh tế - xã hội vùng đồng bào dân tộc thiểu số và miền núi giai đoạn 2021</w:t>
            </w:r>
            <w:r w:rsidR="00BB52D7" w:rsidRPr="00456CBA">
              <w:rPr>
                <w:rFonts w:ascii="Times New Roman" w:eastAsia="Times New Roman" w:hAnsi="Times New Roman" w:cs="Times New Roman"/>
                <w:sz w:val="28"/>
                <w:szCs w:val="28"/>
              </w:rPr>
              <w:t xml:space="preserve"> </w:t>
            </w:r>
            <w:r w:rsidRPr="00456CBA">
              <w:rPr>
                <w:rFonts w:ascii="Times New Roman" w:eastAsia="Times New Roman" w:hAnsi="Times New Roman" w:cs="Times New Roman"/>
                <w:sz w:val="28"/>
                <w:szCs w:val="28"/>
              </w:rPr>
              <w:t>-</w:t>
            </w:r>
            <w:r w:rsidR="00BB52D7" w:rsidRPr="00456CBA">
              <w:rPr>
                <w:rFonts w:ascii="Times New Roman" w:eastAsia="Times New Roman" w:hAnsi="Times New Roman" w:cs="Times New Roman"/>
                <w:sz w:val="28"/>
                <w:szCs w:val="28"/>
              </w:rPr>
              <w:t xml:space="preserve"> </w:t>
            </w:r>
            <w:r w:rsidRPr="00456CBA">
              <w:rPr>
                <w:rFonts w:ascii="Times New Roman" w:eastAsia="Times New Roman" w:hAnsi="Times New Roman" w:cs="Times New Roman"/>
                <w:sz w:val="28"/>
                <w:szCs w:val="28"/>
              </w:rPr>
              <w:t>2025 do Thủ tướng Chính phủ ban hành</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100" w:after="10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100" w:after="10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72.174</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100" w:after="10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72.174</w:t>
            </w:r>
          </w:p>
        </w:tc>
      </w:tr>
      <w:tr w:rsidR="00456CBA" w:rsidRPr="00456CBA" w:rsidTr="00EB0A68">
        <w:trPr>
          <w:trHeight w:val="20"/>
        </w:trPr>
        <w:tc>
          <w:tcPr>
            <w:tcW w:w="966" w:type="dxa"/>
            <w:tcBorders>
              <w:left w:val="single" w:sz="4" w:space="0" w:color="auto"/>
              <w:right w:val="single" w:sz="4" w:space="0" w:color="auto"/>
            </w:tcBorders>
            <w:shd w:val="clear" w:color="auto" w:fill="auto"/>
            <w:noWrap/>
            <w:vAlign w:val="center"/>
            <w:hideMark/>
          </w:tcPr>
          <w:p w:rsidR="00BD34E2" w:rsidRPr="00456CBA" w:rsidRDefault="00BD34E2" w:rsidP="0095405F">
            <w:pPr>
              <w:spacing w:before="100" w:after="10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100" w:after="10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Bổ sung dự toán chi đầu tư phát triển, kế hoạch đầu tư công vốn ngân sách trung ương năm 2025 cho các địa phương thực hiện 03 chương trình mục tiêu quốc gia (đợt 2) do Thủ tướng Chính phủ ban hành</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100" w:after="10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100" w:after="10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76.897</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100" w:after="10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76.897</w:t>
            </w:r>
          </w:p>
        </w:tc>
      </w:tr>
      <w:tr w:rsidR="00456CBA" w:rsidRPr="00456CBA" w:rsidTr="00EB0A68">
        <w:trPr>
          <w:trHeight w:val="20"/>
        </w:trPr>
        <w:tc>
          <w:tcPr>
            <w:tcW w:w="966" w:type="dxa"/>
            <w:tcBorders>
              <w:left w:val="single" w:sz="4" w:space="0" w:color="auto"/>
              <w:right w:val="single" w:sz="4" w:space="0" w:color="auto"/>
            </w:tcBorders>
            <w:shd w:val="clear" w:color="auto" w:fill="auto"/>
            <w:noWrap/>
            <w:vAlign w:val="center"/>
            <w:hideMark/>
          </w:tcPr>
          <w:p w:rsidR="00BD34E2" w:rsidRPr="00456CBA" w:rsidRDefault="00BD34E2" w:rsidP="0095405F">
            <w:pPr>
              <w:spacing w:before="100" w:after="10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100" w:after="10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Bổ sung cho Cục Quản lý thị trường</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100" w:after="10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100" w:after="10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16.420</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100" w:after="10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16.420</w:t>
            </w:r>
          </w:p>
        </w:tc>
      </w:tr>
      <w:tr w:rsidR="00456CBA" w:rsidRPr="00456CBA" w:rsidTr="00EB0A68">
        <w:trPr>
          <w:trHeight w:val="20"/>
        </w:trPr>
        <w:tc>
          <w:tcPr>
            <w:tcW w:w="966" w:type="dxa"/>
            <w:tcBorders>
              <w:left w:val="single" w:sz="4" w:space="0" w:color="auto"/>
              <w:right w:val="single" w:sz="4" w:space="0" w:color="auto"/>
            </w:tcBorders>
            <w:shd w:val="clear" w:color="auto" w:fill="auto"/>
            <w:noWrap/>
            <w:vAlign w:val="center"/>
            <w:hideMark/>
          </w:tcPr>
          <w:p w:rsidR="00BD34E2" w:rsidRPr="00456CBA" w:rsidRDefault="00BD34E2" w:rsidP="0095405F">
            <w:pPr>
              <w:spacing w:before="100" w:after="10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100" w:after="10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Bổ sung kinh phí sắp xếp đơn vị hành chính cấp tỉnh và cấp xã</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100" w:after="10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100" w:after="10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135.500</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100" w:after="10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135.500</w:t>
            </w:r>
          </w:p>
        </w:tc>
      </w:tr>
      <w:tr w:rsidR="00456CBA" w:rsidRPr="00456CBA" w:rsidTr="00EB0A68">
        <w:trPr>
          <w:trHeight w:val="20"/>
        </w:trPr>
        <w:tc>
          <w:tcPr>
            <w:tcW w:w="966" w:type="dxa"/>
            <w:tcBorders>
              <w:left w:val="single" w:sz="4" w:space="0" w:color="auto"/>
              <w:right w:val="single" w:sz="4" w:space="0" w:color="auto"/>
            </w:tcBorders>
            <w:shd w:val="clear" w:color="auto" w:fill="auto"/>
            <w:noWrap/>
            <w:vAlign w:val="center"/>
            <w:hideMark/>
          </w:tcPr>
          <w:p w:rsidR="00BD34E2" w:rsidRPr="00456CBA" w:rsidRDefault="00BD34E2" w:rsidP="0095405F">
            <w:pPr>
              <w:spacing w:before="100" w:after="10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100" w:after="10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Kinh phí thực hiện hoạt động của Chi cục Quản lý thị trường</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100" w:after="10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100" w:after="10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31.830</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100" w:after="10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31.830</w:t>
            </w:r>
          </w:p>
        </w:tc>
      </w:tr>
      <w:tr w:rsidR="00456CBA" w:rsidRPr="00456CBA" w:rsidTr="00EB0A68">
        <w:trPr>
          <w:trHeight w:val="20"/>
        </w:trPr>
        <w:tc>
          <w:tcPr>
            <w:tcW w:w="966" w:type="dxa"/>
            <w:tcBorders>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95405F">
            <w:pPr>
              <w:spacing w:before="100" w:after="10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100" w:after="10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Hỗ trợ kinh phí nhà ở cho người có công, thân nhân liệt sĩ theo Quyết định số 21/2024/QĐ-TTg ngày 22/11/2024 của Thủ tướng Chính phủ</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100" w:after="10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100" w:after="10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7.170</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100" w:after="10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7.170</w:t>
            </w:r>
          </w:p>
        </w:tc>
      </w:tr>
      <w:tr w:rsidR="00456CBA" w:rsidRPr="00456CBA" w:rsidTr="00EB0A68">
        <w:trPr>
          <w:trHeight w:val="20"/>
        </w:trPr>
        <w:tc>
          <w:tcPr>
            <w:tcW w:w="966" w:type="dxa"/>
            <w:tcBorders>
              <w:top w:val="single" w:sz="4" w:space="0" w:color="auto"/>
              <w:left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lastRenderedPageBreak/>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Thưởng vượt dự toán các khoản thu phân chia giữa ngân sách trung ương và ngân sách địa phương năm 2024 theo quy định của Luật Ngân sách nhà nước</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325.500</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325.500</w:t>
            </w:r>
          </w:p>
        </w:tc>
      </w:tr>
      <w:tr w:rsidR="00456CBA" w:rsidRPr="00456CBA" w:rsidTr="00EB0A68">
        <w:trPr>
          <w:trHeight w:val="20"/>
        </w:trPr>
        <w:tc>
          <w:tcPr>
            <w:tcW w:w="966" w:type="dxa"/>
            <w:tcBorders>
              <w:left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Kinh phí thực hiện dự án tiêu thoát nước khu vực ngoài sân bay Long Thành (giai đoạn 1), huyện Long Thành</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1.200.000</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1.200.000</w:t>
            </w:r>
          </w:p>
        </w:tc>
      </w:tr>
      <w:tr w:rsidR="00456CBA" w:rsidRPr="00456CBA" w:rsidTr="00EB0A68">
        <w:trPr>
          <w:trHeight w:val="20"/>
        </w:trPr>
        <w:tc>
          <w:tcPr>
            <w:tcW w:w="966" w:type="dxa"/>
            <w:tcBorders>
              <w:left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Kinh phí tặng quà nhân dịp kỷ niệm 80 năm Cách mạng tháng 8 và Quốc khánh 2/9</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425.368</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425.368</w:t>
            </w:r>
          </w:p>
        </w:tc>
      </w:tr>
      <w:tr w:rsidR="00456CBA" w:rsidRPr="00456CBA" w:rsidTr="00EB0A68">
        <w:trPr>
          <w:trHeight w:val="20"/>
        </w:trPr>
        <w:tc>
          <w:tcPr>
            <w:tcW w:w="966" w:type="dxa"/>
            <w:tcBorders>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Kinh phí chi hoạt động kinh tế năm 2025</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36.512</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36.512</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3</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40" w:after="40" w:line="240" w:lineRule="auto"/>
              <w:jc w:val="both"/>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Thu chuyển nguồn</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3.645.689</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4.701.360</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8.347.049</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Nguồn lương theo Quyết định 1391/QĐ-TTg ngày 27/6/2025 của Thủ tướng Chính phủ)</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2.564.453</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2.442.317</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5.006.770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Nguồn lương (tăng do giảm kết dư)</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982.146</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982.146</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Nguồn lương (nhu cầu tăng chi nghỉ việc ND178)</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1.276.897</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1.276.897</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Nguồn tiết kiệm 5%</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62.117</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62.117</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Nguồn tăng thu, tiết kiệm chi</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1.019.119</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1.019.119</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4</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40" w:after="40" w:line="240" w:lineRule="auto"/>
              <w:jc w:val="both"/>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Thu kết dư</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3.677.135</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-2.122.156</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1.554.979</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Nguồn xổ số kiến thiết</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2.435</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45.000</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47.435</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Nguồn tiền sử dụng đất sân bay Long Thành huyện nộp trả 60%</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60.142</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60.142</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95405F">
            <w:pPr>
              <w:spacing w:before="60" w:after="6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60" w:after="6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Nguồn thu tiền sử dụng đất sân bay Long Thành tỉnh hưởng 40%</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60" w:after="6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40.095</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60" w:after="6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60" w:after="6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40.095</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95405F">
            <w:pPr>
              <w:spacing w:before="60" w:after="6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60" w:after="6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Nguồn thu tiền bán nhà ở sở hữu nhà nước</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60" w:after="6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150.000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60" w:after="6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60" w:after="6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150.000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95405F">
            <w:pPr>
              <w:spacing w:before="60" w:after="6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60" w:after="6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Nguồn năm trước</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60" w:after="6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3.424.463</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60" w:after="6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-3.424.463</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60" w:after="6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95405F">
            <w:pPr>
              <w:spacing w:before="60" w:after="6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60" w:after="6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Nguồn kết dư (từ nguồn thu cấp huyện chuyển về tỉnh)</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60" w:after="6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60" w:after="6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1.257.307</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95405F">
            <w:pPr>
              <w:spacing w:before="60" w:after="6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1.257.307</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lastRenderedPageBreak/>
              <w:t>5</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40" w:after="40" w:line="240" w:lineRule="auto"/>
              <w:jc w:val="both"/>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Thu từ ngân sách cấp dưới nộp ngân sách tỉnh</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105.897</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78.216</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184.113</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Nguồn tiết kiệm 5%</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105.897</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105.897</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40" w:after="40" w:line="240" w:lineRule="auto"/>
              <w:jc w:val="both"/>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 xml:space="preserve"> - Nguồn bổ sung có mục tiêu các năm trước chưa chi hết</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78.216</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sz w:val="28"/>
                <w:szCs w:val="28"/>
              </w:rPr>
            </w:pPr>
            <w:r w:rsidRPr="00456CBA">
              <w:rPr>
                <w:rFonts w:ascii="Times New Roman" w:eastAsia="Times New Roman" w:hAnsi="Times New Roman" w:cs="Times New Roman"/>
                <w:sz w:val="28"/>
                <w:szCs w:val="28"/>
              </w:rPr>
              <w:t>78.216</w:t>
            </w:r>
          </w:p>
        </w:tc>
      </w:tr>
      <w:tr w:rsidR="00456CBA" w:rsidRPr="00456CBA" w:rsidTr="008F1070">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6</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40" w:after="40" w:line="240" w:lineRule="auto"/>
              <w:jc w:val="both"/>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Nguồn vốn khác (từ nguồn vốn cấp huyện trước ngày 01/7/2025)</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2.533.440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2.533.440</w:t>
            </w:r>
          </w:p>
        </w:tc>
      </w:tr>
      <w:tr w:rsidR="00456CBA" w:rsidRPr="00456CBA" w:rsidTr="00BB52D7">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B</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40" w:after="40" w:line="240" w:lineRule="auto"/>
              <w:jc w:val="both"/>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Thu nguồn vay bù đắp bội chi</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2.041.400</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2.041.400</w:t>
            </w:r>
          </w:p>
        </w:tc>
      </w:tr>
      <w:tr w:rsidR="00BD34E2" w:rsidRPr="00456CBA" w:rsidTr="008F1070">
        <w:trPr>
          <w:trHeight w:val="20"/>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34E2" w:rsidRPr="00456CBA" w:rsidRDefault="00BD34E2" w:rsidP="00CB05F7">
            <w:pPr>
              <w:spacing w:before="40" w:after="40" w:line="240" w:lineRule="auto"/>
              <w:jc w:val="center"/>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C</w:t>
            </w:r>
          </w:p>
        </w:tc>
        <w:tc>
          <w:tcPr>
            <w:tcW w:w="3724" w:type="dxa"/>
            <w:tcBorders>
              <w:top w:val="single" w:sz="4" w:space="0" w:color="auto"/>
              <w:left w:val="nil"/>
              <w:bottom w:val="single" w:sz="4" w:space="0" w:color="auto"/>
              <w:right w:val="single" w:sz="4" w:space="0" w:color="auto"/>
            </w:tcBorders>
            <w:shd w:val="clear" w:color="auto" w:fill="auto"/>
            <w:vAlign w:val="center"/>
            <w:hideMark/>
          </w:tcPr>
          <w:p w:rsidR="00BD34E2" w:rsidRPr="00456CBA" w:rsidRDefault="00BD34E2" w:rsidP="0067352D">
            <w:pPr>
              <w:spacing w:before="40" w:after="40" w:line="240" w:lineRule="auto"/>
              <w:jc w:val="both"/>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Vốn nước ngoài</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11.166</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 </w:t>
            </w:r>
          </w:p>
        </w:tc>
        <w:tc>
          <w:tcPr>
            <w:tcW w:w="2002" w:type="dxa"/>
            <w:tcBorders>
              <w:top w:val="single" w:sz="4" w:space="0" w:color="auto"/>
              <w:left w:val="nil"/>
              <w:bottom w:val="single" w:sz="4" w:space="0" w:color="auto"/>
              <w:right w:val="single" w:sz="4" w:space="0" w:color="auto"/>
            </w:tcBorders>
            <w:shd w:val="clear" w:color="auto" w:fill="auto"/>
            <w:noWrap/>
            <w:vAlign w:val="center"/>
            <w:hideMark/>
          </w:tcPr>
          <w:p w:rsidR="00BD34E2" w:rsidRPr="00456CBA" w:rsidRDefault="00BD34E2" w:rsidP="00CB05F7">
            <w:pPr>
              <w:spacing w:before="40" w:after="40" w:line="240" w:lineRule="auto"/>
              <w:jc w:val="right"/>
              <w:rPr>
                <w:rFonts w:ascii="Times New Roman" w:eastAsia="Times New Roman" w:hAnsi="Times New Roman" w:cs="Times New Roman"/>
                <w:b/>
                <w:bCs/>
                <w:sz w:val="28"/>
                <w:szCs w:val="28"/>
              </w:rPr>
            </w:pPr>
            <w:r w:rsidRPr="00456CBA">
              <w:rPr>
                <w:rFonts w:ascii="Times New Roman" w:eastAsia="Times New Roman" w:hAnsi="Times New Roman" w:cs="Times New Roman"/>
                <w:b/>
                <w:bCs/>
                <w:sz w:val="28"/>
                <w:szCs w:val="28"/>
              </w:rPr>
              <w:t>11.166</w:t>
            </w:r>
          </w:p>
        </w:tc>
      </w:tr>
      <w:bookmarkEnd w:id="1"/>
    </w:tbl>
    <w:p w:rsidR="00F56BC8" w:rsidRPr="00456CBA" w:rsidRDefault="00F56BC8" w:rsidP="00BD34E2"/>
    <w:sectPr w:rsidR="00F56BC8" w:rsidRPr="00456CBA" w:rsidSect="000D3A4A">
      <w:headerReference w:type="default" r:id="rId7"/>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833" w:rsidRDefault="001B1833" w:rsidP="000D3A4A">
      <w:pPr>
        <w:spacing w:after="0" w:line="240" w:lineRule="auto"/>
      </w:pPr>
      <w:r>
        <w:separator/>
      </w:r>
    </w:p>
  </w:endnote>
  <w:endnote w:type="continuationSeparator" w:id="0">
    <w:p w:rsidR="001B1833" w:rsidRDefault="001B1833" w:rsidP="000D3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833" w:rsidRDefault="001B1833" w:rsidP="000D3A4A">
      <w:pPr>
        <w:spacing w:after="0" w:line="240" w:lineRule="auto"/>
      </w:pPr>
      <w:r>
        <w:separator/>
      </w:r>
    </w:p>
  </w:footnote>
  <w:footnote w:type="continuationSeparator" w:id="0">
    <w:p w:rsidR="001B1833" w:rsidRDefault="001B1833" w:rsidP="000D3A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A4A" w:rsidRPr="000D3A4A" w:rsidRDefault="000D3A4A">
    <w:pPr>
      <w:pStyle w:val="Header"/>
      <w:rPr>
        <w:rFonts w:ascii="Times New Roman" w:hAnsi="Times New Roman" w:cs="Times New Roman"/>
        <w:sz w:val="28"/>
        <w:szCs w:val="28"/>
      </w:rPr>
    </w:pPr>
  </w:p>
  <w:p w:rsidR="000D3A4A" w:rsidRPr="000D3A4A" w:rsidRDefault="000D3A4A">
    <w:pPr>
      <w:pStyle w:val="Head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2A0"/>
    <w:rsid w:val="000D3A4A"/>
    <w:rsid w:val="001B1833"/>
    <w:rsid w:val="001B1D30"/>
    <w:rsid w:val="00395A24"/>
    <w:rsid w:val="00456CBA"/>
    <w:rsid w:val="0050612A"/>
    <w:rsid w:val="0067352D"/>
    <w:rsid w:val="007A3678"/>
    <w:rsid w:val="0088319C"/>
    <w:rsid w:val="008F1070"/>
    <w:rsid w:val="0095405F"/>
    <w:rsid w:val="00B70E19"/>
    <w:rsid w:val="00BB52D7"/>
    <w:rsid w:val="00BD34E2"/>
    <w:rsid w:val="00CB05F7"/>
    <w:rsid w:val="00D41B11"/>
    <w:rsid w:val="00DA0C61"/>
    <w:rsid w:val="00DE22A0"/>
    <w:rsid w:val="00DE775F"/>
    <w:rsid w:val="00EB0A68"/>
    <w:rsid w:val="00F56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3A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A4A"/>
  </w:style>
  <w:style w:type="paragraph" w:styleId="Footer">
    <w:name w:val="footer"/>
    <w:basedOn w:val="Normal"/>
    <w:link w:val="FooterChar"/>
    <w:uiPriority w:val="99"/>
    <w:unhideWhenUsed/>
    <w:rsid w:val="000D3A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A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3A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A4A"/>
  </w:style>
  <w:style w:type="paragraph" w:styleId="Footer">
    <w:name w:val="footer"/>
    <w:basedOn w:val="Normal"/>
    <w:link w:val="FooterChar"/>
    <w:uiPriority w:val="99"/>
    <w:unhideWhenUsed/>
    <w:rsid w:val="000D3A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659565">
      <w:bodyDiv w:val="1"/>
      <w:marLeft w:val="0"/>
      <w:marRight w:val="0"/>
      <w:marTop w:val="0"/>
      <w:marBottom w:val="0"/>
      <w:divBdr>
        <w:top w:val="none" w:sz="0" w:space="0" w:color="auto"/>
        <w:left w:val="none" w:sz="0" w:space="0" w:color="auto"/>
        <w:bottom w:val="none" w:sz="0" w:space="0" w:color="auto"/>
        <w:right w:val="none" w:sz="0" w:space="0" w:color="auto"/>
      </w:divBdr>
    </w:div>
    <w:div w:id="1005786240">
      <w:bodyDiv w:val="1"/>
      <w:marLeft w:val="0"/>
      <w:marRight w:val="0"/>
      <w:marTop w:val="0"/>
      <w:marBottom w:val="0"/>
      <w:divBdr>
        <w:top w:val="none" w:sz="0" w:space="0" w:color="auto"/>
        <w:left w:val="none" w:sz="0" w:space="0" w:color="auto"/>
        <w:bottom w:val="none" w:sz="0" w:space="0" w:color="auto"/>
        <w:right w:val="none" w:sz="0" w:space="0" w:color="auto"/>
      </w:divBdr>
    </w:div>
    <w:div w:id="1865047369">
      <w:bodyDiv w:val="1"/>
      <w:marLeft w:val="0"/>
      <w:marRight w:val="0"/>
      <w:marTop w:val="0"/>
      <w:marBottom w:val="0"/>
      <w:divBdr>
        <w:top w:val="none" w:sz="0" w:space="0" w:color="auto"/>
        <w:left w:val="none" w:sz="0" w:space="0" w:color="auto"/>
        <w:bottom w:val="none" w:sz="0" w:space="0" w:color="auto"/>
        <w:right w:val="none" w:sz="0" w:space="0" w:color="auto"/>
      </w:divBdr>
    </w:div>
    <w:div w:id="186531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837</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Maytinh2</dc:creator>
  <cp:lastModifiedBy>Maytinh2</cp:lastModifiedBy>
  <cp:revision>12</cp:revision>
  <dcterms:created xsi:type="dcterms:W3CDTF">2026-02-27T07:04:00Z</dcterms:created>
  <dcterms:modified xsi:type="dcterms:W3CDTF">2026-03-16T01:02:00Z</dcterms:modified>
</cp:coreProperties>
</file>