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42960" w:rsidRPr="00042960" w14:paraId="6D5EDEF3" w14:textId="77777777" w:rsidTr="00F01167">
        <w:trPr>
          <w:trHeight w:val="1021"/>
        </w:trPr>
        <w:tc>
          <w:tcPr>
            <w:tcW w:w="1544" w:type="pct"/>
            <w:hideMark/>
          </w:tcPr>
          <w:p w14:paraId="39D16A92" w14:textId="77777777"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r w:rsidRPr="00042960">
              <w:rPr>
                <w:rFonts w:ascii="Times New Roman" w:eastAsia="PMingLiU" w:hAnsi="Times New Roman" w:cs="Times New Roman"/>
                <w:b/>
                <w:sz w:val="26"/>
                <w:szCs w:val="26"/>
                <w:highlight w:val="white"/>
              </w:rPr>
              <w:t>HỘI ĐỒNG NHÂN DÂN</w:t>
            </w:r>
          </w:p>
          <w:p w14:paraId="31F23024" w14:textId="77777777"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r w:rsidRPr="00042960">
              <w:rPr>
                <w:rFonts w:ascii="Times New Roman" w:eastAsia="Times New Roman" w:hAnsi="Times New Roman" w:cs="Times New Roman"/>
                <w:noProof/>
                <w:sz w:val="20"/>
                <w:szCs w:val="20"/>
              </w:rPr>
              <mc:AlternateContent>
                <mc:Choice Requires="wps">
                  <w:drawing>
                    <wp:anchor distT="4294967235" distB="4294967235" distL="114300" distR="114300" simplePos="0" relativeHeight="251664384" behindDoc="0" locked="0" layoutInCell="1" allowOverlap="1" wp14:anchorId="2502F57B" wp14:editId="7D90446D">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042960">
              <w:rPr>
                <w:rFonts w:ascii="Times New Roman" w:eastAsia="PMingLiU" w:hAnsi="Times New Roman" w:cs="Times New Roman"/>
                <w:b/>
                <w:sz w:val="26"/>
                <w:szCs w:val="26"/>
                <w:highlight w:val="white"/>
              </w:rPr>
              <w:t>TỈNH ĐỒNG NAI</w:t>
            </w:r>
          </w:p>
        </w:tc>
        <w:tc>
          <w:tcPr>
            <w:tcW w:w="515" w:type="pct"/>
          </w:tcPr>
          <w:p w14:paraId="332DAB66" w14:textId="77777777"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p>
          <w:p w14:paraId="7A15251E" w14:textId="77777777" w:rsidR="00F01167" w:rsidRPr="00042960" w:rsidRDefault="00F01167" w:rsidP="00170215">
            <w:pPr>
              <w:spacing w:after="0" w:line="240" w:lineRule="auto"/>
              <w:jc w:val="center"/>
              <w:rPr>
                <w:rFonts w:ascii="Times New Roman" w:eastAsia="PMingLiU" w:hAnsi="Times New Roman" w:cs="Times New Roman"/>
                <w:sz w:val="28"/>
                <w:szCs w:val="28"/>
                <w:highlight w:val="white"/>
              </w:rPr>
            </w:pPr>
          </w:p>
        </w:tc>
        <w:tc>
          <w:tcPr>
            <w:tcW w:w="2941" w:type="pct"/>
            <w:hideMark/>
          </w:tcPr>
          <w:p w14:paraId="183DF187" w14:textId="77777777"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r w:rsidRPr="00042960">
              <w:rPr>
                <w:rFonts w:ascii="Times New Roman" w:eastAsia="PMingLiU" w:hAnsi="Times New Roman" w:cs="Times New Roman"/>
                <w:b/>
                <w:sz w:val="26"/>
                <w:szCs w:val="26"/>
                <w:highlight w:val="white"/>
              </w:rPr>
              <w:t>CỘNG HÒA XÃ HỘI CHỦ NGHĨA VIỆT NAM</w:t>
            </w:r>
          </w:p>
          <w:p w14:paraId="1B6784D0" w14:textId="77777777" w:rsidR="00F01167" w:rsidRPr="00042960" w:rsidRDefault="00F01167" w:rsidP="00170215">
            <w:pPr>
              <w:spacing w:after="0" w:line="240" w:lineRule="auto"/>
              <w:jc w:val="center"/>
              <w:rPr>
                <w:rFonts w:ascii="Times New Roman" w:eastAsia="PMingLiU" w:hAnsi="Times New Roman" w:cs="Times New Roman"/>
                <w:sz w:val="28"/>
                <w:szCs w:val="28"/>
                <w:highlight w:val="white"/>
              </w:rPr>
            </w:pPr>
            <w:r w:rsidRPr="00042960">
              <w:rPr>
                <w:rFonts w:ascii="Times New Roman" w:eastAsia="Times New Roman" w:hAnsi="Times New Roman" w:cs="Times New Roman"/>
                <w:noProof/>
                <w:sz w:val="20"/>
                <w:szCs w:val="20"/>
              </w:rPr>
              <mc:AlternateContent>
                <mc:Choice Requires="wps">
                  <w:drawing>
                    <wp:anchor distT="4294967236" distB="4294967236" distL="114300" distR="114300" simplePos="0" relativeHeight="251665408" behindDoc="0" locked="0" layoutInCell="1" allowOverlap="1" wp14:anchorId="229DF426" wp14:editId="20AC14AC">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42960">
              <w:rPr>
                <w:rFonts w:ascii="Times New Roman" w:eastAsia="PMingLiU" w:hAnsi="Times New Roman" w:cs="Times New Roman"/>
                <w:b/>
                <w:sz w:val="28"/>
                <w:szCs w:val="28"/>
                <w:highlight w:val="white"/>
              </w:rPr>
              <w:t>Độc lập - Tự do - Hạnh phúc</w:t>
            </w:r>
          </w:p>
        </w:tc>
      </w:tr>
      <w:tr w:rsidR="00F01167" w:rsidRPr="00042960" w14:paraId="7416AD4A" w14:textId="77777777" w:rsidTr="00F01167">
        <w:trPr>
          <w:trHeight w:val="20"/>
        </w:trPr>
        <w:tc>
          <w:tcPr>
            <w:tcW w:w="1544" w:type="pct"/>
            <w:hideMark/>
          </w:tcPr>
          <w:p w14:paraId="6B9C03BD" w14:textId="0103BA92"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r w:rsidRPr="00042960">
              <w:rPr>
                <w:rFonts w:ascii="Times New Roman" w:eastAsia="PMingLiU" w:hAnsi="Times New Roman" w:cs="Times New Roman"/>
                <w:sz w:val="26"/>
                <w:szCs w:val="26"/>
                <w:highlight w:val="white"/>
              </w:rPr>
              <w:t>Số: 62/NQ-HĐND</w:t>
            </w:r>
          </w:p>
        </w:tc>
        <w:tc>
          <w:tcPr>
            <w:tcW w:w="515" w:type="pct"/>
          </w:tcPr>
          <w:p w14:paraId="5B48666A" w14:textId="77777777"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p>
        </w:tc>
        <w:tc>
          <w:tcPr>
            <w:tcW w:w="2941" w:type="pct"/>
            <w:hideMark/>
          </w:tcPr>
          <w:p w14:paraId="038DDAFC" w14:textId="77777777" w:rsidR="00F01167" w:rsidRPr="00042960" w:rsidRDefault="00F01167" w:rsidP="00170215">
            <w:pPr>
              <w:spacing w:after="0" w:line="240" w:lineRule="auto"/>
              <w:jc w:val="center"/>
              <w:rPr>
                <w:rFonts w:ascii="Times New Roman" w:eastAsia="PMingLiU" w:hAnsi="Times New Roman" w:cs="Times New Roman"/>
                <w:b/>
                <w:sz w:val="26"/>
                <w:szCs w:val="26"/>
                <w:highlight w:val="white"/>
              </w:rPr>
            </w:pPr>
            <w:r w:rsidRPr="00042960">
              <w:rPr>
                <w:rFonts w:ascii="Times New Roman" w:eastAsia="PMingLiU" w:hAnsi="Times New Roman" w:cs="Times New Roman"/>
                <w:i/>
                <w:sz w:val="28"/>
                <w:szCs w:val="28"/>
                <w:highlight w:val="white"/>
              </w:rPr>
              <w:t>Đồng Nai, ngày 11 tháng 12 năm 2024</w:t>
            </w:r>
          </w:p>
        </w:tc>
      </w:tr>
    </w:tbl>
    <w:p w14:paraId="66D31B92" w14:textId="77777777" w:rsidR="00F01167" w:rsidRPr="00042960" w:rsidRDefault="00F01167" w:rsidP="00170215">
      <w:pPr>
        <w:spacing w:after="0" w:line="240" w:lineRule="auto"/>
        <w:jc w:val="center"/>
        <w:rPr>
          <w:rFonts w:ascii="Times New Roman" w:eastAsia="Times New Roman" w:hAnsi="Times New Roman" w:cs="Times New Roman"/>
          <w:sz w:val="28"/>
          <w:szCs w:val="28"/>
        </w:rPr>
      </w:pPr>
    </w:p>
    <w:p w14:paraId="0D933685" w14:textId="77777777" w:rsidR="00673748" w:rsidRPr="00042960" w:rsidRDefault="00673748" w:rsidP="00170215">
      <w:pPr>
        <w:spacing w:after="0" w:line="240" w:lineRule="auto"/>
        <w:jc w:val="center"/>
        <w:rPr>
          <w:rFonts w:ascii="Times New Roman" w:eastAsia="Times New Roman" w:hAnsi="Times New Roman" w:cs="Times New Roman"/>
          <w:sz w:val="28"/>
          <w:szCs w:val="28"/>
        </w:rPr>
      </w:pPr>
      <w:bookmarkStart w:id="0" w:name="_Hlk182303949"/>
      <w:r w:rsidRPr="00042960">
        <w:rPr>
          <w:rFonts w:ascii="Times New Roman" w:eastAsia="Times New Roman" w:hAnsi="Times New Roman" w:cs="Times New Roman"/>
          <w:b/>
          <w:bCs/>
          <w:sz w:val="28"/>
          <w:szCs w:val="28"/>
          <w:lang w:val="en-GB"/>
        </w:rPr>
        <w:t>NGHỊ QUYẾT</w:t>
      </w:r>
    </w:p>
    <w:p w14:paraId="58DC13E2" w14:textId="670CE3EA" w:rsidR="00FB4592" w:rsidRPr="00042960" w:rsidRDefault="00450A1A" w:rsidP="00170215">
      <w:pPr>
        <w:spacing w:after="0" w:line="240" w:lineRule="auto"/>
        <w:jc w:val="center"/>
        <w:rPr>
          <w:rFonts w:ascii="Times New Roman" w:hAnsi="Times New Roman" w:cs="Times New Roman"/>
          <w:b/>
          <w:sz w:val="28"/>
          <w:szCs w:val="28"/>
          <w:lang w:val="en-GB"/>
        </w:rPr>
      </w:pPr>
      <w:bookmarkStart w:id="1" w:name="_Hlk182844983"/>
      <w:bookmarkStart w:id="2" w:name="_Hlk182836867"/>
      <w:r w:rsidRPr="00042960">
        <w:rPr>
          <w:rFonts w:ascii="Times New Roman" w:hAnsi="Times New Roman" w:cs="Times New Roman"/>
          <w:b/>
          <w:sz w:val="28"/>
          <w:szCs w:val="28"/>
        </w:rPr>
        <w:t xml:space="preserve">Sửa đổi, bổ sung </w:t>
      </w:r>
      <w:r w:rsidR="002968C2" w:rsidRPr="00042960">
        <w:rPr>
          <w:rFonts w:ascii="Times New Roman" w:hAnsi="Times New Roman" w:cs="Times New Roman"/>
          <w:b/>
          <w:sz w:val="28"/>
          <w:szCs w:val="28"/>
        </w:rPr>
        <w:t>d</w:t>
      </w:r>
      <w:r w:rsidR="00063333" w:rsidRPr="00042960">
        <w:rPr>
          <w:rFonts w:ascii="Times New Roman" w:hAnsi="Times New Roman" w:cs="Times New Roman"/>
          <w:b/>
          <w:sz w:val="28"/>
          <w:szCs w:val="28"/>
        </w:rPr>
        <w:t>anh mụ</w:t>
      </w:r>
      <w:r w:rsidR="002968C2" w:rsidRPr="00042960">
        <w:rPr>
          <w:rFonts w:ascii="Times New Roman" w:hAnsi="Times New Roman" w:cs="Times New Roman"/>
          <w:b/>
          <w:sz w:val="28"/>
          <w:szCs w:val="28"/>
        </w:rPr>
        <w:t xml:space="preserve">c </w:t>
      </w:r>
      <w:r w:rsidR="00FB4592" w:rsidRPr="00042960">
        <w:rPr>
          <w:rFonts w:ascii="Times New Roman" w:hAnsi="Times New Roman" w:cs="Times New Roman"/>
          <w:b/>
          <w:sz w:val="28"/>
          <w:szCs w:val="28"/>
        </w:rPr>
        <w:t xml:space="preserve">dịch vụ sự nghiệp công </w:t>
      </w:r>
      <w:r w:rsidR="00F12FD8" w:rsidRPr="00042960">
        <w:rPr>
          <w:rFonts w:ascii="Times New Roman" w:hAnsi="Times New Roman" w:cs="Times New Roman"/>
          <w:b/>
          <w:sz w:val="28"/>
          <w:szCs w:val="28"/>
        </w:rPr>
        <w:t xml:space="preserve">sử dụng ngân sách nhà nước </w:t>
      </w:r>
      <w:r w:rsidR="00B775F0" w:rsidRPr="00042960">
        <w:rPr>
          <w:rFonts w:ascii="Times New Roman" w:hAnsi="Times New Roman" w:cs="Times New Roman"/>
          <w:b/>
          <w:sz w:val="28"/>
          <w:szCs w:val="28"/>
        </w:rPr>
        <w:t xml:space="preserve">thuộc lĩnh vực giáo dục và đào tạo trên địa bàn tỉnh </w:t>
      </w:r>
      <w:r w:rsidR="00FB4592" w:rsidRPr="00042960">
        <w:rPr>
          <w:rFonts w:ascii="Times New Roman" w:hAnsi="Times New Roman" w:cs="Times New Roman"/>
          <w:b/>
          <w:bCs/>
          <w:sz w:val="28"/>
          <w:szCs w:val="28"/>
        </w:rPr>
        <w:t>Đồng Nai</w:t>
      </w:r>
      <w:bookmarkEnd w:id="1"/>
    </w:p>
    <w:bookmarkEnd w:id="0"/>
    <w:bookmarkEnd w:id="2"/>
    <w:p w14:paraId="07192672" w14:textId="25AE396D" w:rsidR="00F01167" w:rsidRPr="00042960" w:rsidRDefault="00F01167" w:rsidP="00170215">
      <w:pPr>
        <w:spacing w:after="0" w:line="240" w:lineRule="auto"/>
        <w:jc w:val="center"/>
        <w:rPr>
          <w:rFonts w:ascii="Times New Roman" w:hAnsi="Times New Roman" w:cs="Times New Roman"/>
          <w:b/>
          <w:bCs/>
          <w:sz w:val="28"/>
          <w:szCs w:val="28"/>
          <w:lang w:val="nl-NL"/>
        </w:rPr>
      </w:pPr>
      <w:r w:rsidRPr="00042960">
        <w:rPr>
          <w:rFonts w:ascii="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27DDCE42" wp14:editId="7916904E">
                <wp:simplePos x="0" y="0"/>
                <wp:positionH relativeFrom="column">
                  <wp:posOffset>2321560</wp:posOffset>
                </wp:positionH>
                <wp:positionV relativeFrom="paragraph">
                  <wp:posOffset>43180</wp:posOffset>
                </wp:positionV>
                <wp:extent cx="15049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504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2.8pt,3.4pt" to="30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" strokecolor="black [3213]" strokeweight=".5pt">
                <v:stroke joinstyle="miter"/>
              </v:line>
            </w:pict>
          </mc:Fallback>
        </mc:AlternateContent>
      </w:r>
    </w:p>
    <w:p w14:paraId="0F87E3F6" w14:textId="1B71A086" w:rsidR="00673748" w:rsidRPr="00042960" w:rsidRDefault="00673748" w:rsidP="00170215">
      <w:pPr>
        <w:spacing w:after="0" w:line="240" w:lineRule="auto"/>
        <w:jc w:val="center"/>
        <w:rPr>
          <w:rFonts w:ascii="Times New Roman" w:hAnsi="Times New Roman" w:cs="Times New Roman"/>
          <w:b/>
          <w:bCs/>
          <w:sz w:val="28"/>
          <w:szCs w:val="28"/>
          <w:lang w:val="nl-NL"/>
        </w:rPr>
      </w:pPr>
      <w:r w:rsidRPr="00042960">
        <w:rPr>
          <w:rFonts w:ascii="Times New Roman" w:hAnsi="Times New Roman" w:cs="Times New Roman"/>
          <w:b/>
          <w:bCs/>
          <w:sz w:val="28"/>
          <w:szCs w:val="28"/>
          <w:lang w:val="nl-NL"/>
        </w:rPr>
        <w:t>HỘI ĐỒNG NHÂN DÂN TỈNH ĐỒNG NAI</w:t>
      </w:r>
    </w:p>
    <w:p w14:paraId="6B40FC00" w14:textId="1DF95873" w:rsidR="00673748" w:rsidRPr="00042960" w:rsidRDefault="00673748" w:rsidP="00170215">
      <w:pPr>
        <w:pStyle w:val="NormalWeb"/>
        <w:spacing w:before="0" w:beforeAutospacing="0" w:after="0" w:afterAutospacing="0"/>
        <w:jc w:val="center"/>
        <w:rPr>
          <w:b/>
          <w:bCs/>
          <w:sz w:val="28"/>
          <w:szCs w:val="28"/>
          <w:lang w:val="nl-NL"/>
        </w:rPr>
      </w:pPr>
      <w:r w:rsidRPr="00042960">
        <w:rPr>
          <w:b/>
          <w:bCs/>
          <w:sz w:val="28"/>
          <w:szCs w:val="28"/>
          <w:lang w:val="nl-NL"/>
        </w:rPr>
        <w:t>KHÓA</w:t>
      </w:r>
      <w:r w:rsidR="00A258D1" w:rsidRPr="00042960">
        <w:rPr>
          <w:b/>
          <w:bCs/>
          <w:sz w:val="28"/>
          <w:szCs w:val="28"/>
          <w:lang w:val="nl-NL"/>
        </w:rPr>
        <w:t xml:space="preserve"> X KỲ HỌP THỨ 22</w:t>
      </w:r>
    </w:p>
    <w:p w14:paraId="37108F93" w14:textId="77777777" w:rsidR="00673748" w:rsidRPr="00042960" w:rsidRDefault="00673748" w:rsidP="00170215">
      <w:pPr>
        <w:tabs>
          <w:tab w:val="left" w:pos="6020"/>
        </w:tabs>
        <w:spacing w:before="120" w:after="0" w:line="240" w:lineRule="auto"/>
        <w:ind w:firstLine="567"/>
        <w:jc w:val="both"/>
        <w:rPr>
          <w:rFonts w:ascii="Times New Roman" w:hAnsi="Times New Roman" w:cs="Times New Roman"/>
          <w:i/>
          <w:sz w:val="28"/>
          <w:szCs w:val="28"/>
        </w:rPr>
      </w:pPr>
      <w:r w:rsidRPr="00042960">
        <w:rPr>
          <w:rFonts w:ascii="Times New Roman" w:hAnsi="Times New Roman" w:cs="Times New Roman"/>
          <w:i/>
          <w:sz w:val="28"/>
          <w:szCs w:val="28"/>
        </w:rPr>
        <w:t>Căn cứ Luật Tổ chức chính quyền địa phương ngày 19 tháng 6 năm 2015;</w:t>
      </w:r>
    </w:p>
    <w:p w14:paraId="1160D2BF" w14:textId="36C012AE" w:rsidR="00673748" w:rsidRPr="00042960" w:rsidRDefault="00673748" w:rsidP="00170215">
      <w:pPr>
        <w:spacing w:before="100" w:after="0" w:line="240" w:lineRule="auto"/>
        <w:ind w:firstLine="567"/>
        <w:jc w:val="both"/>
        <w:rPr>
          <w:rFonts w:ascii="Times New Roman" w:hAnsi="Times New Roman" w:cs="Times New Roman"/>
          <w:bCs/>
          <w:i/>
          <w:sz w:val="28"/>
          <w:szCs w:val="28"/>
        </w:rPr>
      </w:pPr>
      <w:r w:rsidRPr="00042960">
        <w:rPr>
          <w:rFonts w:ascii="Times New Roman" w:hAnsi="Times New Roman" w:cs="Times New Roman"/>
          <w:bCs/>
          <w:i/>
          <w:sz w:val="28"/>
          <w:szCs w:val="28"/>
        </w:rPr>
        <w:t xml:space="preserve">Căn cứ Luật </w:t>
      </w:r>
      <w:r w:rsidR="00F01167" w:rsidRPr="00042960">
        <w:rPr>
          <w:rFonts w:ascii="Times New Roman" w:hAnsi="Times New Roman" w:cs="Times New Roman"/>
          <w:bCs/>
          <w:i/>
          <w:sz w:val="28"/>
          <w:szCs w:val="28"/>
        </w:rPr>
        <w:t>s</w:t>
      </w:r>
      <w:r w:rsidRPr="00042960">
        <w:rPr>
          <w:rFonts w:ascii="Times New Roman" w:hAnsi="Times New Roman" w:cs="Times New Roman"/>
          <w:bCs/>
          <w:i/>
          <w:sz w:val="28"/>
          <w:szCs w:val="28"/>
        </w:rPr>
        <w:t>ửa đổi, bổ sung một số điều của Luật Tổ chức Chính phủ và Luật Tổ chức chính quyền địa phương ngày 22 tháng 11 năm 2019;</w:t>
      </w:r>
    </w:p>
    <w:p w14:paraId="4A81A2C8" w14:textId="77777777" w:rsidR="006E006A" w:rsidRPr="00042960" w:rsidRDefault="006E006A" w:rsidP="00170215">
      <w:pPr>
        <w:spacing w:before="100" w:after="0" w:line="240" w:lineRule="auto"/>
        <w:ind w:firstLine="567"/>
        <w:jc w:val="both"/>
        <w:rPr>
          <w:rFonts w:ascii="Times New Roman" w:eastAsia="Times New Roman" w:hAnsi="Times New Roman" w:cs="Times New Roman"/>
          <w:i/>
          <w:iCs/>
          <w:sz w:val="28"/>
          <w:szCs w:val="28"/>
          <w:lang w:val="en-GB"/>
        </w:rPr>
      </w:pPr>
      <w:r w:rsidRPr="00042960">
        <w:rPr>
          <w:rFonts w:ascii="Times New Roman" w:eastAsia="Times New Roman" w:hAnsi="Times New Roman" w:cs="Times New Roman"/>
          <w:i/>
          <w:iCs/>
          <w:sz w:val="28"/>
          <w:szCs w:val="28"/>
          <w:lang w:val="en-GB"/>
        </w:rPr>
        <w:t>Căn cứ Luật Giáo dục ngày 14 tháng 6 năm 2019;</w:t>
      </w:r>
    </w:p>
    <w:p w14:paraId="6A4EB1BD" w14:textId="77777777" w:rsidR="00FF547D" w:rsidRPr="00042960" w:rsidRDefault="00FF547D" w:rsidP="00170215">
      <w:pPr>
        <w:spacing w:before="100" w:after="0" w:line="240" w:lineRule="auto"/>
        <w:ind w:firstLine="567"/>
        <w:jc w:val="both"/>
        <w:rPr>
          <w:rFonts w:ascii="Times New Roman" w:hAnsi="Times New Roman" w:cs="Times New Roman"/>
          <w:bCs/>
          <w:i/>
          <w:sz w:val="28"/>
          <w:szCs w:val="28"/>
        </w:rPr>
      </w:pPr>
      <w:r w:rsidRPr="00042960">
        <w:rPr>
          <w:rFonts w:ascii="Times New Roman" w:hAnsi="Times New Roman" w:cs="Times New Roman"/>
          <w:bCs/>
          <w:i/>
          <w:sz w:val="28"/>
          <w:szCs w:val="28"/>
        </w:rPr>
        <w:t xml:space="preserve">Căn cứ Nghị định số </w:t>
      </w:r>
      <w:r w:rsidR="00063333" w:rsidRPr="00042960">
        <w:rPr>
          <w:rFonts w:ascii="Times New Roman" w:hAnsi="Times New Roman" w:cs="Times New Roman"/>
          <w:bCs/>
          <w:i/>
          <w:sz w:val="28"/>
          <w:szCs w:val="28"/>
        </w:rPr>
        <w:t xml:space="preserve">60/2021/NĐ-CP </w:t>
      </w:r>
      <w:r w:rsidRPr="00042960">
        <w:rPr>
          <w:rFonts w:ascii="Times New Roman" w:hAnsi="Times New Roman" w:cs="Times New Roman"/>
          <w:bCs/>
          <w:i/>
          <w:sz w:val="28"/>
          <w:szCs w:val="28"/>
        </w:rPr>
        <w:t xml:space="preserve">ngày </w:t>
      </w:r>
      <w:r w:rsidR="00DD0884" w:rsidRPr="00042960">
        <w:rPr>
          <w:rFonts w:ascii="Times New Roman" w:hAnsi="Times New Roman" w:cs="Times New Roman"/>
          <w:i/>
          <w:iCs/>
          <w:sz w:val="28"/>
          <w:szCs w:val="28"/>
          <w:lang w:val="vi-VN"/>
        </w:rPr>
        <w:t xml:space="preserve">21 tháng </w:t>
      </w:r>
      <w:r w:rsidR="00DD0884" w:rsidRPr="00042960">
        <w:rPr>
          <w:rFonts w:ascii="Times New Roman" w:hAnsi="Times New Roman" w:cs="Times New Roman"/>
          <w:i/>
          <w:iCs/>
          <w:sz w:val="28"/>
          <w:szCs w:val="28"/>
        </w:rPr>
        <w:t>6</w:t>
      </w:r>
      <w:r w:rsidRPr="00042960">
        <w:rPr>
          <w:rFonts w:ascii="Times New Roman" w:hAnsi="Times New Roman" w:cs="Times New Roman"/>
          <w:i/>
          <w:iCs/>
          <w:sz w:val="28"/>
          <w:szCs w:val="28"/>
          <w:lang w:val="vi-VN"/>
        </w:rPr>
        <w:t xml:space="preserve"> năm 20</w:t>
      </w:r>
      <w:r w:rsidR="00063333" w:rsidRPr="00042960">
        <w:rPr>
          <w:rFonts w:ascii="Times New Roman" w:hAnsi="Times New Roman" w:cs="Times New Roman"/>
          <w:i/>
          <w:iCs/>
          <w:sz w:val="28"/>
          <w:szCs w:val="28"/>
        </w:rPr>
        <w:t>2</w:t>
      </w:r>
      <w:r w:rsidRPr="00042960">
        <w:rPr>
          <w:rFonts w:ascii="Times New Roman" w:hAnsi="Times New Roman" w:cs="Times New Roman"/>
          <w:i/>
          <w:iCs/>
          <w:sz w:val="28"/>
          <w:szCs w:val="28"/>
          <w:lang w:val="vi-VN"/>
        </w:rPr>
        <w:t>1</w:t>
      </w:r>
      <w:r w:rsidRPr="00042960">
        <w:rPr>
          <w:rFonts w:ascii="Times New Roman" w:hAnsi="Times New Roman" w:cs="Times New Roman"/>
          <w:i/>
          <w:iCs/>
          <w:sz w:val="28"/>
          <w:szCs w:val="28"/>
        </w:rPr>
        <w:t xml:space="preserve"> của Chính phủ về việc </w:t>
      </w:r>
      <w:r w:rsidR="00063333" w:rsidRPr="00042960">
        <w:rPr>
          <w:rFonts w:ascii="Times New Roman" w:hAnsi="Times New Roman" w:cs="Times New Roman"/>
          <w:i/>
          <w:iCs/>
          <w:sz w:val="28"/>
          <w:szCs w:val="28"/>
          <w:lang w:val="vi-VN"/>
        </w:rPr>
        <w:t>quy định cơ chế tự chủ tài chính của đơn vị sự nghiệp công</w:t>
      </w:r>
      <w:r w:rsidR="00063333" w:rsidRPr="00042960">
        <w:rPr>
          <w:rFonts w:ascii="Times New Roman" w:hAnsi="Times New Roman" w:cs="Times New Roman"/>
          <w:i/>
          <w:iCs/>
          <w:sz w:val="28"/>
          <w:szCs w:val="28"/>
        </w:rPr>
        <w:t xml:space="preserve"> lập</w:t>
      </w:r>
      <w:r w:rsidRPr="00042960">
        <w:rPr>
          <w:rFonts w:ascii="Times New Roman" w:hAnsi="Times New Roman" w:cs="Times New Roman"/>
          <w:i/>
          <w:iCs/>
          <w:sz w:val="28"/>
          <w:szCs w:val="28"/>
        </w:rPr>
        <w:t>;</w:t>
      </w:r>
      <w:r w:rsidRPr="00042960">
        <w:rPr>
          <w:rFonts w:ascii="Times New Roman" w:hAnsi="Times New Roman" w:cs="Times New Roman"/>
          <w:bCs/>
          <w:i/>
          <w:sz w:val="28"/>
          <w:szCs w:val="28"/>
        </w:rPr>
        <w:t xml:space="preserve"> </w:t>
      </w:r>
    </w:p>
    <w:p w14:paraId="62F7EC59" w14:textId="7C04BBF7" w:rsidR="00450A1A" w:rsidRPr="00042960" w:rsidRDefault="00FB4592" w:rsidP="00170215">
      <w:pPr>
        <w:spacing w:before="100" w:after="0" w:line="240" w:lineRule="auto"/>
        <w:ind w:firstLine="567"/>
        <w:jc w:val="both"/>
        <w:rPr>
          <w:rFonts w:ascii="Times New Roman" w:hAnsi="Times New Roman" w:cs="Times New Roman"/>
          <w:i/>
          <w:iCs/>
          <w:sz w:val="28"/>
          <w:szCs w:val="28"/>
          <w:shd w:val="clear" w:color="auto" w:fill="FFFFFF"/>
        </w:rPr>
      </w:pPr>
      <w:r w:rsidRPr="00042960">
        <w:rPr>
          <w:rFonts w:ascii="Times New Roman" w:hAnsi="Times New Roman" w:cs="Times New Roman"/>
          <w:bCs/>
          <w:i/>
          <w:sz w:val="28"/>
          <w:szCs w:val="28"/>
        </w:rPr>
        <w:t xml:space="preserve">Căn cứ Nghị định số 81/2021/NĐ-CP ngày </w:t>
      </w:r>
      <w:r w:rsidRPr="00042960">
        <w:rPr>
          <w:rFonts w:ascii="Times New Roman" w:hAnsi="Times New Roman" w:cs="Times New Roman"/>
          <w:i/>
          <w:iCs/>
          <w:sz w:val="28"/>
          <w:szCs w:val="28"/>
          <w:lang w:val="vi-VN"/>
        </w:rPr>
        <w:t>27 tháng 8 năm 2021</w:t>
      </w:r>
      <w:r w:rsidRPr="00042960">
        <w:rPr>
          <w:rFonts w:ascii="Times New Roman" w:hAnsi="Times New Roman" w:cs="Times New Roman"/>
          <w:i/>
          <w:iCs/>
          <w:sz w:val="28"/>
          <w:szCs w:val="28"/>
        </w:rPr>
        <w:t xml:space="preserve"> của Chính phủ </w:t>
      </w:r>
      <w:r w:rsidRPr="00042960">
        <w:rPr>
          <w:rFonts w:ascii="Times New Roman" w:hAnsi="Times New Roman" w:cs="Times New Roman"/>
          <w:i/>
          <w:iCs/>
          <w:sz w:val="28"/>
          <w:szCs w:val="28"/>
          <w:lang w:val="vi-VN"/>
        </w:rPr>
        <w:t> </w:t>
      </w:r>
      <w:r w:rsidR="004603B2" w:rsidRPr="00042960">
        <w:rPr>
          <w:rFonts w:ascii="Times New Roman" w:hAnsi="Times New Roman" w:cs="Times New Roman"/>
          <w:i/>
          <w:iCs/>
          <w:sz w:val="28"/>
          <w:szCs w:val="28"/>
          <w:lang w:val="vi-VN"/>
        </w:rPr>
        <w:t xml:space="preserve">Quy </w:t>
      </w:r>
      <w:r w:rsidRPr="00042960">
        <w:rPr>
          <w:rFonts w:ascii="Times New Roman" w:hAnsi="Times New Roman" w:cs="Times New Roman"/>
          <w:i/>
          <w:iCs/>
          <w:sz w:val="28"/>
          <w:szCs w:val="28"/>
          <w:lang w:val="vi-VN"/>
        </w:rPr>
        <w:t>định về cơ chế thu, quản lý học phí đối với cơ sở giáo dục thuộc hệ thống giáo dục quốc dân và chính sách miễn, giảm học phí, hỗ trợ chi phí học tập; giá dịch vụ trong lĩnh vực giáo dục, đào tạo</w:t>
      </w:r>
      <w:r w:rsidR="00450A1A" w:rsidRPr="00042960">
        <w:rPr>
          <w:rFonts w:ascii="Times New Roman" w:hAnsi="Times New Roman" w:cs="Times New Roman"/>
          <w:i/>
          <w:iCs/>
          <w:sz w:val="28"/>
          <w:szCs w:val="28"/>
        </w:rPr>
        <w:t>;</w:t>
      </w:r>
    </w:p>
    <w:p w14:paraId="19348C78" w14:textId="33B0B131" w:rsidR="00441304" w:rsidRPr="00042960" w:rsidRDefault="00441304" w:rsidP="00170215">
      <w:pPr>
        <w:spacing w:before="100" w:after="0" w:line="240" w:lineRule="auto"/>
        <w:ind w:firstLine="567"/>
        <w:jc w:val="both"/>
        <w:rPr>
          <w:rFonts w:ascii="Times New Roman" w:hAnsi="Times New Roman" w:cs="Times New Roman"/>
          <w:i/>
          <w:iCs/>
          <w:sz w:val="28"/>
          <w:szCs w:val="28"/>
        </w:rPr>
      </w:pPr>
      <w:r w:rsidRPr="00042960">
        <w:rPr>
          <w:rFonts w:ascii="Times New Roman" w:hAnsi="Times New Roman" w:cs="Times New Roman"/>
          <w:i/>
          <w:iCs/>
          <w:sz w:val="28"/>
          <w:szCs w:val="28"/>
        </w:rPr>
        <w:t xml:space="preserve">Căn cứ Nghị định số </w:t>
      </w:r>
      <w:r w:rsidRPr="00042960">
        <w:rPr>
          <w:rFonts w:ascii="Times New Roman" w:eastAsia="Times New Roman" w:hAnsi="Times New Roman" w:cs="Times New Roman"/>
          <w:i/>
          <w:sz w:val="28"/>
          <w:szCs w:val="28"/>
        </w:rPr>
        <w:t xml:space="preserve">96/2023/NĐ-CP ngày 30 tháng 12 năm 2023 của Chính phủ </w:t>
      </w:r>
      <w:bookmarkStart w:id="3" w:name="loai_1_name"/>
      <w:r w:rsidRPr="00042960">
        <w:rPr>
          <w:rStyle w:val="Strong"/>
          <w:rFonts w:ascii="Times New Roman" w:hAnsi="Times New Roman" w:cs="Times New Roman"/>
          <w:b w:val="0"/>
          <w:bCs w:val="0"/>
          <w:i/>
          <w:sz w:val="28"/>
          <w:szCs w:val="28"/>
        </w:rPr>
        <w:t>Quy định chi tiết một số điều của Luật Khám bệnh, chữa bệnh</w:t>
      </w:r>
      <w:bookmarkEnd w:id="3"/>
      <w:r w:rsidRPr="00042960">
        <w:rPr>
          <w:rStyle w:val="Strong"/>
          <w:rFonts w:ascii="Times New Roman" w:hAnsi="Times New Roman" w:cs="Times New Roman"/>
          <w:b w:val="0"/>
          <w:bCs w:val="0"/>
          <w:i/>
          <w:sz w:val="28"/>
          <w:szCs w:val="28"/>
        </w:rPr>
        <w:t>;</w:t>
      </w:r>
    </w:p>
    <w:p w14:paraId="20487F2C" w14:textId="44FC06CB" w:rsidR="00450A1A" w:rsidRPr="00042960" w:rsidRDefault="00450A1A" w:rsidP="00170215">
      <w:pPr>
        <w:spacing w:before="100" w:after="0" w:line="240" w:lineRule="auto"/>
        <w:ind w:firstLine="567"/>
        <w:jc w:val="both"/>
        <w:rPr>
          <w:rFonts w:ascii="Times New Roman" w:hAnsi="Times New Roman" w:cs="Times New Roman"/>
          <w:i/>
          <w:iCs/>
          <w:sz w:val="28"/>
          <w:szCs w:val="28"/>
        </w:rPr>
      </w:pPr>
      <w:r w:rsidRPr="00042960">
        <w:rPr>
          <w:rFonts w:ascii="Times New Roman" w:hAnsi="Times New Roman" w:cs="Times New Roman"/>
          <w:i/>
          <w:iCs/>
          <w:sz w:val="28"/>
          <w:szCs w:val="28"/>
        </w:rPr>
        <w:t xml:space="preserve">Căn cứ Nghị định số </w:t>
      </w:r>
      <w:bookmarkStart w:id="4" w:name="tvpllink_ggvtxwpmql"/>
      <w:r w:rsidRPr="00042960">
        <w:rPr>
          <w:rFonts w:ascii="Times New Roman" w:hAnsi="Times New Roman" w:cs="Times New Roman"/>
          <w:i/>
          <w:iCs/>
          <w:sz w:val="28"/>
          <w:szCs w:val="28"/>
        </w:rPr>
        <w:t>97/2023/NĐ-CP</w:t>
      </w:r>
      <w:bookmarkEnd w:id="4"/>
      <w:r w:rsidRPr="00042960">
        <w:rPr>
          <w:rFonts w:ascii="Times New Roman" w:hAnsi="Times New Roman" w:cs="Times New Roman"/>
          <w:i/>
          <w:iCs/>
          <w:sz w:val="28"/>
          <w:szCs w:val="28"/>
        </w:rPr>
        <w:t xml:space="preserve"> ngày 31 tháng 12 năm 2023 của Chính phủ sửa đổi, bổ sung một số điều của Nghị định số </w:t>
      </w:r>
      <w:bookmarkStart w:id="5" w:name="tvpllink_qkeluiebiy_1"/>
      <w:r w:rsidRPr="00042960">
        <w:rPr>
          <w:rFonts w:ascii="Times New Roman" w:hAnsi="Times New Roman" w:cs="Times New Roman"/>
          <w:i/>
          <w:iCs/>
          <w:sz w:val="28"/>
          <w:szCs w:val="28"/>
        </w:rPr>
        <w:t>81/2021/NĐ-CP</w:t>
      </w:r>
      <w:bookmarkEnd w:id="5"/>
      <w:r w:rsidRPr="00042960">
        <w:rPr>
          <w:rFonts w:ascii="Times New Roman" w:hAnsi="Times New Roman" w:cs="Times New Roman"/>
          <w:i/>
          <w:iCs/>
          <w:sz w:val="28"/>
          <w:szCs w:val="28"/>
        </w:rPr>
        <w:t xml:space="preserve">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37F5B3F0" w14:textId="6EA73927" w:rsidR="0005578B" w:rsidRPr="00042960" w:rsidRDefault="00063333" w:rsidP="00170215">
      <w:pPr>
        <w:spacing w:before="100" w:after="0" w:line="240" w:lineRule="auto"/>
        <w:ind w:firstLine="567"/>
        <w:jc w:val="both"/>
        <w:rPr>
          <w:rFonts w:ascii="Times New Roman" w:hAnsi="Times New Roman" w:cs="Times New Roman"/>
          <w:i/>
          <w:sz w:val="28"/>
          <w:szCs w:val="28"/>
          <w:shd w:val="clear" w:color="auto" w:fill="FFFFFF"/>
        </w:rPr>
      </w:pPr>
      <w:r w:rsidRPr="00042960">
        <w:rPr>
          <w:rFonts w:ascii="Times New Roman" w:hAnsi="Times New Roman" w:cs="Times New Roman"/>
          <w:i/>
          <w:iCs/>
          <w:sz w:val="28"/>
          <w:szCs w:val="28"/>
          <w:lang w:val="nl-NL"/>
        </w:rPr>
        <w:t xml:space="preserve">Căn cứ Quyết định số </w:t>
      </w:r>
      <w:r w:rsidRPr="00042960">
        <w:rPr>
          <w:rFonts w:ascii="Times New Roman" w:hAnsi="Times New Roman" w:cs="Times New Roman"/>
          <w:i/>
          <w:sz w:val="28"/>
          <w:szCs w:val="28"/>
        </w:rPr>
        <w:t xml:space="preserve">186/QĐ-TTg ngày </w:t>
      </w:r>
      <w:r w:rsidRPr="00042960">
        <w:rPr>
          <w:rFonts w:ascii="Times New Roman" w:hAnsi="Times New Roman" w:cs="Times New Roman"/>
          <w:i/>
          <w:iCs/>
          <w:sz w:val="28"/>
          <w:szCs w:val="28"/>
          <w:lang w:val="vi-VN"/>
        </w:rPr>
        <w:t>10 tháng 02 năm 2017</w:t>
      </w:r>
      <w:r w:rsidRPr="00042960">
        <w:rPr>
          <w:rFonts w:ascii="Times New Roman" w:hAnsi="Times New Roman" w:cs="Times New Roman"/>
          <w:i/>
          <w:iCs/>
          <w:sz w:val="28"/>
          <w:szCs w:val="28"/>
        </w:rPr>
        <w:t xml:space="preserve"> của Thủ tướng Chính phủ về việc ban hành </w:t>
      </w:r>
      <w:bookmarkStart w:id="6" w:name="dieu_1_name"/>
      <w:r w:rsidRPr="00042960">
        <w:rPr>
          <w:rFonts w:ascii="Times New Roman" w:hAnsi="Times New Roman" w:cs="Times New Roman"/>
          <w:i/>
          <w:sz w:val="28"/>
          <w:szCs w:val="28"/>
        </w:rPr>
        <w:t>Danh mục Dịch vụ sự nghiệp công sử dụng ngân sách nhà nước thuộc lĩnh vực giáo dục và đào tạo</w:t>
      </w:r>
      <w:bookmarkEnd w:id="6"/>
      <w:r w:rsidRPr="00042960">
        <w:rPr>
          <w:rFonts w:ascii="Times New Roman" w:hAnsi="Times New Roman" w:cs="Times New Roman"/>
          <w:i/>
          <w:sz w:val="28"/>
          <w:szCs w:val="28"/>
        </w:rPr>
        <w:t>;</w:t>
      </w:r>
    </w:p>
    <w:p w14:paraId="6804C046" w14:textId="1B7041A0" w:rsidR="00673748" w:rsidRPr="00042960" w:rsidRDefault="00450A1A" w:rsidP="00170215">
      <w:pPr>
        <w:spacing w:before="100" w:after="0" w:line="240" w:lineRule="auto"/>
        <w:ind w:firstLine="567"/>
        <w:jc w:val="both"/>
        <w:rPr>
          <w:rFonts w:ascii="Times New Roman" w:hAnsi="Times New Roman" w:cs="Times New Roman"/>
          <w:i/>
          <w:iCs/>
          <w:sz w:val="28"/>
          <w:szCs w:val="28"/>
          <w:lang w:val="nl-NL"/>
        </w:rPr>
      </w:pPr>
      <w:r w:rsidRPr="00042960">
        <w:rPr>
          <w:rFonts w:ascii="Times New Roman" w:hAnsi="Times New Roman" w:cs="Times New Roman"/>
          <w:i/>
          <w:iCs/>
          <w:sz w:val="28"/>
          <w:szCs w:val="28"/>
        </w:rPr>
        <w:t>Xét Tờ trình số</w:t>
      </w:r>
      <w:r w:rsidR="00A258D1" w:rsidRPr="00042960">
        <w:rPr>
          <w:rFonts w:ascii="Times New Roman" w:hAnsi="Times New Roman" w:cs="Times New Roman"/>
          <w:i/>
          <w:iCs/>
          <w:sz w:val="28"/>
          <w:szCs w:val="28"/>
        </w:rPr>
        <w:t xml:space="preserve"> 183</w:t>
      </w:r>
      <w:r w:rsidRPr="00042960">
        <w:rPr>
          <w:rFonts w:ascii="Times New Roman" w:hAnsi="Times New Roman" w:cs="Times New Roman"/>
          <w:i/>
          <w:iCs/>
          <w:sz w:val="28"/>
          <w:szCs w:val="28"/>
        </w:rPr>
        <w:t>/TTr-UBND  ngày</w:t>
      </w:r>
      <w:r w:rsidR="00A258D1" w:rsidRPr="00042960">
        <w:rPr>
          <w:rFonts w:ascii="Times New Roman" w:hAnsi="Times New Roman" w:cs="Times New Roman"/>
          <w:i/>
          <w:iCs/>
          <w:sz w:val="28"/>
          <w:szCs w:val="28"/>
        </w:rPr>
        <w:t xml:space="preserve"> 28 </w:t>
      </w:r>
      <w:r w:rsidRPr="00042960">
        <w:rPr>
          <w:rFonts w:ascii="Times New Roman" w:hAnsi="Times New Roman" w:cs="Times New Roman"/>
          <w:i/>
          <w:iCs/>
          <w:sz w:val="28"/>
          <w:szCs w:val="28"/>
        </w:rPr>
        <w:t>tháng</w:t>
      </w:r>
      <w:r w:rsidR="00A258D1" w:rsidRPr="00042960">
        <w:rPr>
          <w:rFonts w:ascii="Times New Roman" w:hAnsi="Times New Roman" w:cs="Times New Roman"/>
          <w:i/>
          <w:iCs/>
          <w:sz w:val="28"/>
          <w:szCs w:val="28"/>
        </w:rPr>
        <w:t xml:space="preserve"> 11</w:t>
      </w:r>
      <w:r w:rsidRPr="00042960">
        <w:rPr>
          <w:rFonts w:ascii="Times New Roman" w:hAnsi="Times New Roman" w:cs="Times New Roman"/>
          <w:i/>
          <w:iCs/>
          <w:sz w:val="28"/>
          <w:szCs w:val="28"/>
        </w:rPr>
        <w:t xml:space="preserve"> năm 2024 của Ủy ban nhân dân tỉnh về </w:t>
      </w:r>
      <w:bookmarkStart w:id="7" w:name="_Hlk182296936"/>
      <w:r w:rsidR="00A258D1" w:rsidRPr="00042960">
        <w:rPr>
          <w:rFonts w:ascii="Times New Roman" w:hAnsi="Times New Roman" w:cs="Times New Roman"/>
          <w:i/>
          <w:iCs/>
          <w:sz w:val="28"/>
          <w:szCs w:val="28"/>
        </w:rPr>
        <w:t>d</w:t>
      </w:r>
      <w:r w:rsidR="004C39B6" w:rsidRPr="00042960">
        <w:rPr>
          <w:rFonts w:ascii="Times New Roman" w:hAnsi="Times New Roman" w:cs="Times New Roman"/>
          <w:i/>
          <w:sz w:val="28"/>
          <w:szCs w:val="28"/>
        </w:rPr>
        <w:t xml:space="preserve">ự thảo Nghị quyết sửa đổi, bổ sung danh mục dịch vụ sự nghiệp công sử dụng ngân sách nhà nước thuộc lĩnh vực giáo dục và đào tạo trên địa bàn tỉnh </w:t>
      </w:r>
      <w:r w:rsidR="004C39B6" w:rsidRPr="00042960">
        <w:rPr>
          <w:rFonts w:ascii="Times New Roman" w:hAnsi="Times New Roman" w:cs="Times New Roman"/>
          <w:bCs/>
          <w:i/>
          <w:sz w:val="28"/>
          <w:szCs w:val="28"/>
        </w:rPr>
        <w:t xml:space="preserve">Đồng Nai; </w:t>
      </w:r>
      <w:bookmarkEnd w:id="7"/>
      <w:r w:rsidRPr="00042960">
        <w:rPr>
          <w:rFonts w:ascii="Times New Roman" w:hAnsi="Times New Roman" w:cs="Times New Roman"/>
          <w:i/>
          <w:iCs/>
          <w:sz w:val="28"/>
          <w:szCs w:val="28"/>
        </w:rPr>
        <w:t>Báo cáo thẩm tra của Ban Văn hóa - Xã hội Hội đồng nhân dân tỉnh; ý kiến thảo luận của các đại biểu Hội đồng nhân dân tỉnh tại kỳ họp.</w:t>
      </w:r>
      <w:r w:rsidR="00673748" w:rsidRPr="00042960">
        <w:rPr>
          <w:rFonts w:ascii="Times New Roman" w:hAnsi="Times New Roman" w:cs="Times New Roman"/>
          <w:i/>
          <w:iCs/>
          <w:sz w:val="28"/>
          <w:szCs w:val="28"/>
          <w:lang w:val="nl-NL"/>
        </w:rPr>
        <w:t xml:space="preserve"> </w:t>
      </w:r>
    </w:p>
    <w:p w14:paraId="19511F37" w14:textId="77777777" w:rsidR="00673748" w:rsidRPr="00042960" w:rsidRDefault="00673748" w:rsidP="00170215">
      <w:pPr>
        <w:spacing w:before="240" w:after="240" w:line="240" w:lineRule="auto"/>
        <w:jc w:val="center"/>
        <w:rPr>
          <w:rFonts w:ascii="Times New Roman" w:eastAsia="Times New Roman" w:hAnsi="Times New Roman" w:cs="Times New Roman"/>
          <w:sz w:val="28"/>
          <w:szCs w:val="28"/>
        </w:rPr>
      </w:pPr>
      <w:r w:rsidRPr="00042960">
        <w:rPr>
          <w:rFonts w:ascii="Times New Roman" w:eastAsia="Times New Roman" w:hAnsi="Times New Roman" w:cs="Times New Roman"/>
          <w:b/>
          <w:bCs/>
          <w:sz w:val="28"/>
          <w:szCs w:val="28"/>
          <w:lang w:val="en-GB"/>
        </w:rPr>
        <w:t>QUYẾT NGHỊ:</w:t>
      </w:r>
    </w:p>
    <w:p w14:paraId="58273607" w14:textId="6F87EE48" w:rsidR="00063333" w:rsidRPr="00042960" w:rsidRDefault="00063333" w:rsidP="00170215">
      <w:pPr>
        <w:pStyle w:val="NormalWeb"/>
        <w:spacing w:before="120" w:beforeAutospacing="0" w:after="0" w:afterAutospacing="0"/>
        <w:ind w:firstLine="567"/>
        <w:jc w:val="both"/>
        <w:rPr>
          <w:sz w:val="28"/>
          <w:szCs w:val="28"/>
        </w:rPr>
      </w:pPr>
      <w:bookmarkStart w:id="8" w:name="_Hlk182837157"/>
      <w:r w:rsidRPr="00042960">
        <w:rPr>
          <w:b/>
          <w:sz w:val="28"/>
          <w:szCs w:val="28"/>
        </w:rPr>
        <w:t>Điều 1.</w:t>
      </w:r>
      <w:r w:rsidRPr="00042960">
        <w:rPr>
          <w:sz w:val="28"/>
          <w:szCs w:val="28"/>
        </w:rPr>
        <w:t xml:space="preserve"> </w:t>
      </w:r>
      <w:r w:rsidR="00450A1A" w:rsidRPr="00042960">
        <w:rPr>
          <w:sz w:val="28"/>
          <w:szCs w:val="28"/>
        </w:rPr>
        <w:t>Sửa đổi, bổ sung mục III (</w:t>
      </w:r>
      <w:r w:rsidR="009C00B1" w:rsidRPr="00042960">
        <w:rPr>
          <w:sz w:val="28"/>
          <w:szCs w:val="28"/>
        </w:rPr>
        <w:t xml:space="preserve">Dịch </w:t>
      </w:r>
      <w:r w:rsidR="00450A1A" w:rsidRPr="00042960">
        <w:rPr>
          <w:sz w:val="28"/>
          <w:szCs w:val="28"/>
        </w:rPr>
        <w:t xml:space="preserve">vụ giáo dục đại học) </w:t>
      </w:r>
      <w:r w:rsidR="004B41C0" w:rsidRPr="00042960">
        <w:rPr>
          <w:sz w:val="28"/>
          <w:szCs w:val="28"/>
        </w:rPr>
        <w:t xml:space="preserve">của Danh </w:t>
      </w:r>
      <w:r w:rsidR="00404C28" w:rsidRPr="00042960">
        <w:rPr>
          <w:sz w:val="28"/>
          <w:szCs w:val="28"/>
        </w:rPr>
        <w:t xml:space="preserve">mục dịch vụ sự nghiệp công sử dụng ngân sách nhà nước thuộc lĩnh vực giáo dục và đào tạo trên địa bàn tỉnh Đồng Nai </w:t>
      </w:r>
      <w:r w:rsidR="00450A1A" w:rsidRPr="00042960">
        <w:rPr>
          <w:sz w:val="28"/>
          <w:szCs w:val="28"/>
        </w:rPr>
        <w:t xml:space="preserve">được ban hành kèm theo Nghị quyết số 40/NQ-HĐND ngày 08 tháng 12 năm 2021 của </w:t>
      </w:r>
      <w:r w:rsidR="00FE7B63" w:rsidRPr="00042960">
        <w:rPr>
          <w:sz w:val="28"/>
          <w:szCs w:val="28"/>
        </w:rPr>
        <w:t>Hội đồng nhân dân</w:t>
      </w:r>
      <w:r w:rsidR="00450A1A" w:rsidRPr="00042960">
        <w:rPr>
          <w:sz w:val="28"/>
          <w:szCs w:val="28"/>
        </w:rPr>
        <w:t xml:space="preserve"> tỉnh </w:t>
      </w:r>
      <w:r w:rsidR="008342AF" w:rsidRPr="00042960">
        <w:rPr>
          <w:sz w:val="28"/>
          <w:szCs w:val="28"/>
        </w:rPr>
        <w:t xml:space="preserve">(đính kèm </w:t>
      </w:r>
      <w:r w:rsidR="00A00417" w:rsidRPr="00042960">
        <w:rPr>
          <w:sz w:val="28"/>
          <w:szCs w:val="28"/>
        </w:rPr>
        <w:t>danh mục</w:t>
      </w:r>
      <w:r w:rsidR="008342AF" w:rsidRPr="00042960">
        <w:rPr>
          <w:sz w:val="28"/>
          <w:szCs w:val="28"/>
        </w:rPr>
        <w:t>)</w:t>
      </w:r>
      <w:r w:rsidRPr="00042960">
        <w:rPr>
          <w:sz w:val="28"/>
          <w:szCs w:val="28"/>
        </w:rPr>
        <w:t>.</w:t>
      </w:r>
    </w:p>
    <w:p w14:paraId="73509B75" w14:textId="77777777" w:rsidR="00063333" w:rsidRPr="00042960" w:rsidRDefault="00063333" w:rsidP="00170215">
      <w:pPr>
        <w:spacing w:before="120" w:after="0" w:line="240" w:lineRule="auto"/>
        <w:ind w:firstLine="567"/>
        <w:jc w:val="both"/>
        <w:rPr>
          <w:rFonts w:ascii="Times New Roman" w:hAnsi="Times New Roman" w:cs="Times New Roman"/>
          <w:b/>
          <w:sz w:val="28"/>
          <w:szCs w:val="28"/>
        </w:rPr>
      </w:pPr>
      <w:r w:rsidRPr="00042960">
        <w:rPr>
          <w:rFonts w:ascii="Times New Roman" w:hAnsi="Times New Roman" w:cs="Times New Roman"/>
          <w:b/>
          <w:sz w:val="28"/>
          <w:szCs w:val="28"/>
        </w:rPr>
        <w:lastRenderedPageBreak/>
        <w:t>Điều 2. Tổ chức thực hiện</w:t>
      </w:r>
    </w:p>
    <w:bookmarkEnd w:id="8"/>
    <w:p w14:paraId="65E1A495" w14:textId="77777777" w:rsidR="00A258D1" w:rsidRPr="00042960" w:rsidRDefault="00A258D1" w:rsidP="00170215">
      <w:pPr>
        <w:pBdr>
          <w:bottom w:val="none" w:sz="4" w:space="13" w:color="000000"/>
        </w:pBdr>
        <w:spacing w:before="120" w:after="0" w:line="240" w:lineRule="auto"/>
        <w:ind w:firstLine="567"/>
        <w:jc w:val="both"/>
        <w:rPr>
          <w:rFonts w:ascii="Times New Roman" w:eastAsia="Times New Roman" w:hAnsi="Times New Roman" w:cs="Times New Roman"/>
          <w:sz w:val="28"/>
          <w:szCs w:val="28"/>
        </w:rPr>
      </w:pPr>
      <w:r w:rsidRPr="00042960">
        <w:rPr>
          <w:rFonts w:ascii="Times New Roman" w:eastAsia="Times New Roman" w:hAnsi="Times New Roman" w:cs="Times New Roman"/>
          <w:sz w:val="28"/>
          <w:szCs w:val="28"/>
        </w:rPr>
        <w:t>1. Ủy ban nhân dân tỉnh có trách nhiệm thực hiện Nghị quyết này và báo cáo kết quả thực hiện cho Hội đồng nhân dân tỉnh theo quy định.</w:t>
      </w:r>
    </w:p>
    <w:p w14:paraId="1C73DAC6" w14:textId="77777777" w:rsidR="00A258D1" w:rsidRPr="00042960" w:rsidRDefault="00A258D1" w:rsidP="00170215">
      <w:pPr>
        <w:pBdr>
          <w:bottom w:val="none" w:sz="4" w:space="13" w:color="000000"/>
        </w:pBdr>
        <w:spacing w:before="120" w:after="0" w:line="240" w:lineRule="auto"/>
        <w:ind w:firstLine="567"/>
        <w:jc w:val="both"/>
        <w:rPr>
          <w:rFonts w:ascii="Times New Roman" w:eastAsia="Times New Roman" w:hAnsi="Times New Roman" w:cs="Times New Roman"/>
          <w:sz w:val="28"/>
          <w:szCs w:val="28"/>
        </w:rPr>
      </w:pPr>
      <w:r w:rsidRPr="00042960">
        <w:rPr>
          <w:rFonts w:ascii="Times New Roman" w:eastAsia="Times New Roman" w:hAnsi="Times New Roman" w:cs="Times New Roman"/>
          <w:sz w:val="28"/>
          <w:szCs w:val="28"/>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239C8DF6" w14:textId="7A416B00" w:rsidR="00A258D1" w:rsidRPr="00042960" w:rsidRDefault="00A258D1" w:rsidP="00170215">
      <w:pPr>
        <w:pBdr>
          <w:bottom w:val="none" w:sz="4" w:space="13" w:color="000000"/>
        </w:pBdr>
        <w:spacing w:before="120" w:after="0" w:line="240" w:lineRule="auto"/>
        <w:ind w:firstLine="567"/>
        <w:jc w:val="both"/>
        <w:rPr>
          <w:rFonts w:ascii="Times New Roman" w:eastAsia="Times New Roman" w:hAnsi="Times New Roman" w:cs="Times New Roman"/>
          <w:sz w:val="28"/>
          <w:szCs w:val="28"/>
        </w:rPr>
      </w:pPr>
      <w:r w:rsidRPr="00042960">
        <w:rPr>
          <w:rFonts w:ascii="Times New Roman" w:eastAsia="Times New Roman" w:hAnsi="Times New Roman" w:cs="Times New Roman"/>
          <w:sz w:val="28"/>
          <w:szCs w:val="28"/>
        </w:rPr>
        <w:t>3. Đề nghị Ủy ban Mặt trận Tổ quốc Việt Nam tỉnh và các tổ chức thành viên giám sát và vận động Nhân dân cùng giám sát việc thực hiện Nghị quyết này; phản ánh kịp thời tâm tư, nguyện vọng, kiến nghị của các tổ chức, cá nhân có liên quan và Nhân dân đến các cơ quan có thẩm quyền theo quy định.</w:t>
      </w:r>
    </w:p>
    <w:p w14:paraId="2CA20536" w14:textId="50BDC4F8" w:rsidR="00363BCB" w:rsidRPr="00042960" w:rsidRDefault="00A258D1" w:rsidP="00170215">
      <w:pPr>
        <w:pBdr>
          <w:bottom w:val="none" w:sz="4" w:space="13" w:color="000000"/>
        </w:pBdr>
        <w:spacing w:before="120" w:after="0" w:line="240" w:lineRule="auto"/>
        <w:ind w:firstLine="567"/>
        <w:jc w:val="both"/>
        <w:rPr>
          <w:rFonts w:ascii="Times New Roman" w:eastAsia="Times New Roman" w:hAnsi="Times New Roman" w:cs="Times New Roman"/>
          <w:sz w:val="28"/>
          <w:szCs w:val="28"/>
        </w:rPr>
      </w:pPr>
      <w:r w:rsidRPr="00042960">
        <w:rPr>
          <w:rFonts w:ascii="Times New Roman" w:eastAsia="Times New Roman" w:hAnsi="Times New Roman" w:cs="Times New Roman"/>
          <w:sz w:val="28"/>
          <w:szCs w:val="28"/>
        </w:rPr>
        <w:t xml:space="preserve">Nghị quyết này đã được Hội đồng nhân dân tỉnh Đồng Nai </w:t>
      </w:r>
      <w:r w:rsidR="00170215" w:rsidRPr="00042960">
        <w:rPr>
          <w:rFonts w:ascii="Times New Roman" w:eastAsia="Times New Roman" w:hAnsi="Times New Roman" w:cs="Times New Roman"/>
          <w:sz w:val="28"/>
          <w:szCs w:val="28"/>
        </w:rPr>
        <w:t>khóa X k</w:t>
      </w:r>
      <w:r w:rsidRPr="00042960">
        <w:rPr>
          <w:rFonts w:ascii="Times New Roman" w:eastAsia="Times New Roman" w:hAnsi="Times New Roman" w:cs="Times New Roman"/>
          <w:sz w:val="28"/>
          <w:szCs w:val="28"/>
        </w:rPr>
        <w:t>ỳ họp thứ 22 thông qua ngày 11 tháng 12 năm 2024 và có hiệu lực từ ngày 11 tháng 12 năm 2024./.</w:t>
      </w:r>
    </w:p>
    <w:tbl>
      <w:tblPr>
        <w:tblW w:w="9639" w:type="dxa"/>
        <w:tblInd w:w="108" w:type="dxa"/>
        <w:tblLook w:val="01E0" w:firstRow="1" w:lastRow="1" w:firstColumn="1" w:lastColumn="1" w:noHBand="0" w:noVBand="0"/>
      </w:tblPr>
      <w:tblGrid>
        <w:gridCol w:w="4820"/>
        <w:gridCol w:w="4819"/>
      </w:tblGrid>
      <w:tr w:rsidR="00775055" w:rsidRPr="00042960" w14:paraId="4C018AEA" w14:textId="77777777" w:rsidTr="00775055">
        <w:tc>
          <w:tcPr>
            <w:tcW w:w="4820" w:type="dxa"/>
            <w:hideMark/>
          </w:tcPr>
          <w:p w14:paraId="59B9A3AE" w14:textId="77777777" w:rsidR="00775055" w:rsidRPr="00042960" w:rsidRDefault="00775055" w:rsidP="00775055">
            <w:pPr>
              <w:spacing w:after="0" w:line="240" w:lineRule="auto"/>
              <w:jc w:val="both"/>
              <w:rPr>
                <w:rFonts w:ascii="Times New Roman" w:eastAsia="Times New Roman" w:hAnsi="Times New Roman" w:cs="Times New Roman"/>
                <w:b/>
                <w:bCs/>
                <w:sz w:val="28"/>
                <w:szCs w:val="28"/>
                <w:lang w:val="vi-VN"/>
              </w:rPr>
            </w:pPr>
            <w:r w:rsidRPr="00042960">
              <w:rPr>
                <w:rFonts w:ascii="Times New Roman" w:eastAsia="Times New Roman" w:hAnsi="Times New Roman" w:cs="Times New Roman"/>
                <w:sz w:val="28"/>
                <w:szCs w:val="28"/>
                <w:lang w:val="vi-VN"/>
              </w:rPr>
              <w:t> </w:t>
            </w:r>
          </w:p>
        </w:tc>
        <w:tc>
          <w:tcPr>
            <w:tcW w:w="4819" w:type="dxa"/>
          </w:tcPr>
          <w:p w14:paraId="41C92B18" w14:textId="77777777" w:rsidR="00775055" w:rsidRPr="00042960" w:rsidRDefault="00775055" w:rsidP="00775055">
            <w:pPr>
              <w:tabs>
                <w:tab w:val="left" w:pos="567"/>
              </w:tabs>
              <w:spacing w:after="0" w:line="240" w:lineRule="auto"/>
              <w:jc w:val="center"/>
              <w:rPr>
                <w:rFonts w:ascii="Times New Roman" w:eastAsia="Times New Roman" w:hAnsi="Times New Roman" w:cs="Times New Roman"/>
                <w:b/>
                <w:bCs/>
                <w:sz w:val="28"/>
                <w:szCs w:val="28"/>
                <w:lang w:val="vi-VN"/>
              </w:rPr>
            </w:pPr>
            <w:r w:rsidRPr="00042960">
              <w:rPr>
                <w:rFonts w:ascii="Times New Roman" w:eastAsia="Times New Roman" w:hAnsi="Times New Roman" w:cs="Times New Roman"/>
                <w:b/>
                <w:bCs/>
                <w:sz w:val="28"/>
                <w:szCs w:val="28"/>
                <w:lang w:val="vi-VN"/>
              </w:rPr>
              <w:t>CHỦ TỊCH</w:t>
            </w:r>
          </w:p>
          <w:p w14:paraId="5D870C3D" w14:textId="77777777" w:rsidR="00775055" w:rsidRPr="00042960" w:rsidRDefault="00775055" w:rsidP="00775055">
            <w:pPr>
              <w:tabs>
                <w:tab w:val="left" w:pos="567"/>
              </w:tabs>
              <w:spacing w:after="0" w:line="240" w:lineRule="auto"/>
              <w:jc w:val="center"/>
              <w:rPr>
                <w:rFonts w:ascii="Times New Roman" w:eastAsia="Times New Roman" w:hAnsi="Times New Roman" w:cs="Times New Roman"/>
                <w:b/>
                <w:bCs/>
                <w:sz w:val="28"/>
                <w:szCs w:val="28"/>
                <w:lang w:val="vi-VN"/>
              </w:rPr>
            </w:pPr>
          </w:p>
          <w:p w14:paraId="20ED55CE" w14:textId="77777777" w:rsidR="00775055" w:rsidRPr="00042960" w:rsidRDefault="00775055" w:rsidP="00775055">
            <w:pPr>
              <w:tabs>
                <w:tab w:val="left" w:pos="567"/>
              </w:tabs>
              <w:spacing w:after="0" w:line="240" w:lineRule="auto"/>
              <w:jc w:val="center"/>
              <w:rPr>
                <w:rFonts w:ascii="Times New Roman" w:eastAsia="Times New Roman" w:hAnsi="Times New Roman" w:cs="Times New Roman"/>
                <w:b/>
                <w:bCs/>
                <w:sz w:val="28"/>
                <w:szCs w:val="28"/>
                <w:lang w:val="vi-VN"/>
              </w:rPr>
            </w:pPr>
            <w:r w:rsidRPr="00042960">
              <w:rPr>
                <w:rFonts w:ascii="Times New Roman" w:eastAsia="Times New Roman" w:hAnsi="Times New Roman" w:cs="Times New Roman"/>
                <w:b/>
                <w:bCs/>
                <w:sz w:val="28"/>
                <w:szCs w:val="28"/>
                <w:lang w:val="vi-VN"/>
              </w:rPr>
              <w:t>Thái Bảo</w:t>
            </w:r>
          </w:p>
        </w:tc>
      </w:tr>
    </w:tbl>
    <w:p w14:paraId="0CC867F2" w14:textId="77777777" w:rsidR="00775055" w:rsidRPr="00042960" w:rsidRDefault="00775055" w:rsidP="00170215">
      <w:pPr>
        <w:pBdr>
          <w:bottom w:val="none" w:sz="4" w:space="13" w:color="000000"/>
        </w:pBdr>
        <w:spacing w:before="120" w:after="0" w:line="240" w:lineRule="auto"/>
        <w:ind w:firstLine="567"/>
        <w:jc w:val="both"/>
        <w:rPr>
          <w:rFonts w:ascii="Times New Roman" w:eastAsia="Times New Roman" w:hAnsi="Times New Roman" w:cs="Times New Roman"/>
          <w:sz w:val="28"/>
          <w:szCs w:val="28"/>
        </w:rPr>
      </w:pPr>
    </w:p>
    <w:p w14:paraId="095A9B67" w14:textId="77777777" w:rsidR="00F137EC" w:rsidRPr="00042960" w:rsidRDefault="00F137EC" w:rsidP="00170215">
      <w:pPr>
        <w:spacing w:line="240" w:lineRule="auto"/>
        <w:rPr>
          <w:rFonts w:ascii="Times New Roman" w:hAnsi="Times New Roman" w:cs="Times New Roman"/>
          <w:sz w:val="28"/>
          <w:szCs w:val="28"/>
        </w:rPr>
        <w:sectPr w:rsidR="00F137EC" w:rsidRPr="00042960" w:rsidSect="00F01167">
          <w:headerReference w:type="default" r:id="rId9"/>
          <w:pgSz w:w="11907" w:h="16840" w:code="9"/>
          <w:pgMar w:top="1134" w:right="1134" w:bottom="851" w:left="1134" w:header="567" w:footer="567" w:gutter="0"/>
          <w:cols w:space="720"/>
          <w:docGrid w:linePitch="360"/>
        </w:sectPr>
      </w:pPr>
    </w:p>
    <w:p w14:paraId="74087796" w14:textId="73E7FA11" w:rsidR="00C4775E" w:rsidRPr="00042960" w:rsidRDefault="00A00417" w:rsidP="00170215">
      <w:pPr>
        <w:spacing w:after="0" w:line="240" w:lineRule="auto"/>
        <w:jc w:val="center"/>
        <w:rPr>
          <w:rFonts w:ascii="Times New Roman" w:hAnsi="Times New Roman" w:cs="Times New Roman"/>
          <w:b/>
          <w:sz w:val="28"/>
          <w:szCs w:val="28"/>
        </w:rPr>
      </w:pPr>
      <w:r w:rsidRPr="00042960">
        <w:rPr>
          <w:rFonts w:ascii="Times New Roman" w:hAnsi="Times New Roman" w:cs="Times New Roman"/>
          <w:b/>
          <w:sz w:val="28"/>
          <w:szCs w:val="28"/>
        </w:rPr>
        <w:lastRenderedPageBreak/>
        <w:t>DANH MỤC</w:t>
      </w:r>
    </w:p>
    <w:p w14:paraId="27BF4459" w14:textId="77777777" w:rsidR="00042960" w:rsidRPr="00042960" w:rsidRDefault="00A00417" w:rsidP="00170215">
      <w:pPr>
        <w:spacing w:after="0" w:line="240" w:lineRule="auto"/>
        <w:jc w:val="center"/>
        <w:rPr>
          <w:rFonts w:ascii="Times New Roman" w:hAnsi="Times New Roman" w:cs="Times New Roman"/>
          <w:b/>
          <w:sz w:val="28"/>
          <w:szCs w:val="28"/>
        </w:rPr>
      </w:pPr>
      <w:r w:rsidRPr="00042960">
        <w:rPr>
          <w:rFonts w:ascii="Times New Roman" w:hAnsi="Times New Roman" w:cs="Times New Roman"/>
          <w:b/>
          <w:sz w:val="28"/>
          <w:szCs w:val="28"/>
        </w:rPr>
        <w:t xml:space="preserve">Sửa đổi, bổ sung mục III của </w:t>
      </w:r>
      <w:r w:rsidR="00475453" w:rsidRPr="00042960">
        <w:rPr>
          <w:rFonts w:ascii="Times New Roman" w:hAnsi="Times New Roman" w:cs="Times New Roman"/>
          <w:b/>
          <w:sz w:val="28"/>
          <w:szCs w:val="28"/>
        </w:rPr>
        <w:t xml:space="preserve">Danh </w:t>
      </w:r>
      <w:r w:rsidR="00A8728B" w:rsidRPr="00042960">
        <w:rPr>
          <w:rFonts w:ascii="Times New Roman" w:hAnsi="Times New Roman" w:cs="Times New Roman"/>
          <w:b/>
          <w:sz w:val="28"/>
          <w:szCs w:val="28"/>
        </w:rPr>
        <w:t>mục d</w:t>
      </w:r>
      <w:r w:rsidRPr="00042960">
        <w:rPr>
          <w:rFonts w:ascii="Times New Roman" w:hAnsi="Times New Roman" w:cs="Times New Roman"/>
          <w:b/>
          <w:sz w:val="28"/>
          <w:szCs w:val="28"/>
        </w:rPr>
        <w:t xml:space="preserve">ịch vụ sự nghiệp công sử dụng ngân sách nhà nước thuộc lĩnh vực giáo dục và đào tạo trên địa bàn tỉnh Đồng Nai được ban hành kèm theo Nghị quyết số 40/NQ-HĐND </w:t>
      </w:r>
    </w:p>
    <w:p w14:paraId="43FA2178" w14:textId="6FADCEF7" w:rsidR="00A00417" w:rsidRPr="00042960" w:rsidRDefault="00A00417" w:rsidP="00170215">
      <w:pPr>
        <w:spacing w:after="0" w:line="240" w:lineRule="auto"/>
        <w:jc w:val="center"/>
        <w:rPr>
          <w:rFonts w:ascii="Times New Roman" w:hAnsi="Times New Roman" w:cs="Times New Roman"/>
          <w:b/>
          <w:sz w:val="28"/>
          <w:szCs w:val="28"/>
          <w:shd w:val="clear" w:color="auto" w:fill="FFFFFF"/>
        </w:rPr>
      </w:pPr>
      <w:r w:rsidRPr="00042960">
        <w:rPr>
          <w:rFonts w:ascii="Times New Roman" w:hAnsi="Times New Roman" w:cs="Times New Roman"/>
          <w:b/>
          <w:sz w:val="28"/>
          <w:szCs w:val="28"/>
        </w:rPr>
        <w:t>ngày 08 tháng 12 năm 2021 của HĐND tỉnh</w:t>
      </w:r>
      <w:r w:rsidRPr="00042960">
        <w:rPr>
          <w:rFonts w:ascii="Times New Roman" w:hAnsi="Times New Roman" w:cs="Times New Roman"/>
          <w:b/>
          <w:sz w:val="28"/>
          <w:szCs w:val="28"/>
          <w:shd w:val="clear" w:color="auto" w:fill="FFFFFF"/>
        </w:rPr>
        <w:t xml:space="preserve"> </w:t>
      </w:r>
    </w:p>
    <w:p w14:paraId="1F2F7615" w14:textId="77777777" w:rsidR="00170215" w:rsidRPr="00042960" w:rsidRDefault="00F137EC" w:rsidP="00170215">
      <w:pPr>
        <w:spacing w:after="0" w:line="240" w:lineRule="auto"/>
        <w:jc w:val="center"/>
        <w:rPr>
          <w:rFonts w:ascii="Times New Roman" w:hAnsi="Times New Roman" w:cs="Times New Roman"/>
          <w:i/>
          <w:sz w:val="28"/>
          <w:szCs w:val="28"/>
        </w:rPr>
      </w:pPr>
      <w:r w:rsidRPr="00042960">
        <w:rPr>
          <w:rFonts w:ascii="Times New Roman" w:hAnsi="Times New Roman" w:cs="Times New Roman"/>
          <w:i/>
          <w:sz w:val="28"/>
          <w:szCs w:val="28"/>
        </w:rPr>
        <w:t>(</w:t>
      </w:r>
      <w:r w:rsidR="00551AA0" w:rsidRPr="00042960">
        <w:rPr>
          <w:rFonts w:ascii="Times New Roman" w:hAnsi="Times New Roman" w:cs="Times New Roman"/>
          <w:i/>
          <w:sz w:val="28"/>
          <w:szCs w:val="28"/>
        </w:rPr>
        <w:t xml:space="preserve">Kèm </w:t>
      </w:r>
      <w:r w:rsidRPr="00042960">
        <w:rPr>
          <w:rFonts w:ascii="Times New Roman" w:hAnsi="Times New Roman" w:cs="Times New Roman"/>
          <w:i/>
          <w:sz w:val="28"/>
          <w:szCs w:val="28"/>
        </w:rPr>
        <w:t xml:space="preserve">theo Nghị quyết số </w:t>
      </w:r>
      <w:r w:rsidR="00A8728B" w:rsidRPr="00042960">
        <w:rPr>
          <w:rFonts w:ascii="Times New Roman" w:hAnsi="Times New Roman" w:cs="Times New Roman"/>
          <w:i/>
          <w:sz w:val="28"/>
          <w:szCs w:val="28"/>
        </w:rPr>
        <w:t>62</w:t>
      </w:r>
      <w:r w:rsidRPr="00042960">
        <w:rPr>
          <w:rFonts w:ascii="Times New Roman" w:hAnsi="Times New Roman" w:cs="Times New Roman"/>
          <w:i/>
          <w:sz w:val="28"/>
          <w:szCs w:val="28"/>
        </w:rPr>
        <w:t>/NQ-HĐND ngày</w:t>
      </w:r>
      <w:r w:rsidR="00A00417" w:rsidRPr="00042960">
        <w:rPr>
          <w:rFonts w:ascii="Times New Roman" w:hAnsi="Times New Roman" w:cs="Times New Roman"/>
          <w:i/>
          <w:sz w:val="28"/>
          <w:szCs w:val="28"/>
        </w:rPr>
        <w:t xml:space="preserve"> 11 </w:t>
      </w:r>
      <w:r w:rsidRPr="00042960">
        <w:rPr>
          <w:rFonts w:ascii="Times New Roman" w:hAnsi="Times New Roman" w:cs="Times New Roman"/>
          <w:i/>
          <w:sz w:val="28"/>
          <w:szCs w:val="28"/>
        </w:rPr>
        <w:t>tháng</w:t>
      </w:r>
      <w:r w:rsidR="00A00417" w:rsidRPr="00042960">
        <w:rPr>
          <w:rFonts w:ascii="Times New Roman" w:hAnsi="Times New Roman" w:cs="Times New Roman"/>
          <w:i/>
          <w:sz w:val="28"/>
          <w:szCs w:val="28"/>
        </w:rPr>
        <w:t xml:space="preserve"> 12</w:t>
      </w:r>
      <w:r w:rsidRPr="00042960">
        <w:rPr>
          <w:rFonts w:ascii="Times New Roman" w:hAnsi="Times New Roman" w:cs="Times New Roman"/>
          <w:i/>
          <w:sz w:val="28"/>
          <w:szCs w:val="28"/>
        </w:rPr>
        <w:t xml:space="preserve"> năm 202</w:t>
      </w:r>
      <w:r w:rsidR="00D15861" w:rsidRPr="00042960">
        <w:rPr>
          <w:rFonts w:ascii="Times New Roman" w:hAnsi="Times New Roman" w:cs="Times New Roman"/>
          <w:i/>
          <w:sz w:val="28"/>
          <w:szCs w:val="28"/>
        </w:rPr>
        <w:t>4</w:t>
      </w:r>
      <w:r w:rsidRPr="00042960">
        <w:rPr>
          <w:rFonts w:ascii="Times New Roman" w:hAnsi="Times New Roman" w:cs="Times New Roman"/>
          <w:i/>
          <w:sz w:val="28"/>
          <w:szCs w:val="28"/>
        </w:rPr>
        <w:t xml:space="preserve"> </w:t>
      </w:r>
    </w:p>
    <w:p w14:paraId="49BEEC39" w14:textId="7AD1CB1B" w:rsidR="00F137EC" w:rsidRPr="00042960" w:rsidRDefault="00F137EC" w:rsidP="00170215">
      <w:pPr>
        <w:spacing w:after="0" w:line="240" w:lineRule="auto"/>
        <w:jc w:val="center"/>
        <w:rPr>
          <w:rFonts w:ascii="Times New Roman" w:hAnsi="Times New Roman" w:cs="Times New Roman"/>
          <w:i/>
          <w:sz w:val="28"/>
          <w:szCs w:val="28"/>
        </w:rPr>
      </w:pPr>
      <w:r w:rsidRPr="00042960">
        <w:rPr>
          <w:rFonts w:ascii="Times New Roman" w:hAnsi="Times New Roman" w:cs="Times New Roman"/>
          <w:i/>
          <w:sz w:val="28"/>
          <w:szCs w:val="28"/>
        </w:rPr>
        <w:t>của Hội đồng nhân dân tỉnh Đồng Nai)</w:t>
      </w:r>
    </w:p>
    <w:p w14:paraId="5D69D5F3" w14:textId="15356560" w:rsidR="00170215" w:rsidRPr="00042960" w:rsidRDefault="00170215" w:rsidP="00170215">
      <w:pPr>
        <w:spacing w:after="0" w:line="240" w:lineRule="auto"/>
        <w:jc w:val="center"/>
        <w:rPr>
          <w:rFonts w:ascii="Times New Roman" w:hAnsi="Times New Roman" w:cs="Times New Roman"/>
          <w:i/>
          <w:sz w:val="28"/>
          <w:szCs w:val="28"/>
        </w:rPr>
      </w:pPr>
      <w:r w:rsidRPr="00042960">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128C9764" wp14:editId="6C5F1AAD">
                <wp:simplePos x="0" y="0"/>
                <wp:positionH relativeFrom="margin">
                  <wp:posOffset>2378710</wp:posOffset>
                </wp:positionH>
                <wp:positionV relativeFrom="paragraph">
                  <wp:posOffset>34290</wp:posOffset>
                </wp:positionV>
                <wp:extent cx="1419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87.3pt,2.7pt" to="299.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" strokecolor="black [3213]" strokeweight=".5pt">
                <v:stroke joinstyle="miter"/>
                <w10:wrap anchorx="margin"/>
              </v:line>
            </w:pict>
          </mc:Fallback>
        </mc:AlternateContent>
      </w:r>
    </w:p>
    <w:p w14:paraId="7A79BEC0" w14:textId="6A0677F8" w:rsidR="00E47916" w:rsidRPr="00042960" w:rsidRDefault="00E47916" w:rsidP="00170215">
      <w:pPr>
        <w:spacing w:after="0" w:line="240" w:lineRule="auto"/>
        <w:jc w:val="center"/>
        <w:rPr>
          <w:rFonts w:ascii="Times New Roman" w:hAnsi="Times New Roman" w:cs="Times New Roman"/>
          <w:i/>
          <w:sz w:val="28"/>
          <w:szCs w:val="28"/>
        </w:rPr>
      </w:pPr>
    </w:p>
    <w:tbl>
      <w:tblPr>
        <w:tblStyle w:val="TableGrid"/>
        <w:tblW w:w="9638" w:type="dxa"/>
        <w:tblInd w:w="108" w:type="dxa"/>
        <w:tblLook w:val="04A0" w:firstRow="1" w:lastRow="0" w:firstColumn="1" w:lastColumn="0" w:noHBand="0" w:noVBand="1"/>
      </w:tblPr>
      <w:tblGrid>
        <w:gridCol w:w="846"/>
        <w:gridCol w:w="5533"/>
        <w:gridCol w:w="1417"/>
        <w:gridCol w:w="1842"/>
      </w:tblGrid>
      <w:tr w:rsidR="00042960" w:rsidRPr="00042960" w14:paraId="0CCE5664" w14:textId="77777777" w:rsidTr="00170215">
        <w:trPr>
          <w:trHeight w:val="559"/>
          <w:tblHeader/>
        </w:trPr>
        <w:tc>
          <w:tcPr>
            <w:tcW w:w="846" w:type="dxa"/>
            <w:vMerge w:val="restart"/>
            <w:shd w:val="clear" w:color="auto" w:fill="auto"/>
            <w:vAlign w:val="center"/>
            <w:hideMark/>
          </w:tcPr>
          <w:p w14:paraId="3C79317B"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b/>
                <w:bCs/>
                <w:szCs w:val="28"/>
              </w:rPr>
              <w:t>S</w:t>
            </w:r>
            <w:r w:rsidRPr="00042960">
              <w:rPr>
                <w:rFonts w:eastAsia="Times New Roman" w:cs="Times New Roman"/>
                <w:b/>
                <w:bCs/>
                <w:szCs w:val="28"/>
                <w:lang w:val="vi-VN"/>
              </w:rPr>
              <w:t>TT</w:t>
            </w:r>
          </w:p>
        </w:tc>
        <w:tc>
          <w:tcPr>
            <w:tcW w:w="5533" w:type="dxa"/>
            <w:vMerge w:val="restart"/>
            <w:shd w:val="clear" w:color="auto" w:fill="auto"/>
            <w:vAlign w:val="center"/>
            <w:hideMark/>
          </w:tcPr>
          <w:p w14:paraId="106C0F4F"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b/>
                <w:bCs/>
                <w:szCs w:val="28"/>
                <w:lang w:val="vi-VN"/>
              </w:rPr>
              <w:t>Tên dịch vụ sự nghiệp công</w:t>
            </w:r>
          </w:p>
        </w:tc>
        <w:tc>
          <w:tcPr>
            <w:tcW w:w="3259" w:type="dxa"/>
            <w:gridSpan w:val="2"/>
            <w:shd w:val="clear" w:color="auto" w:fill="auto"/>
            <w:vAlign w:val="center"/>
          </w:tcPr>
          <w:p w14:paraId="1C93F217" w14:textId="77777777" w:rsidR="00A00417" w:rsidRPr="00042960" w:rsidRDefault="00A00417" w:rsidP="00170215">
            <w:pPr>
              <w:spacing w:before="40" w:after="40"/>
              <w:jc w:val="center"/>
              <w:rPr>
                <w:rFonts w:eastAsia="Times New Roman" w:cs="Times New Roman"/>
                <w:b/>
                <w:szCs w:val="28"/>
              </w:rPr>
            </w:pPr>
            <w:bookmarkStart w:id="9" w:name="_GoBack"/>
            <w:bookmarkEnd w:id="9"/>
            <w:r w:rsidRPr="00042960">
              <w:rPr>
                <w:rFonts w:eastAsia="Times New Roman" w:cs="Times New Roman"/>
                <w:b/>
                <w:szCs w:val="28"/>
              </w:rPr>
              <w:t>Mức độ sử dụng ngân sách</w:t>
            </w:r>
          </w:p>
        </w:tc>
      </w:tr>
      <w:tr w:rsidR="00042960" w:rsidRPr="00042960" w14:paraId="6F115EA0" w14:textId="77777777" w:rsidTr="00170215">
        <w:trPr>
          <w:tblHeader/>
        </w:trPr>
        <w:tc>
          <w:tcPr>
            <w:tcW w:w="846" w:type="dxa"/>
            <w:vMerge/>
            <w:shd w:val="clear" w:color="auto" w:fill="auto"/>
            <w:vAlign w:val="center"/>
          </w:tcPr>
          <w:p w14:paraId="62D4F78B" w14:textId="77777777" w:rsidR="00A00417" w:rsidRPr="00042960" w:rsidRDefault="00A00417" w:rsidP="00170215">
            <w:pPr>
              <w:spacing w:before="40" w:after="40"/>
              <w:jc w:val="center"/>
              <w:rPr>
                <w:rFonts w:eastAsia="Times New Roman" w:cs="Times New Roman"/>
                <w:b/>
                <w:bCs/>
                <w:szCs w:val="28"/>
                <w:lang w:val="vi-VN"/>
              </w:rPr>
            </w:pPr>
          </w:p>
        </w:tc>
        <w:tc>
          <w:tcPr>
            <w:tcW w:w="5533" w:type="dxa"/>
            <w:vMerge/>
            <w:shd w:val="clear" w:color="auto" w:fill="auto"/>
            <w:vAlign w:val="center"/>
          </w:tcPr>
          <w:p w14:paraId="1F2978B3" w14:textId="77777777" w:rsidR="00A00417" w:rsidRPr="00042960" w:rsidRDefault="00A00417" w:rsidP="00170215">
            <w:pPr>
              <w:spacing w:before="40" w:after="40"/>
              <w:jc w:val="center"/>
              <w:rPr>
                <w:rFonts w:eastAsia="Times New Roman" w:cs="Times New Roman"/>
                <w:b/>
                <w:bCs/>
                <w:szCs w:val="28"/>
                <w:lang w:val="vi-VN"/>
              </w:rPr>
            </w:pPr>
          </w:p>
        </w:tc>
        <w:tc>
          <w:tcPr>
            <w:tcW w:w="1417" w:type="dxa"/>
            <w:shd w:val="clear" w:color="auto" w:fill="auto"/>
            <w:vAlign w:val="center"/>
          </w:tcPr>
          <w:p w14:paraId="15081F68"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b/>
                <w:bCs/>
                <w:szCs w:val="28"/>
                <w:lang w:val="vi-VN"/>
              </w:rPr>
              <w:t xml:space="preserve">NSNN bảo đảm toàn bộ chi </w:t>
            </w:r>
            <w:r w:rsidRPr="00042960">
              <w:rPr>
                <w:rFonts w:eastAsia="Times New Roman" w:cs="Times New Roman"/>
                <w:b/>
                <w:bCs/>
                <w:szCs w:val="28"/>
              </w:rPr>
              <w:t>c</w:t>
            </w:r>
            <w:r w:rsidRPr="00042960">
              <w:rPr>
                <w:rFonts w:eastAsia="Times New Roman" w:cs="Times New Roman"/>
                <w:b/>
                <w:bCs/>
                <w:szCs w:val="28"/>
                <w:lang w:val="vi-VN"/>
              </w:rPr>
              <w:t>hí thực hiện dịch vụ</w:t>
            </w:r>
          </w:p>
        </w:tc>
        <w:tc>
          <w:tcPr>
            <w:tcW w:w="1842" w:type="dxa"/>
            <w:shd w:val="clear" w:color="auto" w:fill="auto"/>
            <w:vAlign w:val="center"/>
          </w:tcPr>
          <w:p w14:paraId="73A98AFB"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b/>
                <w:bCs/>
                <w:szCs w:val="28"/>
                <w:lang w:val="vi-VN"/>
              </w:rPr>
              <w:t>NSNN bảo đảm phần chi phí thực hiện dịch vụ chưa tính vào giá theo lộ trình tính giá</w:t>
            </w:r>
          </w:p>
        </w:tc>
      </w:tr>
      <w:tr w:rsidR="00042960" w:rsidRPr="00042960" w14:paraId="4B390954" w14:textId="77777777" w:rsidTr="00170215">
        <w:tc>
          <w:tcPr>
            <w:tcW w:w="846" w:type="dxa"/>
            <w:shd w:val="clear" w:color="auto" w:fill="auto"/>
            <w:hideMark/>
          </w:tcPr>
          <w:p w14:paraId="0AA82EFC" w14:textId="472C35AF" w:rsidR="00A00417" w:rsidRPr="00042960" w:rsidRDefault="0054183B" w:rsidP="00170215">
            <w:pPr>
              <w:spacing w:before="40" w:after="40"/>
              <w:jc w:val="center"/>
              <w:rPr>
                <w:rFonts w:eastAsia="Times New Roman" w:cs="Times New Roman"/>
                <w:b/>
                <w:szCs w:val="28"/>
              </w:rPr>
            </w:pPr>
            <w:r w:rsidRPr="00042960">
              <w:rPr>
                <w:rFonts w:eastAsia="Times New Roman" w:cs="Times New Roman"/>
                <w:b/>
                <w:szCs w:val="28"/>
              </w:rPr>
              <w:t>III</w:t>
            </w:r>
          </w:p>
        </w:tc>
        <w:tc>
          <w:tcPr>
            <w:tcW w:w="5533" w:type="dxa"/>
            <w:shd w:val="clear" w:color="auto" w:fill="auto"/>
            <w:hideMark/>
          </w:tcPr>
          <w:p w14:paraId="711F2D9F" w14:textId="77777777" w:rsidR="00A00417" w:rsidRPr="00042960" w:rsidRDefault="00A00417" w:rsidP="00170215">
            <w:pPr>
              <w:spacing w:before="40" w:after="40"/>
              <w:jc w:val="both"/>
              <w:rPr>
                <w:rFonts w:eastAsia="Times New Roman" w:cs="Times New Roman"/>
                <w:szCs w:val="28"/>
              </w:rPr>
            </w:pPr>
            <w:r w:rsidRPr="00042960">
              <w:rPr>
                <w:rFonts w:eastAsia="Times New Roman" w:cs="Times New Roman"/>
                <w:b/>
                <w:bCs/>
                <w:szCs w:val="28"/>
                <w:lang w:val="vi-VN"/>
              </w:rPr>
              <w:t>Dịch vụ giáo </w:t>
            </w:r>
            <w:r w:rsidRPr="00042960">
              <w:rPr>
                <w:rFonts w:eastAsia="Times New Roman" w:cs="Times New Roman"/>
                <w:b/>
                <w:bCs/>
                <w:szCs w:val="28"/>
              </w:rPr>
              <w:t>d</w:t>
            </w:r>
            <w:r w:rsidRPr="00042960">
              <w:rPr>
                <w:rFonts w:eastAsia="Times New Roman" w:cs="Times New Roman"/>
                <w:b/>
                <w:bCs/>
                <w:szCs w:val="28"/>
                <w:lang w:val="vi-VN"/>
              </w:rPr>
              <w:t>ục đại học</w:t>
            </w:r>
          </w:p>
        </w:tc>
        <w:tc>
          <w:tcPr>
            <w:tcW w:w="1417" w:type="dxa"/>
            <w:shd w:val="clear" w:color="auto" w:fill="auto"/>
            <w:hideMark/>
          </w:tcPr>
          <w:p w14:paraId="54260FD1"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1842" w:type="dxa"/>
            <w:shd w:val="clear" w:color="auto" w:fill="auto"/>
            <w:hideMark/>
          </w:tcPr>
          <w:p w14:paraId="5339A3DC"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r>
      <w:tr w:rsidR="00042960" w:rsidRPr="00042960" w14:paraId="4A0E07F1" w14:textId="77777777" w:rsidTr="00170215">
        <w:tc>
          <w:tcPr>
            <w:tcW w:w="846" w:type="dxa"/>
            <w:shd w:val="clear" w:color="auto" w:fill="auto"/>
            <w:hideMark/>
          </w:tcPr>
          <w:p w14:paraId="6627C337"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5533" w:type="dxa"/>
            <w:shd w:val="clear" w:color="auto" w:fill="auto"/>
            <w:hideMark/>
          </w:tcPr>
          <w:p w14:paraId="1E78FDCF" w14:textId="77777777" w:rsidR="00A00417" w:rsidRPr="00042960" w:rsidRDefault="00A00417" w:rsidP="00170215">
            <w:pPr>
              <w:spacing w:before="40" w:after="40"/>
              <w:jc w:val="both"/>
              <w:rPr>
                <w:rFonts w:eastAsia="Times New Roman" w:cs="Times New Roman"/>
                <w:szCs w:val="28"/>
              </w:rPr>
            </w:pPr>
            <w:r w:rsidRPr="00042960">
              <w:rPr>
                <w:rFonts w:eastAsia="Times New Roman" w:cs="Times New Roman"/>
                <w:szCs w:val="28"/>
                <w:lang w:val="vi-VN"/>
              </w:rPr>
              <w:t>- Đào tạo trình độ đại học được thực hiện từ 4 đến 6 năm học tùy theo ngành nghề đào tạo đối với người có bằng tốt nghiệp trung học ph</w:t>
            </w:r>
            <w:r w:rsidRPr="00042960">
              <w:rPr>
                <w:rFonts w:eastAsia="Times New Roman" w:cs="Times New Roman"/>
                <w:szCs w:val="28"/>
              </w:rPr>
              <w:t>ổ </w:t>
            </w:r>
            <w:r w:rsidRPr="00042960">
              <w:rPr>
                <w:rFonts w:eastAsia="Times New Roman" w:cs="Times New Roman"/>
                <w:szCs w:val="28"/>
                <w:lang w:val="vi-VN"/>
              </w:rPr>
              <w:t>thông hoặc bằng tốt nghiệp trung cấp; từ 2,5 đến 4 năm học đối với người có bằng tốt nghiệp trung cấp cùng chuyên ngành; từ 1,5 đến 2 năm học đối với người có bằng tốt nghiệp cao đẳng cùng chuyên ngành; đào tạo văn bằng 2</w:t>
            </w:r>
          </w:p>
        </w:tc>
        <w:tc>
          <w:tcPr>
            <w:tcW w:w="1417" w:type="dxa"/>
            <w:shd w:val="clear" w:color="auto" w:fill="auto"/>
            <w:hideMark/>
          </w:tcPr>
          <w:p w14:paraId="22ADA619"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1842" w:type="dxa"/>
            <w:shd w:val="clear" w:color="auto" w:fill="auto"/>
            <w:hideMark/>
          </w:tcPr>
          <w:p w14:paraId="7AC9D3E3"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x</w:t>
            </w:r>
          </w:p>
        </w:tc>
      </w:tr>
      <w:tr w:rsidR="00042960" w:rsidRPr="00042960" w14:paraId="31BC1E33" w14:textId="77777777" w:rsidTr="00170215">
        <w:tc>
          <w:tcPr>
            <w:tcW w:w="846" w:type="dxa"/>
            <w:shd w:val="clear" w:color="auto" w:fill="auto"/>
            <w:hideMark/>
          </w:tcPr>
          <w:p w14:paraId="17538AB6"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5533" w:type="dxa"/>
            <w:shd w:val="clear" w:color="auto" w:fill="auto"/>
            <w:hideMark/>
          </w:tcPr>
          <w:p w14:paraId="7AFD19A4" w14:textId="13D3D9B9" w:rsidR="00A00417" w:rsidRPr="00042960" w:rsidRDefault="00A00417" w:rsidP="00170215">
            <w:pPr>
              <w:spacing w:before="40" w:after="40"/>
              <w:jc w:val="both"/>
              <w:rPr>
                <w:rFonts w:eastAsia="Times New Roman" w:cs="Times New Roman"/>
                <w:szCs w:val="28"/>
              </w:rPr>
            </w:pPr>
            <w:r w:rsidRPr="00042960">
              <w:rPr>
                <w:rFonts w:cs="Times New Roman"/>
                <w:szCs w:val="28"/>
                <w:lang w:val="vi-VN"/>
              </w:rPr>
              <w:t>- Đào tạo trình độ đại học chuyên ngành Mác - Lê nin</w:t>
            </w:r>
            <w:r w:rsidRPr="00042960">
              <w:rPr>
                <w:rFonts w:cs="Times New Roman"/>
                <w:szCs w:val="28"/>
              </w:rPr>
              <w:t xml:space="preserve">, </w:t>
            </w:r>
            <w:r w:rsidRPr="00042960">
              <w:rPr>
                <w:rFonts w:cs="Times New Roman"/>
                <w:szCs w:val="28"/>
                <w:lang w:val="vi-VN"/>
              </w:rPr>
              <w:t>Tư tưởng Hồ Chí Minh</w:t>
            </w:r>
            <w:r w:rsidRPr="00042960">
              <w:rPr>
                <w:rFonts w:cs="Times New Roman"/>
                <w:szCs w:val="28"/>
              </w:rPr>
              <w:t xml:space="preserve">; các chuyên ngành Lao, Phong, Tâm thần, Giám định pháp y, Pháp y tâm thần, Giải phẫu bệnh tại các cơ sở đào tạo nhân lực y tế công lập theo chỉ tiêu đặt hàng của Nhà nước; </w:t>
            </w:r>
            <w:r w:rsidRPr="00042960">
              <w:rPr>
                <w:rFonts w:cs="Times New Roman"/>
                <w:szCs w:val="28"/>
                <w:lang w:val="vi-VN"/>
              </w:rPr>
              <w:t>ngành khoa học cơ bản</w:t>
            </w:r>
            <w:r w:rsidRPr="00042960">
              <w:rPr>
                <w:rFonts w:cs="Times New Roman"/>
                <w:szCs w:val="28"/>
              </w:rPr>
              <w:t xml:space="preserve">; các ngành chuyên môn đặc thù đáp ứng yêu cầu phát triển kinh tế - xã hội, quốc phòng, an ninh theo quy định của </w:t>
            </w:r>
            <w:bookmarkStart w:id="10" w:name="tvpllink_xcxdijeayr_4"/>
            <w:r w:rsidRPr="00042960">
              <w:rPr>
                <w:rFonts w:cs="Times New Roman"/>
                <w:szCs w:val="28"/>
              </w:rPr>
              <w:fldChar w:fldCharType="begin"/>
            </w:r>
            <w:r w:rsidRPr="00042960">
              <w:rPr>
                <w:rFonts w:cs="Times New Roman"/>
                <w:szCs w:val="28"/>
              </w:rPr>
              <w:instrText xml:space="preserve"> HYPERLINK "https://thuvienphapluat.vn/van-ban/Giao-duc/Luat-Giao-duc-dai-hoc-2012-142762.aspx" \t "_blank" </w:instrText>
            </w:r>
            <w:r w:rsidRPr="00042960">
              <w:rPr>
                <w:rFonts w:cs="Times New Roman"/>
                <w:szCs w:val="28"/>
              </w:rPr>
              <w:fldChar w:fldCharType="separate"/>
            </w:r>
            <w:r w:rsidRPr="00042960">
              <w:rPr>
                <w:rFonts w:cs="Times New Roman"/>
                <w:szCs w:val="28"/>
              </w:rPr>
              <w:t>Luật Giáo dục đại học</w:t>
            </w:r>
            <w:r w:rsidRPr="00042960">
              <w:rPr>
                <w:rFonts w:cs="Times New Roman"/>
                <w:szCs w:val="28"/>
              </w:rPr>
              <w:fldChar w:fldCharType="end"/>
            </w:r>
            <w:bookmarkEnd w:id="10"/>
            <w:r w:rsidRPr="00042960">
              <w:rPr>
                <w:rFonts w:cs="Times New Roman"/>
                <w:szCs w:val="28"/>
              </w:rPr>
              <w:t>; các ngành chuyên môn đặc thù do Thủ tướng Chính phủ quy định.</w:t>
            </w:r>
          </w:p>
        </w:tc>
        <w:tc>
          <w:tcPr>
            <w:tcW w:w="1417" w:type="dxa"/>
            <w:shd w:val="clear" w:color="auto" w:fill="auto"/>
            <w:hideMark/>
          </w:tcPr>
          <w:p w14:paraId="5ACDAB40" w14:textId="33BBE9C5"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rPr>
              <w:t>x</w:t>
            </w:r>
          </w:p>
        </w:tc>
        <w:tc>
          <w:tcPr>
            <w:tcW w:w="1842" w:type="dxa"/>
            <w:shd w:val="clear" w:color="auto" w:fill="auto"/>
            <w:hideMark/>
          </w:tcPr>
          <w:p w14:paraId="1F2FAE10"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r>
      <w:tr w:rsidR="00042960" w:rsidRPr="00042960" w14:paraId="3F1CCE4D" w14:textId="77777777" w:rsidTr="00170215">
        <w:tc>
          <w:tcPr>
            <w:tcW w:w="846" w:type="dxa"/>
            <w:shd w:val="clear" w:color="auto" w:fill="auto"/>
          </w:tcPr>
          <w:p w14:paraId="22B010FA" w14:textId="77777777" w:rsidR="00A00417" w:rsidRPr="00042960" w:rsidRDefault="00A00417" w:rsidP="00170215">
            <w:pPr>
              <w:spacing w:before="40" w:after="40"/>
              <w:jc w:val="center"/>
              <w:rPr>
                <w:rFonts w:eastAsia="Times New Roman" w:cs="Times New Roman"/>
                <w:szCs w:val="28"/>
                <w:lang w:val="vi-VN"/>
              </w:rPr>
            </w:pPr>
          </w:p>
        </w:tc>
        <w:tc>
          <w:tcPr>
            <w:tcW w:w="5533" w:type="dxa"/>
            <w:shd w:val="clear" w:color="auto" w:fill="auto"/>
          </w:tcPr>
          <w:p w14:paraId="57881292" w14:textId="0CAC36AE" w:rsidR="00A00417" w:rsidRPr="00042960" w:rsidRDefault="00A00417" w:rsidP="00170215">
            <w:pPr>
              <w:spacing w:before="40" w:after="40"/>
              <w:jc w:val="both"/>
              <w:rPr>
                <w:rFonts w:eastAsia="Times New Roman" w:cs="Times New Roman"/>
                <w:szCs w:val="28"/>
                <w:lang w:val="vi-VN"/>
              </w:rPr>
            </w:pPr>
            <w:r w:rsidRPr="00042960">
              <w:rPr>
                <w:rFonts w:cs="Times New Roman"/>
                <w:szCs w:val="28"/>
              </w:rPr>
              <w:t>- Đào tạo trình độ đại học chuyên ngành sư phạm theo đặt hàng, giao nhiệm vụ, đào tạo theo nhu cầu xã hội theo chỉ tiêu của tỉnh.</w:t>
            </w:r>
          </w:p>
        </w:tc>
        <w:tc>
          <w:tcPr>
            <w:tcW w:w="1417" w:type="dxa"/>
            <w:shd w:val="clear" w:color="auto" w:fill="auto"/>
          </w:tcPr>
          <w:p w14:paraId="1A3D5D62"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rPr>
              <w:t>x</w:t>
            </w:r>
          </w:p>
        </w:tc>
        <w:tc>
          <w:tcPr>
            <w:tcW w:w="1842" w:type="dxa"/>
            <w:shd w:val="clear" w:color="auto" w:fill="auto"/>
          </w:tcPr>
          <w:p w14:paraId="3F34331F" w14:textId="77777777" w:rsidR="00A00417" w:rsidRPr="00042960" w:rsidRDefault="00A00417" w:rsidP="00170215">
            <w:pPr>
              <w:spacing w:before="40" w:after="40"/>
              <w:jc w:val="center"/>
              <w:rPr>
                <w:rFonts w:eastAsia="Times New Roman" w:cs="Times New Roman"/>
                <w:szCs w:val="28"/>
                <w:lang w:val="vi-VN"/>
              </w:rPr>
            </w:pPr>
          </w:p>
        </w:tc>
      </w:tr>
      <w:tr w:rsidR="00042960" w:rsidRPr="00042960" w14:paraId="1190204E" w14:textId="77777777" w:rsidTr="00170215">
        <w:tc>
          <w:tcPr>
            <w:tcW w:w="846" w:type="dxa"/>
            <w:shd w:val="clear" w:color="auto" w:fill="auto"/>
            <w:hideMark/>
          </w:tcPr>
          <w:p w14:paraId="18DF5529"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lastRenderedPageBreak/>
              <w:t> </w:t>
            </w:r>
          </w:p>
        </w:tc>
        <w:tc>
          <w:tcPr>
            <w:tcW w:w="5533" w:type="dxa"/>
            <w:shd w:val="clear" w:color="auto" w:fill="auto"/>
            <w:hideMark/>
          </w:tcPr>
          <w:p w14:paraId="4AD2CD13" w14:textId="08732747" w:rsidR="00A00417" w:rsidRPr="00042960" w:rsidRDefault="00A00417" w:rsidP="00170215">
            <w:pPr>
              <w:spacing w:before="40" w:after="40"/>
              <w:jc w:val="both"/>
              <w:rPr>
                <w:rFonts w:eastAsia="Times New Roman" w:cs="Times New Roman"/>
                <w:szCs w:val="28"/>
              </w:rPr>
            </w:pPr>
            <w:r w:rsidRPr="00042960">
              <w:rPr>
                <w:rFonts w:eastAsia="Times New Roman" w:cs="Times New Roman"/>
                <w:szCs w:val="28"/>
                <w:lang w:val="vi-VN"/>
              </w:rPr>
              <w:t xml:space="preserve">- Vừa làm vừa học và đào tạo từ xa </w:t>
            </w:r>
            <w:r w:rsidRPr="00042960">
              <w:rPr>
                <w:rFonts w:eastAsia="Times New Roman" w:cs="Times New Roman"/>
                <w:szCs w:val="28"/>
              </w:rPr>
              <w:t xml:space="preserve">trình độ đại học </w:t>
            </w:r>
            <w:r w:rsidRPr="00042960">
              <w:rPr>
                <w:rFonts w:eastAsia="Times New Roman" w:cs="Times New Roman"/>
                <w:szCs w:val="28"/>
                <w:lang w:val="vi-VN"/>
              </w:rPr>
              <w:t>(là hình thức đào tạo theo các lớp học, khóa học tại cơ sở giáo dục đại học hoặc cơ sở liên kết đào tạo, phù hợp với yêu cầu của ngườ</w:t>
            </w:r>
            <w:r w:rsidRPr="00042960">
              <w:rPr>
                <w:rFonts w:eastAsia="Times New Roman" w:cs="Times New Roman"/>
                <w:szCs w:val="28"/>
              </w:rPr>
              <w:t>i </w:t>
            </w:r>
            <w:r w:rsidRPr="00042960">
              <w:rPr>
                <w:rFonts w:eastAsia="Times New Roman" w:cs="Times New Roman"/>
                <w:szCs w:val="28"/>
                <w:lang w:val="vi-VN"/>
              </w:rPr>
              <w:t>học</w:t>
            </w:r>
            <w:r w:rsidRPr="00042960">
              <w:rPr>
                <w:rFonts w:eastAsia="Times New Roman" w:cs="Times New Roman"/>
                <w:szCs w:val="28"/>
              </w:rPr>
              <w:t>)</w:t>
            </w:r>
            <w:r w:rsidRPr="00042960">
              <w:rPr>
                <w:rFonts w:eastAsia="Times New Roman" w:cs="Times New Roman"/>
                <w:szCs w:val="28"/>
                <w:lang w:val="vi-VN"/>
              </w:rPr>
              <w:t xml:space="preserve"> </w:t>
            </w:r>
          </w:p>
        </w:tc>
        <w:tc>
          <w:tcPr>
            <w:tcW w:w="1417" w:type="dxa"/>
            <w:shd w:val="clear" w:color="auto" w:fill="auto"/>
            <w:hideMark/>
          </w:tcPr>
          <w:p w14:paraId="1412412D"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1842" w:type="dxa"/>
            <w:shd w:val="clear" w:color="auto" w:fill="auto"/>
            <w:hideMark/>
          </w:tcPr>
          <w:p w14:paraId="1B5B04B6"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x</w:t>
            </w:r>
          </w:p>
        </w:tc>
      </w:tr>
      <w:tr w:rsidR="00042960" w:rsidRPr="00042960" w14:paraId="522EF06A" w14:textId="77777777" w:rsidTr="00170215">
        <w:tc>
          <w:tcPr>
            <w:tcW w:w="846" w:type="dxa"/>
            <w:shd w:val="clear" w:color="auto" w:fill="auto"/>
            <w:hideMark/>
          </w:tcPr>
          <w:p w14:paraId="61341259"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5533" w:type="dxa"/>
            <w:shd w:val="clear" w:color="auto" w:fill="auto"/>
            <w:hideMark/>
          </w:tcPr>
          <w:p w14:paraId="25B0BB26" w14:textId="77777777" w:rsidR="00A00417" w:rsidRPr="00042960" w:rsidRDefault="00A00417" w:rsidP="00170215">
            <w:pPr>
              <w:spacing w:before="40" w:after="40"/>
              <w:jc w:val="both"/>
              <w:rPr>
                <w:rFonts w:eastAsia="Times New Roman" w:cs="Times New Roman"/>
                <w:szCs w:val="28"/>
              </w:rPr>
            </w:pPr>
            <w:r w:rsidRPr="00042960">
              <w:rPr>
                <w:rFonts w:eastAsia="Times New Roman" w:cs="Times New Roman"/>
                <w:szCs w:val="28"/>
                <w:lang w:val="vi-VN"/>
              </w:rPr>
              <w:t>- Đào tạo trình độ thạc sĩ được thực hiện từ 1 đến 2 năm đối với người có bằng tốt nghiệp đại học;</w:t>
            </w:r>
          </w:p>
        </w:tc>
        <w:tc>
          <w:tcPr>
            <w:tcW w:w="1417" w:type="dxa"/>
            <w:shd w:val="clear" w:color="auto" w:fill="auto"/>
            <w:hideMark/>
          </w:tcPr>
          <w:p w14:paraId="080859FB"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1842" w:type="dxa"/>
            <w:shd w:val="clear" w:color="auto" w:fill="auto"/>
            <w:hideMark/>
          </w:tcPr>
          <w:p w14:paraId="43709600"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x</w:t>
            </w:r>
          </w:p>
        </w:tc>
      </w:tr>
      <w:tr w:rsidR="00042960" w:rsidRPr="00042960" w14:paraId="0374DA22" w14:textId="77777777" w:rsidTr="00170215">
        <w:tc>
          <w:tcPr>
            <w:tcW w:w="846" w:type="dxa"/>
            <w:shd w:val="clear" w:color="auto" w:fill="auto"/>
            <w:hideMark/>
          </w:tcPr>
          <w:p w14:paraId="6DCA0585"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5533" w:type="dxa"/>
            <w:shd w:val="clear" w:color="auto" w:fill="auto"/>
            <w:hideMark/>
          </w:tcPr>
          <w:p w14:paraId="7A42B88C" w14:textId="77777777" w:rsidR="00A00417" w:rsidRPr="00042960" w:rsidRDefault="00A00417" w:rsidP="00170215">
            <w:pPr>
              <w:spacing w:before="40" w:after="40"/>
              <w:jc w:val="both"/>
              <w:rPr>
                <w:rFonts w:eastAsia="Times New Roman" w:cs="Times New Roman"/>
                <w:szCs w:val="28"/>
              </w:rPr>
            </w:pPr>
            <w:r w:rsidRPr="00042960">
              <w:rPr>
                <w:rFonts w:eastAsia="Times New Roman" w:cs="Times New Roman"/>
                <w:szCs w:val="28"/>
                <w:lang w:val="vi-VN"/>
              </w:rPr>
              <w:t>- Đào tạo trình độ tiến sĩ được thực hiện trong bốn năm học đối với người có bằng tốt nghiệp đại học, từ hai đến ba năm học đối với người có bằng thạc sĩ;</w:t>
            </w:r>
          </w:p>
        </w:tc>
        <w:tc>
          <w:tcPr>
            <w:tcW w:w="1417" w:type="dxa"/>
            <w:shd w:val="clear" w:color="auto" w:fill="auto"/>
            <w:hideMark/>
          </w:tcPr>
          <w:p w14:paraId="6CAECF2A"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 </w:t>
            </w:r>
          </w:p>
        </w:tc>
        <w:tc>
          <w:tcPr>
            <w:tcW w:w="1842" w:type="dxa"/>
            <w:shd w:val="clear" w:color="auto" w:fill="auto"/>
            <w:hideMark/>
          </w:tcPr>
          <w:p w14:paraId="094E654A"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lang w:val="vi-VN"/>
              </w:rPr>
              <w:t>x</w:t>
            </w:r>
          </w:p>
        </w:tc>
      </w:tr>
      <w:tr w:rsidR="00042960" w:rsidRPr="00042960" w14:paraId="3A69799F" w14:textId="77777777" w:rsidTr="00170215">
        <w:tc>
          <w:tcPr>
            <w:tcW w:w="846" w:type="dxa"/>
            <w:shd w:val="clear" w:color="auto" w:fill="auto"/>
          </w:tcPr>
          <w:p w14:paraId="1A4CB6DA" w14:textId="77777777" w:rsidR="00A00417" w:rsidRPr="00042960" w:rsidRDefault="00A00417" w:rsidP="00170215">
            <w:pPr>
              <w:spacing w:before="40" w:after="40"/>
              <w:jc w:val="center"/>
              <w:rPr>
                <w:rFonts w:eastAsia="Times New Roman" w:cs="Times New Roman"/>
                <w:szCs w:val="28"/>
                <w:lang w:val="vi-VN"/>
              </w:rPr>
            </w:pPr>
          </w:p>
        </w:tc>
        <w:tc>
          <w:tcPr>
            <w:tcW w:w="5533" w:type="dxa"/>
            <w:shd w:val="clear" w:color="auto" w:fill="auto"/>
          </w:tcPr>
          <w:p w14:paraId="4BA427D5" w14:textId="00E936B2" w:rsidR="00A00417" w:rsidRPr="00042960" w:rsidRDefault="00A00417" w:rsidP="00170215">
            <w:pPr>
              <w:spacing w:before="40" w:after="40"/>
              <w:jc w:val="both"/>
              <w:rPr>
                <w:rFonts w:eastAsia="Times New Roman" w:cs="Times New Roman"/>
                <w:szCs w:val="28"/>
                <w:lang w:val="vi-VN"/>
              </w:rPr>
            </w:pPr>
            <w:r w:rsidRPr="00042960">
              <w:rPr>
                <w:rFonts w:cs="Times New Roman"/>
                <w:szCs w:val="28"/>
                <w:lang w:val="vi-VN"/>
              </w:rPr>
              <w:t xml:space="preserve">- Đào tạo trình độ </w:t>
            </w:r>
            <w:r w:rsidRPr="00042960">
              <w:rPr>
                <w:rFonts w:cs="Times New Roman"/>
                <w:szCs w:val="28"/>
              </w:rPr>
              <w:t>trình độ thạc s</w:t>
            </w:r>
            <w:r w:rsidR="003E231A">
              <w:rPr>
                <w:rFonts w:cs="Times New Roman"/>
                <w:szCs w:val="28"/>
              </w:rPr>
              <w:t>ĩ</w:t>
            </w:r>
            <w:r w:rsidRPr="00042960">
              <w:rPr>
                <w:rFonts w:cs="Times New Roman"/>
                <w:szCs w:val="28"/>
              </w:rPr>
              <w:t>, tiến s</w:t>
            </w:r>
            <w:r w:rsidR="003E231A">
              <w:rPr>
                <w:rFonts w:cs="Times New Roman"/>
                <w:szCs w:val="28"/>
              </w:rPr>
              <w:t>ĩ</w:t>
            </w:r>
            <w:r w:rsidRPr="00042960">
              <w:rPr>
                <w:rFonts w:cs="Times New Roman"/>
                <w:szCs w:val="28"/>
              </w:rPr>
              <w:t xml:space="preserve">, chuyên khoa cấp I, chuyên khoa cấp II, bác sỹ nội trú chuyên khoa </w:t>
            </w:r>
            <w:r w:rsidRPr="00042960">
              <w:rPr>
                <w:rFonts w:cs="Times New Roman"/>
                <w:szCs w:val="28"/>
                <w:lang w:val="vi-VN"/>
              </w:rPr>
              <w:t xml:space="preserve">chuyên ngành </w:t>
            </w:r>
            <w:r w:rsidRPr="00042960">
              <w:rPr>
                <w:rFonts w:cs="Times New Roman"/>
                <w:szCs w:val="28"/>
              </w:rPr>
              <w:t xml:space="preserve">Lao, Phong, Tâm thần, Giám định pháp y, Pháp y tâm thần, Giải phẫu bệnh, Truyền nhiễm và hồi sức cấp cứu tại các cơ sở đào tạo nhân lực y tế công lập theo chỉ tiêu đặt hàng của Nhà nước; </w:t>
            </w:r>
          </w:p>
        </w:tc>
        <w:tc>
          <w:tcPr>
            <w:tcW w:w="1417" w:type="dxa"/>
            <w:shd w:val="clear" w:color="auto" w:fill="auto"/>
          </w:tcPr>
          <w:p w14:paraId="739901F9" w14:textId="77777777"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rPr>
              <w:t>x</w:t>
            </w:r>
          </w:p>
        </w:tc>
        <w:tc>
          <w:tcPr>
            <w:tcW w:w="1842" w:type="dxa"/>
            <w:shd w:val="clear" w:color="auto" w:fill="auto"/>
          </w:tcPr>
          <w:p w14:paraId="4FEDA75D" w14:textId="77777777" w:rsidR="00A00417" w:rsidRPr="00042960" w:rsidRDefault="00A00417" w:rsidP="00170215">
            <w:pPr>
              <w:spacing w:before="40" w:after="40"/>
              <w:jc w:val="center"/>
              <w:rPr>
                <w:rFonts w:eastAsia="Times New Roman" w:cs="Times New Roman"/>
                <w:szCs w:val="28"/>
                <w:lang w:val="vi-VN"/>
              </w:rPr>
            </w:pPr>
          </w:p>
        </w:tc>
      </w:tr>
      <w:tr w:rsidR="00F01167" w:rsidRPr="00042960" w14:paraId="63A36B53" w14:textId="77777777" w:rsidTr="00170215">
        <w:tc>
          <w:tcPr>
            <w:tcW w:w="846" w:type="dxa"/>
            <w:shd w:val="clear" w:color="auto" w:fill="auto"/>
          </w:tcPr>
          <w:p w14:paraId="1B111B7D" w14:textId="77777777" w:rsidR="00A00417" w:rsidRPr="00042960" w:rsidRDefault="00A00417" w:rsidP="00170215">
            <w:pPr>
              <w:spacing w:before="40" w:after="40"/>
              <w:jc w:val="center"/>
              <w:rPr>
                <w:rFonts w:eastAsia="Times New Roman" w:cs="Times New Roman"/>
                <w:szCs w:val="28"/>
                <w:lang w:val="vi-VN"/>
              </w:rPr>
            </w:pPr>
          </w:p>
        </w:tc>
        <w:tc>
          <w:tcPr>
            <w:tcW w:w="5533" w:type="dxa"/>
            <w:shd w:val="clear" w:color="auto" w:fill="auto"/>
          </w:tcPr>
          <w:p w14:paraId="7A58436D" w14:textId="13010CCD" w:rsidR="00A00417" w:rsidRPr="00042960" w:rsidRDefault="00A00417" w:rsidP="00170215">
            <w:pPr>
              <w:spacing w:before="40" w:after="40"/>
              <w:jc w:val="both"/>
              <w:rPr>
                <w:rFonts w:cs="Times New Roman"/>
                <w:szCs w:val="28"/>
                <w:lang w:val="vi-VN"/>
              </w:rPr>
            </w:pPr>
            <w:r w:rsidRPr="00042960">
              <w:rPr>
                <w:rFonts w:cs="Times New Roman"/>
                <w:szCs w:val="28"/>
              </w:rPr>
              <w:t xml:space="preserve">- </w:t>
            </w:r>
            <w:r w:rsidRPr="00042960">
              <w:rPr>
                <w:rFonts w:cs="Times New Roman"/>
                <w:szCs w:val="28"/>
                <w:lang w:val="vi-VN"/>
              </w:rPr>
              <w:t xml:space="preserve">Đào tạo trình độ </w:t>
            </w:r>
            <w:r w:rsidRPr="00042960">
              <w:rPr>
                <w:rFonts w:cs="Times New Roman"/>
                <w:szCs w:val="28"/>
              </w:rPr>
              <w:t>trình độ thạc s</w:t>
            </w:r>
            <w:r w:rsidR="003E231A">
              <w:rPr>
                <w:rFonts w:cs="Times New Roman"/>
                <w:szCs w:val="28"/>
              </w:rPr>
              <w:t>ĩ</w:t>
            </w:r>
            <w:r w:rsidRPr="00042960">
              <w:rPr>
                <w:rFonts w:cs="Times New Roman"/>
                <w:szCs w:val="28"/>
              </w:rPr>
              <w:t>, tiến s</w:t>
            </w:r>
            <w:r w:rsidR="003E231A">
              <w:rPr>
                <w:rFonts w:cs="Times New Roman"/>
                <w:szCs w:val="28"/>
              </w:rPr>
              <w:t>ĩ</w:t>
            </w:r>
            <w:r w:rsidRPr="00042960">
              <w:rPr>
                <w:rFonts w:cs="Times New Roman"/>
                <w:szCs w:val="28"/>
              </w:rPr>
              <w:t xml:space="preserve"> </w:t>
            </w:r>
            <w:r w:rsidRPr="00042960">
              <w:rPr>
                <w:rFonts w:cs="Times New Roman"/>
                <w:szCs w:val="28"/>
                <w:lang w:val="vi-VN"/>
              </w:rPr>
              <w:t>ngành khoa học cơ bản</w:t>
            </w:r>
            <w:r w:rsidRPr="00042960">
              <w:rPr>
                <w:rFonts w:cs="Times New Roman"/>
                <w:szCs w:val="28"/>
              </w:rPr>
              <w:t xml:space="preserve">; các ngành chuyên môn đặc thù đáp ứng yêu cầu phát triển kinh tế - xã hội, quốc phòng, an ninh theo quy định của </w:t>
            </w:r>
            <w:hyperlink r:id="rId10" w:tgtFrame="_blank" w:history="1">
              <w:r w:rsidRPr="00042960">
                <w:rPr>
                  <w:rFonts w:cs="Times New Roman"/>
                  <w:szCs w:val="28"/>
                </w:rPr>
                <w:t>Luật Giáo dục đại học</w:t>
              </w:r>
            </w:hyperlink>
            <w:r w:rsidRPr="00042960">
              <w:rPr>
                <w:rFonts w:cs="Times New Roman"/>
                <w:szCs w:val="28"/>
              </w:rPr>
              <w:t>; các ngành chuyên môn đặc thù do Thủ tướng Chính phủ quy định.</w:t>
            </w:r>
          </w:p>
        </w:tc>
        <w:tc>
          <w:tcPr>
            <w:tcW w:w="1417" w:type="dxa"/>
            <w:shd w:val="clear" w:color="auto" w:fill="auto"/>
          </w:tcPr>
          <w:p w14:paraId="271FB592" w14:textId="69B38BE2" w:rsidR="00A00417" w:rsidRPr="00042960" w:rsidRDefault="00A00417" w:rsidP="00170215">
            <w:pPr>
              <w:spacing w:before="40" w:after="40"/>
              <w:jc w:val="center"/>
              <w:rPr>
                <w:rFonts w:eastAsia="Times New Roman" w:cs="Times New Roman"/>
                <w:szCs w:val="28"/>
              </w:rPr>
            </w:pPr>
            <w:r w:rsidRPr="00042960">
              <w:rPr>
                <w:rFonts w:eastAsia="Times New Roman" w:cs="Times New Roman"/>
                <w:szCs w:val="28"/>
              </w:rPr>
              <w:t>x</w:t>
            </w:r>
          </w:p>
        </w:tc>
        <w:tc>
          <w:tcPr>
            <w:tcW w:w="1842" w:type="dxa"/>
            <w:shd w:val="clear" w:color="auto" w:fill="auto"/>
          </w:tcPr>
          <w:p w14:paraId="06855704" w14:textId="77777777" w:rsidR="00A00417" w:rsidRPr="00042960" w:rsidRDefault="00A00417" w:rsidP="00170215">
            <w:pPr>
              <w:spacing w:before="40" w:after="40"/>
              <w:jc w:val="center"/>
              <w:rPr>
                <w:rFonts w:eastAsia="Times New Roman" w:cs="Times New Roman"/>
                <w:szCs w:val="28"/>
                <w:lang w:val="vi-VN"/>
              </w:rPr>
            </w:pPr>
          </w:p>
        </w:tc>
      </w:tr>
    </w:tbl>
    <w:p w14:paraId="2F9836BB" w14:textId="77777777" w:rsidR="00A315F8" w:rsidRPr="00042960" w:rsidRDefault="00A315F8" w:rsidP="00170215">
      <w:pPr>
        <w:spacing w:line="240" w:lineRule="auto"/>
        <w:rPr>
          <w:rFonts w:ascii="Times New Roman" w:hAnsi="Times New Roman" w:cs="Times New Roman"/>
          <w:sz w:val="28"/>
          <w:szCs w:val="28"/>
        </w:rPr>
      </w:pPr>
    </w:p>
    <w:sectPr w:rsidR="00A315F8" w:rsidRPr="00042960" w:rsidSect="00F0116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632D6" w14:textId="77777777" w:rsidR="00533FEA" w:rsidRDefault="00533FEA" w:rsidP="008E7FF1">
      <w:pPr>
        <w:spacing w:after="0" w:line="240" w:lineRule="auto"/>
      </w:pPr>
      <w:r>
        <w:separator/>
      </w:r>
    </w:p>
  </w:endnote>
  <w:endnote w:type="continuationSeparator" w:id="0">
    <w:p w14:paraId="6FDE9E86" w14:textId="77777777" w:rsidR="00533FEA" w:rsidRDefault="00533FEA" w:rsidP="008E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07603" w14:textId="77777777" w:rsidR="00533FEA" w:rsidRDefault="00533FEA" w:rsidP="008E7FF1">
      <w:pPr>
        <w:spacing w:after="0" w:line="240" w:lineRule="auto"/>
      </w:pPr>
      <w:r>
        <w:separator/>
      </w:r>
    </w:p>
  </w:footnote>
  <w:footnote w:type="continuationSeparator" w:id="0">
    <w:p w14:paraId="264D47F7" w14:textId="77777777" w:rsidR="00533FEA" w:rsidRDefault="00533FEA" w:rsidP="008E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367D" w14:textId="629E35ED" w:rsidR="00CC4EB5" w:rsidRPr="00F01167" w:rsidRDefault="00CC4EB5" w:rsidP="00F01167">
    <w:pPr>
      <w:pStyle w:val="Header"/>
      <w:jc w:val="center"/>
      <w:rPr>
        <w:rFonts w:ascii="Times New Roman" w:hAnsi="Times New Roman" w:cs="Times New Roman"/>
        <w:sz w:val="28"/>
        <w:szCs w:val="28"/>
      </w:rPr>
    </w:pPr>
  </w:p>
  <w:p w14:paraId="6BBD1F64" w14:textId="77777777" w:rsidR="00CC4EB5" w:rsidRPr="00F01167" w:rsidRDefault="00CC4EB5" w:rsidP="00F01167">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21F"/>
    <w:multiLevelType w:val="hybridMultilevel"/>
    <w:tmpl w:val="D9FE5FF0"/>
    <w:lvl w:ilvl="0" w:tplc="27228D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21A0A"/>
    <w:multiLevelType w:val="hybridMultilevel"/>
    <w:tmpl w:val="EBD01264"/>
    <w:lvl w:ilvl="0" w:tplc="E8F0D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350FA"/>
    <w:multiLevelType w:val="hybridMultilevel"/>
    <w:tmpl w:val="5B52B516"/>
    <w:lvl w:ilvl="0" w:tplc="91C4A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48"/>
    <w:rsid w:val="0002638B"/>
    <w:rsid w:val="00030124"/>
    <w:rsid w:val="000420B8"/>
    <w:rsid w:val="00042960"/>
    <w:rsid w:val="0005578B"/>
    <w:rsid w:val="00063333"/>
    <w:rsid w:val="00067E6F"/>
    <w:rsid w:val="00071283"/>
    <w:rsid w:val="00092350"/>
    <w:rsid w:val="00097D94"/>
    <w:rsid w:val="000A2CA1"/>
    <w:rsid w:val="000B360B"/>
    <w:rsid w:val="000D0F7D"/>
    <w:rsid w:val="000E5FBE"/>
    <w:rsid w:val="000F58C8"/>
    <w:rsid w:val="0012728C"/>
    <w:rsid w:val="00170215"/>
    <w:rsid w:val="001721F1"/>
    <w:rsid w:val="00187E2A"/>
    <w:rsid w:val="0019474B"/>
    <w:rsid w:val="001A3FCC"/>
    <w:rsid w:val="001A7554"/>
    <w:rsid w:val="001F124C"/>
    <w:rsid w:val="00203B28"/>
    <w:rsid w:val="002066E1"/>
    <w:rsid w:val="00215FB9"/>
    <w:rsid w:val="00241C26"/>
    <w:rsid w:val="002779C9"/>
    <w:rsid w:val="00287EDF"/>
    <w:rsid w:val="002968C2"/>
    <w:rsid w:val="002B5DA4"/>
    <w:rsid w:val="002F7074"/>
    <w:rsid w:val="003059D9"/>
    <w:rsid w:val="00313B9E"/>
    <w:rsid w:val="00363BCB"/>
    <w:rsid w:val="0036695D"/>
    <w:rsid w:val="00377A96"/>
    <w:rsid w:val="0038689E"/>
    <w:rsid w:val="003A1D48"/>
    <w:rsid w:val="003E194B"/>
    <w:rsid w:val="003E231A"/>
    <w:rsid w:val="003E6541"/>
    <w:rsid w:val="00404C28"/>
    <w:rsid w:val="004341E7"/>
    <w:rsid w:val="0043525E"/>
    <w:rsid w:val="00441304"/>
    <w:rsid w:val="00445CAE"/>
    <w:rsid w:val="00450A1A"/>
    <w:rsid w:val="00451F1B"/>
    <w:rsid w:val="004603B2"/>
    <w:rsid w:val="00475453"/>
    <w:rsid w:val="00475E05"/>
    <w:rsid w:val="00476C62"/>
    <w:rsid w:val="004831ED"/>
    <w:rsid w:val="004A37F5"/>
    <w:rsid w:val="004A5BE0"/>
    <w:rsid w:val="004B41C0"/>
    <w:rsid w:val="004C39B6"/>
    <w:rsid w:val="004F6BE7"/>
    <w:rsid w:val="0053153A"/>
    <w:rsid w:val="00533FEA"/>
    <w:rsid w:val="0054183B"/>
    <w:rsid w:val="0054297B"/>
    <w:rsid w:val="00551AA0"/>
    <w:rsid w:val="00556B43"/>
    <w:rsid w:val="00587611"/>
    <w:rsid w:val="005D36E1"/>
    <w:rsid w:val="005F1A1D"/>
    <w:rsid w:val="00600E99"/>
    <w:rsid w:val="006549D1"/>
    <w:rsid w:val="00656DC9"/>
    <w:rsid w:val="00673748"/>
    <w:rsid w:val="006A00E2"/>
    <w:rsid w:val="006C4876"/>
    <w:rsid w:val="006E006A"/>
    <w:rsid w:val="006F5416"/>
    <w:rsid w:val="007156CA"/>
    <w:rsid w:val="0073055A"/>
    <w:rsid w:val="00775055"/>
    <w:rsid w:val="007819DF"/>
    <w:rsid w:val="007B5C85"/>
    <w:rsid w:val="007C10D4"/>
    <w:rsid w:val="007D0B9D"/>
    <w:rsid w:val="007D2417"/>
    <w:rsid w:val="007F7C18"/>
    <w:rsid w:val="0081687E"/>
    <w:rsid w:val="00824198"/>
    <w:rsid w:val="008268E2"/>
    <w:rsid w:val="008342AF"/>
    <w:rsid w:val="00840616"/>
    <w:rsid w:val="00885B0C"/>
    <w:rsid w:val="008A799D"/>
    <w:rsid w:val="008D27A9"/>
    <w:rsid w:val="008E7FF1"/>
    <w:rsid w:val="008F2B00"/>
    <w:rsid w:val="0090136E"/>
    <w:rsid w:val="009C00B1"/>
    <w:rsid w:val="00A00417"/>
    <w:rsid w:val="00A258D1"/>
    <w:rsid w:val="00A315F8"/>
    <w:rsid w:val="00A34DF4"/>
    <w:rsid w:val="00A823FF"/>
    <w:rsid w:val="00A835A8"/>
    <w:rsid w:val="00A8728B"/>
    <w:rsid w:val="00AA147B"/>
    <w:rsid w:val="00AC7A70"/>
    <w:rsid w:val="00AE6D11"/>
    <w:rsid w:val="00AF72E0"/>
    <w:rsid w:val="00B43692"/>
    <w:rsid w:val="00B775F0"/>
    <w:rsid w:val="00B923BC"/>
    <w:rsid w:val="00BA24B5"/>
    <w:rsid w:val="00BA4DFA"/>
    <w:rsid w:val="00BC3015"/>
    <w:rsid w:val="00BE1C0A"/>
    <w:rsid w:val="00C00E0C"/>
    <w:rsid w:val="00C4775E"/>
    <w:rsid w:val="00C61F5A"/>
    <w:rsid w:val="00C76277"/>
    <w:rsid w:val="00CA1A50"/>
    <w:rsid w:val="00CB72CD"/>
    <w:rsid w:val="00CB7E5B"/>
    <w:rsid w:val="00CC4EB5"/>
    <w:rsid w:val="00CE7C3D"/>
    <w:rsid w:val="00D11B70"/>
    <w:rsid w:val="00D15861"/>
    <w:rsid w:val="00D17779"/>
    <w:rsid w:val="00D17969"/>
    <w:rsid w:val="00D17F3E"/>
    <w:rsid w:val="00D879F2"/>
    <w:rsid w:val="00DC77F1"/>
    <w:rsid w:val="00DD0884"/>
    <w:rsid w:val="00DD2FDB"/>
    <w:rsid w:val="00DE05C2"/>
    <w:rsid w:val="00DE1BB1"/>
    <w:rsid w:val="00E161E9"/>
    <w:rsid w:val="00E47916"/>
    <w:rsid w:val="00E64F6B"/>
    <w:rsid w:val="00E776DE"/>
    <w:rsid w:val="00E9619E"/>
    <w:rsid w:val="00EA4AB6"/>
    <w:rsid w:val="00EB6BAE"/>
    <w:rsid w:val="00EE2CA0"/>
    <w:rsid w:val="00EE7908"/>
    <w:rsid w:val="00F01167"/>
    <w:rsid w:val="00F12FD8"/>
    <w:rsid w:val="00F137EC"/>
    <w:rsid w:val="00F26D5F"/>
    <w:rsid w:val="00F5171F"/>
    <w:rsid w:val="00F54166"/>
    <w:rsid w:val="00F72312"/>
    <w:rsid w:val="00F7698A"/>
    <w:rsid w:val="00F91BC4"/>
    <w:rsid w:val="00FA7A37"/>
    <w:rsid w:val="00FB4592"/>
    <w:rsid w:val="00FB5D5C"/>
    <w:rsid w:val="00FE7B63"/>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uiPriority w:val="20"/>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paragraph" w:styleId="Header">
    <w:name w:val="header"/>
    <w:basedOn w:val="Normal"/>
    <w:link w:val="HeaderChar"/>
    <w:uiPriority w:val="99"/>
    <w:unhideWhenUsed/>
    <w:rsid w:val="008E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F1"/>
  </w:style>
  <w:style w:type="paragraph" w:styleId="Footer">
    <w:name w:val="footer"/>
    <w:basedOn w:val="Normal"/>
    <w:link w:val="FooterChar"/>
    <w:uiPriority w:val="99"/>
    <w:unhideWhenUsed/>
    <w:rsid w:val="008E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F1"/>
  </w:style>
  <w:style w:type="table" w:styleId="TableGrid">
    <w:name w:val="Table Grid"/>
    <w:basedOn w:val="TableNormal"/>
    <w:uiPriority w:val="39"/>
    <w:rsid w:val="00F137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uiPriority w:val="20"/>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paragraph" w:styleId="Header">
    <w:name w:val="header"/>
    <w:basedOn w:val="Normal"/>
    <w:link w:val="HeaderChar"/>
    <w:uiPriority w:val="99"/>
    <w:unhideWhenUsed/>
    <w:rsid w:val="008E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F1"/>
  </w:style>
  <w:style w:type="paragraph" w:styleId="Footer">
    <w:name w:val="footer"/>
    <w:basedOn w:val="Normal"/>
    <w:link w:val="FooterChar"/>
    <w:uiPriority w:val="99"/>
    <w:unhideWhenUsed/>
    <w:rsid w:val="008E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F1"/>
  </w:style>
  <w:style w:type="table" w:styleId="TableGrid">
    <w:name w:val="Table Grid"/>
    <w:basedOn w:val="TableNormal"/>
    <w:uiPriority w:val="39"/>
    <w:rsid w:val="00F137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4592">
      <w:bodyDiv w:val="1"/>
      <w:marLeft w:val="0"/>
      <w:marRight w:val="0"/>
      <w:marTop w:val="0"/>
      <w:marBottom w:val="0"/>
      <w:divBdr>
        <w:top w:val="none" w:sz="0" w:space="0" w:color="auto"/>
        <w:left w:val="none" w:sz="0" w:space="0" w:color="auto"/>
        <w:bottom w:val="none" w:sz="0" w:space="0" w:color="auto"/>
        <w:right w:val="none" w:sz="0" w:space="0" w:color="auto"/>
      </w:divBdr>
    </w:div>
    <w:div w:id="316688733">
      <w:bodyDiv w:val="1"/>
      <w:marLeft w:val="0"/>
      <w:marRight w:val="0"/>
      <w:marTop w:val="0"/>
      <w:marBottom w:val="0"/>
      <w:divBdr>
        <w:top w:val="none" w:sz="0" w:space="0" w:color="auto"/>
        <w:left w:val="none" w:sz="0" w:space="0" w:color="auto"/>
        <w:bottom w:val="none" w:sz="0" w:space="0" w:color="auto"/>
        <w:right w:val="none" w:sz="0" w:space="0" w:color="auto"/>
      </w:divBdr>
    </w:div>
    <w:div w:id="401176934">
      <w:bodyDiv w:val="1"/>
      <w:marLeft w:val="0"/>
      <w:marRight w:val="0"/>
      <w:marTop w:val="0"/>
      <w:marBottom w:val="0"/>
      <w:divBdr>
        <w:top w:val="none" w:sz="0" w:space="0" w:color="auto"/>
        <w:left w:val="none" w:sz="0" w:space="0" w:color="auto"/>
        <w:bottom w:val="none" w:sz="0" w:space="0" w:color="auto"/>
        <w:right w:val="none" w:sz="0" w:space="0" w:color="auto"/>
      </w:divBdr>
    </w:div>
    <w:div w:id="510266548">
      <w:bodyDiv w:val="1"/>
      <w:marLeft w:val="0"/>
      <w:marRight w:val="0"/>
      <w:marTop w:val="0"/>
      <w:marBottom w:val="0"/>
      <w:divBdr>
        <w:top w:val="none" w:sz="0" w:space="0" w:color="auto"/>
        <w:left w:val="none" w:sz="0" w:space="0" w:color="auto"/>
        <w:bottom w:val="none" w:sz="0" w:space="0" w:color="auto"/>
        <w:right w:val="none" w:sz="0" w:space="0" w:color="auto"/>
      </w:divBdr>
    </w:div>
    <w:div w:id="609970592">
      <w:bodyDiv w:val="1"/>
      <w:marLeft w:val="0"/>
      <w:marRight w:val="0"/>
      <w:marTop w:val="0"/>
      <w:marBottom w:val="0"/>
      <w:divBdr>
        <w:top w:val="none" w:sz="0" w:space="0" w:color="auto"/>
        <w:left w:val="none" w:sz="0" w:space="0" w:color="auto"/>
        <w:bottom w:val="none" w:sz="0" w:space="0" w:color="auto"/>
        <w:right w:val="none" w:sz="0" w:space="0" w:color="auto"/>
      </w:divBdr>
    </w:div>
    <w:div w:id="663044578">
      <w:bodyDiv w:val="1"/>
      <w:marLeft w:val="0"/>
      <w:marRight w:val="0"/>
      <w:marTop w:val="0"/>
      <w:marBottom w:val="0"/>
      <w:divBdr>
        <w:top w:val="none" w:sz="0" w:space="0" w:color="auto"/>
        <w:left w:val="none" w:sz="0" w:space="0" w:color="auto"/>
        <w:bottom w:val="none" w:sz="0" w:space="0" w:color="auto"/>
        <w:right w:val="none" w:sz="0" w:space="0" w:color="auto"/>
      </w:divBdr>
    </w:div>
    <w:div w:id="711727515">
      <w:bodyDiv w:val="1"/>
      <w:marLeft w:val="0"/>
      <w:marRight w:val="0"/>
      <w:marTop w:val="0"/>
      <w:marBottom w:val="0"/>
      <w:divBdr>
        <w:top w:val="none" w:sz="0" w:space="0" w:color="auto"/>
        <w:left w:val="none" w:sz="0" w:space="0" w:color="auto"/>
        <w:bottom w:val="none" w:sz="0" w:space="0" w:color="auto"/>
        <w:right w:val="none" w:sz="0" w:space="0" w:color="auto"/>
      </w:divBdr>
    </w:div>
    <w:div w:id="1120103852">
      <w:bodyDiv w:val="1"/>
      <w:marLeft w:val="0"/>
      <w:marRight w:val="0"/>
      <w:marTop w:val="0"/>
      <w:marBottom w:val="0"/>
      <w:divBdr>
        <w:top w:val="none" w:sz="0" w:space="0" w:color="auto"/>
        <w:left w:val="none" w:sz="0" w:space="0" w:color="auto"/>
        <w:bottom w:val="none" w:sz="0" w:space="0" w:color="auto"/>
        <w:right w:val="none" w:sz="0" w:space="0" w:color="auto"/>
      </w:divBdr>
    </w:div>
    <w:div w:id="1271889361">
      <w:bodyDiv w:val="1"/>
      <w:marLeft w:val="0"/>
      <w:marRight w:val="0"/>
      <w:marTop w:val="0"/>
      <w:marBottom w:val="0"/>
      <w:divBdr>
        <w:top w:val="none" w:sz="0" w:space="0" w:color="auto"/>
        <w:left w:val="none" w:sz="0" w:space="0" w:color="auto"/>
        <w:bottom w:val="none" w:sz="0" w:space="0" w:color="auto"/>
        <w:right w:val="none" w:sz="0" w:space="0" w:color="auto"/>
      </w:divBdr>
    </w:div>
    <w:div w:id="1385719205">
      <w:bodyDiv w:val="1"/>
      <w:marLeft w:val="0"/>
      <w:marRight w:val="0"/>
      <w:marTop w:val="0"/>
      <w:marBottom w:val="0"/>
      <w:divBdr>
        <w:top w:val="none" w:sz="0" w:space="0" w:color="auto"/>
        <w:left w:val="none" w:sz="0" w:space="0" w:color="auto"/>
        <w:bottom w:val="none" w:sz="0" w:space="0" w:color="auto"/>
        <w:right w:val="none" w:sz="0" w:space="0" w:color="auto"/>
      </w:divBdr>
    </w:div>
    <w:div w:id="1468353801">
      <w:bodyDiv w:val="1"/>
      <w:marLeft w:val="0"/>
      <w:marRight w:val="0"/>
      <w:marTop w:val="0"/>
      <w:marBottom w:val="0"/>
      <w:divBdr>
        <w:top w:val="none" w:sz="0" w:space="0" w:color="auto"/>
        <w:left w:val="none" w:sz="0" w:space="0" w:color="auto"/>
        <w:bottom w:val="none" w:sz="0" w:space="0" w:color="auto"/>
        <w:right w:val="none" w:sz="0" w:space="0" w:color="auto"/>
      </w:divBdr>
    </w:div>
    <w:div w:id="17955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thuvienphapluat.vn/van-ban/Giao-duc/Luat-Giao-duc-dai-hoc-2012-142762.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ED4B9-A279-4533-8C53-A7C9D2229BAF}"/>
</file>

<file path=customXml/itemProps2.xml><?xml version="1.0" encoding="utf-8"?>
<ds:datastoreItem xmlns:ds="http://schemas.openxmlformats.org/officeDocument/2006/customXml" ds:itemID="{7F581B71-6EC2-44A5-83B9-0F0F2909399D}"/>
</file>

<file path=customXml/itemProps3.xml><?xml version="1.0" encoding="utf-8"?>
<ds:datastoreItem xmlns:ds="http://schemas.openxmlformats.org/officeDocument/2006/customXml" ds:itemID="{2D520CBD-DFD2-40D4-82D8-20EC69FE6A2C}"/>
</file>

<file path=customXml/itemProps4.xml><?xml version="1.0" encoding="utf-8"?>
<ds:datastoreItem xmlns:ds="http://schemas.openxmlformats.org/officeDocument/2006/customXml" ds:itemID="{51EB51BB-2661-4C4E-AAD4-461D62EA5B32}"/>
</file>

<file path=docProps/app.xml><?xml version="1.0" encoding="utf-8"?>
<Properties xmlns="http://schemas.openxmlformats.org/officeDocument/2006/extended-properties" xmlns:vt="http://schemas.openxmlformats.org/officeDocument/2006/docPropsVTypes">
  <Template>Normal</Template>
  <TotalTime>31</TotalTime>
  <Pages>1</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14</cp:revision>
  <cp:lastPrinted>2025-02-06T03:14:00Z</cp:lastPrinted>
  <dcterms:created xsi:type="dcterms:W3CDTF">2024-12-16T03:09:00Z</dcterms:created>
  <dcterms:modified xsi:type="dcterms:W3CDTF">2025-02-06T03:14:00Z</dcterms:modified>
</cp:coreProperties>
</file>