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C20FB" w14:textId="3C9EEAB3" w:rsidR="001B36F9" w:rsidRPr="006F1356" w:rsidRDefault="001B36F9" w:rsidP="006F1356">
      <w:pPr>
        <w:jc w:val="center"/>
        <w:rPr>
          <w:b/>
          <w:bCs/>
          <w:sz w:val="28"/>
          <w:szCs w:val="28"/>
        </w:rPr>
      </w:pPr>
      <w:r w:rsidRPr="006F1356">
        <w:rPr>
          <w:b/>
          <w:bCs/>
          <w:sz w:val="28"/>
          <w:szCs w:val="28"/>
        </w:rPr>
        <w:t>Phụ lục</w:t>
      </w:r>
    </w:p>
    <w:p w14:paraId="068E10A2" w14:textId="7BFA1B35" w:rsidR="00CF150E" w:rsidRPr="006F1356" w:rsidRDefault="00B33EAD" w:rsidP="006F1356">
      <w:pPr>
        <w:jc w:val="center"/>
        <w:rPr>
          <w:b/>
          <w:bCs/>
          <w:sz w:val="28"/>
          <w:szCs w:val="28"/>
        </w:rPr>
      </w:pPr>
      <w:r w:rsidRPr="006F1356">
        <w:rPr>
          <w:b/>
          <w:bCs/>
          <w:sz w:val="28"/>
          <w:szCs w:val="28"/>
          <w:lang w:val="vi-VN"/>
        </w:rPr>
        <w:t>DANH MỤC</w:t>
      </w:r>
      <w:r w:rsidR="00124D93" w:rsidRPr="006F1356">
        <w:rPr>
          <w:b/>
          <w:bCs/>
          <w:sz w:val="28"/>
          <w:szCs w:val="28"/>
        </w:rPr>
        <w:t xml:space="preserve"> </w:t>
      </w:r>
      <w:r w:rsidR="00C52142" w:rsidRPr="006F1356">
        <w:rPr>
          <w:b/>
          <w:bCs/>
          <w:sz w:val="28"/>
          <w:szCs w:val="28"/>
        </w:rPr>
        <w:t xml:space="preserve">VĂN BẢN QUY PHẠM PHÁP LUẬT CỦA </w:t>
      </w:r>
      <w:r w:rsidR="00CF150E" w:rsidRPr="006F1356">
        <w:rPr>
          <w:b/>
          <w:bCs/>
          <w:sz w:val="28"/>
          <w:szCs w:val="28"/>
        </w:rPr>
        <w:t>ỦY</w:t>
      </w:r>
      <w:r w:rsidR="00C52142" w:rsidRPr="006F1356">
        <w:rPr>
          <w:b/>
          <w:bCs/>
          <w:sz w:val="28"/>
          <w:szCs w:val="28"/>
        </w:rPr>
        <w:t xml:space="preserve"> BAN NHÂN DÂN TỈNH</w:t>
      </w:r>
    </w:p>
    <w:p w14:paraId="46FFCC85" w14:textId="77777777" w:rsidR="00F832DD" w:rsidRDefault="00C52142" w:rsidP="006F1356">
      <w:pPr>
        <w:jc w:val="center"/>
        <w:rPr>
          <w:b/>
          <w:bCs/>
          <w:sz w:val="28"/>
          <w:szCs w:val="28"/>
        </w:rPr>
      </w:pPr>
      <w:r w:rsidRPr="006F1356">
        <w:rPr>
          <w:b/>
          <w:bCs/>
          <w:sz w:val="28"/>
          <w:szCs w:val="28"/>
        </w:rPr>
        <w:t>QUY ĐỊNH CHI TIẾT THI HÀNH CÁC LUẬT, NGHỊ QUYẾT ĐƯỢC QUỐC HỘI KHOÁ XV</w:t>
      </w:r>
    </w:p>
    <w:p w14:paraId="276E5F73" w14:textId="5E55E042" w:rsidR="004719BA" w:rsidRPr="006F1356" w:rsidRDefault="00C52142" w:rsidP="006F1356">
      <w:pPr>
        <w:jc w:val="center"/>
        <w:rPr>
          <w:b/>
          <w:bCs/>
          <w:sz w:val="28"/>
          <w:szCs w:val="28"/>
        </w:rPr>
      </w:pPr>
      <w:r w:rsidRPr="006F1356">
        <w:rPr>
          <w:b/>
          <w:bCs/>
          <w:sz w:val="28"/>
          <w:szCs w:val="28"/>
        </w:rPr>
        <w:t>THÔNG QUA TẠI KỲ HỌP THỨ 10</w:t>
      </w:r>
    </w:p>
    <w:p w14:paraId="397B3671" w14:textId="4408217E" w:rsidR="00FF205A" w:rsidRPr="006F1356" w:rsidRDefault="00B33EAD" w:rsidP="006F1356">
      <w:pPr>
        <w:jc w:val="center"/>
        <w:rPr>
          <w:i/>
          <w:iCs/>
          <w:sz w:val="28"/>
          <w:szCs w:val="28"/>
        </w:rPr>
      </w:pPr>
      <w:r w:rsidRPr="006F1356">
        <w:rPr>
          <w:i/>
          <w:iCs/>
          <w:sz w:val="28"/>
          <w:szCs w:val="28"/>
          <w:lang w:val="vi-VN"/>
        </w:rPr>
        <w:t>(</w:t>
      </w:r>
      <w:r w:rsidR="004719BA" w:rsidRPr="006F1356">
        <w:rPr>
          <w:i/>
          <w:iCs/>
          <w:sz w:val="28"/>
          <w:szCs w:val="28"/>
        </w:rPr>
        <w:t>K</w:t>
      </w:r>
      <w:r w:rsidRPr="006F1356">
        <w:rPr>
          <w:i/>
          <w:iCs/>
          <w:sz w:val="28"/>
          <w:szCs w:val="28"/>
          <w:lang w:val="vi-VN"/>
        </w:rPr>
        <w:t>èm theo</w:t>
      </w:r>
      <w:r w:rsidR="00691556" w:rsidRPr="006F1356">
        <w:rPr>
          <w:i/>
          <w:iCs/>
          <w:sz w:val="28"/>
          <w:szCs w:val="28"/>
        </w:rPr>
        <w:t xml:space="preserve"> </w:t>
      </w:r>
      <w:r w:rsidR="004650DF" w:rsidRPr="006F1356">
        <w:rPr>
          <w:i/>
          <w:iCs/>
          <w:sz w:val="28"/>
          <w:szCs w:val="28"/>
        </w:rPr>
        <w:t xml:space="preserve">Quyết định </w:t>
      </w:r>
      <w:r w:rsidR="007D50BA" w:rsidRPr="006F1356">
        <w:rPr>
          <w:i/>
          <w:iCs/>
          <w:sz w:val="28"/>
          <w:szCs w:val="28"/>
        </w:rPr>
        <w:t>số 1044</w:t>
      </w:r>
      <w:r w:rsidR="00691556" w:rsidRPr="006F1356">
        <w:rPr>
          <w:i/>
          <w:iCs/>
          <w:sz w:val="28"/>
          <w:szCs w:val="28"/>
        </w:rPr>
        <w:t>/</w:t>
      </w:r>
      <w:r w:rsidR="004650DF" w:rsidRPr="006F1356">
        <w:rPr>
          <w:i/>
          <w:iCs/>
          <w:sz w:val="28"/>
          <w:szCs w:val="28"/>
        </w:rPr>
        <w:t xml:space="preserve">QĐ-UBND </w:t>
      </w:r>
      <w:r w:rsidR="00BB2705" w:rsidRPr="006F1356">
        <w:rPr>
          <w:i/>
          <w:iCs/>
          <w:sz w:val="28"/>
          <w:szCs w:val="28"/>
        </w:rPr>
        <w:t xml:space="preserve"> ngày </w:t>
      </w:r>
      <w:r w:rsidR="007D50BA" w:rsidRPr="006F1356">
        <w:rPr>
          <w:i/>
          <w:iCs/>
          <w:sz w:val="28"/>
          <w:szCs w:val="28"/>
        </w:rPr>
        <w:t>26</w:t>
      </w:r>
      <w:r w:rsidR="00CF150E" w:rsidRPr="006F1356">
        <w:rPr>
          <w:i/>
          <w:iCs/>
          <w:sz w:val="28"/>
          <w:szCs w:val="28"/>
        </w:rPr>
        <w:t xml:space="preserve"> </w:t>
      </w:r>
      <w:r w:rsidR="00BB2705" w:rsidRPr="006F1356">
        <w:rPr>
          <w:i/>
          <w:iCs/>
          <w:sz w:val="28"/>
          <w:szCs w:val="28"/>
        </w:rPr>
        <w:t xml:space="preserve">tháng </w:t>
      </w:r>
      <w:r w:rsidR="00CF150E" w:rsidRPr="006F1356">
        <w:rPr>
          <w:i/>
          <w:iCs/>
          <w:sz w:val="28"/>
          <w:szCs w:val="28"/>
        </w:rPr>
        <w:t>3</w:t>
      </w:r>
      <w:r w:rsidR="00691556" w:rsidRPr="006F1356">
        <w:rPr>
          <w:i/>
          <w:iCs/>
          <w:sz w:val="28"/>
          <w:szCs w:val="28"/>
        </w:rPr>
        <w:t xml:space="preserve"> năm 202</w:t>
      </w:r>
      <w:r w:rsidR="00581B50" w:rsidRPr="006F1356">
        <w:rPr>
          <w:i/>
          <w:iCs/>
          <w:sz w:val="28"/>
          <w:szCs w:val="28"/>
        </w:rPr>
        <w:t>6</w:t>
      </w:r>
      <w:r w:rsidR="00691556" w:rsidRPr="006F1356">
        <w:rPr>
          <w:i/>
          <w:iCs/>
          <w:sz w:val="28"/>
          <w:szCs w:val="28"/>
        </w:rPr>
        <w:t xml:space="preserve"> của</w:t>
      </w:r>
      <w:r w:rsidR="00BB2705" w:rsidRPr="006F1356">
        <w:rPr>
          <w:i/>
          <w:iCs/>
          <w:sz w:val="28"/>
          <w:szCs w:val="28"/>
        </w:rPr>
        <w:t xml:space="preserve"> Chủ tịch </w:t>
      </w:r>
      <w:r w:rsidR="00B46B05" w:rsidRPr="006F1356">
        <w:rPr>
          <w:i/>
          <w:iCs/>
          <w:sz w:val="28"/>
          <w:szCs w:val="28"/>
        </w:rPr>
        <w:t xml:space="preserve">Ủy ban nhân dân </w:t>
      </w:r>
      <w:r w:rsidR="00BB2705" w:rsidRPr="006F1356">
        <w:rPr>
          <w:i/>
          <w:iCs/>
          <w:sz w:val="28"/>
          <w:szCs w:val="28"/>
        </w:rPr>
        <w:t>tỉnh</w:t>
      </w:r>
      <w:r w:rsidRPr="006F1356">
        <w:rPr>
          <w:i/>
          <w:iCs/>
          <w:sz w:val="28"/>
          <w:szCs w:val="28"/>
          <w:lang w:val="vi-VN"/>
        </w:rPr>
        <w:t>)</w:t>
      </w:r>
    </w:p>
    <w:p w14:paraId="46E45881" w14:textId="58A25061" w:rsidR="00FF205A" w:rsidRDefault="006F1356" w:rsidP="006F1356">
      <w:pPr>
        <w:jc w:val="center"/>
        <w:rPr>
          <w:sz w:val="28"/>
          <w:szCs w:val="28"/>
        </w:rPr>
      </w:pPr>
      <w:r w:rsidRPr="006F1356">
        <w:rPr>
          <w:i/>
          <w:iCs/>
          <w:noProof/>
          <w:sz w:val="28"/>
          <w:szCs w:val="28"/>
        </w:rPr>
        <mc:AlternateContent>
          <mc:Choice Requires="wps">
            <w:drawing>
              <wp:anchor distT="0" distB="0" distL="114300" distR="114300" simplePos="0" relativeHeight="251657728" behindDoc="0" locked="0" layoutInCell="1" allowOverlap="1" wp14:anchorId="17DB6CB6" wp14:editId="6369F748">
                <wp:simplePos x="0" y="0"/>
                <wp:positionH relativeFrom="column">
                  <wp:posOffset>4023029</wp:posOffset>
                </wp:positionH>
                <wp:positionV relativeFrom="paragraph">
                  <wp:posOffset>41910</wp:posOffset>
                </wp:positionV>
                <wp:extent cx="1395730" cy="0"/>
                <wp:effectExtent l="0" t="0" r="13970" b="19050"/>
                <wp:wrapNone/>
                <wp:docPr id="156573257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6.75pt;margin-top:3.3pt;width:109.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DYJQIAAEQ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"/>
            </w:pict>
          </mc:Fallback>
        </mc:AlternateContent>
      </w:r>
    </w:p>
    <w:p w14:paraId="5122AD3C" w14:textId="0E9A830D" w:rsidR="006F1356" w:rsidRPr="00F832DD" w:rsidRDefault="006F1356" w:rsidP="006F1356">
      <w:pPr>
        <w:jc w:val="center"/>
        <w:rPr>
          <w:sz w:val="22"/>
          <w:szCs w:val="28"/>
        </w:rPr>
      </w:pPr>
    </w:p>
    <w:tbl>
      <w:tblPr>
        <w:tblStyle w:val="TableGrid"/>
        <w:tblW w:w="4944" w:type="pct"/>
        <w:tblLayout w:type="fixed"/>
        <w:tblLook w:val="04A0" w:firstRow="1" w:lastRow="0" w:firstColumn="1" w:lastColumn="0" w:noHBand="0" w:noVBand="1"/>
      </w:tblPr>
      <w:tblGrid>
        <w:gridCol w:w="720"/>
        <w:gridCol w:w="2457"/>
        <w:gridCol w:w="1263"/>
        <w:gridCol w:w="1801"/>
        <w:gridCol w:w="2708"/>
        <w:gridCol w:w="1395"/>
        <w:gridCol w:w="1646"/>
        <w:gridCol w:w="1143"/>
        <w:gridCol w:w="1489"/>
      </w:tblGrid>
      <w:tr w:rsidR="00F832DD" w:rsidRPr="00F832DD" w14:paraId="50AB48DF" w14:textId="1F9430C1" w:rsidTr="00F832DD">
        <w:trPr>
          <w:trHeight w:val="20"/>
        </w:trPr>
        <w:tc>
          <w:tcPr>
            <w:tcW w:w="246" w:type="pct"/>
            <w:vAlign w:val="center"/>
          </w:tcPr>
          <w:p w14:paraId="41242355" w14:textId="054F85B9" w:rsidR="00545DD3" w:rsidRPr="00F832DD" w:rsidRDefault="006F1356" w:rsidP="006F1356">
            <w:pPr>
              <w:spacing w:before="40" w:after="40"/>
              <w:jc w:val="center"/>
              <w:rPr>
                <w:sz w:val="20"/>
                <w:szCs w:val="20"/>
              </w:rPr>
            </w:pPr>
            <w:r w:rsidRPr="00F832DD">
              <w:rPr>
                <w:b/>
                <w:bCs/>
                <w:sz w:val="20"/>
                <w:szCs w:val="20"/>
                <w:lang w:val="vi-VN"/>
              </w:rPr>
              <w:t>S</w:t>
            </w:r>
            <w:r w:rsidRPr="00F832DD">
              <w:rPr>
                <w:b/>
                <w:bCs/>
                <w:sz w:val="20"/>
                <w:szCs w:val="20"/>
              </w:rPr>
              <w:t>TT</w:t>
            </w:r>
          </w:p>
        </w:tc>
        <w:tc>
          <w:tcPr>
            <w:tcW w:w="840" w:type="pct"/>
            <w:vAlign w:val="center"/>
          </w:tcPr>
          <w:p w14:paraId="226C3EE2" w14:textId="70B3E59F" w:rsidR="00545DD3" w:rsidRPr="00F832DD" w:rsidRDefault="00545DD3" w:rsidP="006F1356">
            <w:pPr>
              <w:spacing w:before="40" w:after="40"/>
              <w:jc w:val="center"/>
              <w:rPr>
                <w:sz w:val="20"/>
                <w:szCs w:val="20"/>
              </w:rPr>
            </w:pPr>
            <w:r w:rsidRPr="00F832DD">
              <w:rPr>
                <w:b/>
                <w:bCs/>
                <w:sz w:val="20"/>
                <w:szCs w:val="20"/>
                <w:lang w:val="vi-VN"/>
              </w:rPr>
              <w:t xml:space="preserve">Tên </w:t>
            </w:r>
            <w:r w:rsidRPr="00F832DD">
              <w:rPr>
                <w:b/>
                <w:bCs/>
                <w:sz w:val="20"/>
                <w:szCs w:val="20"/>
              </w:rPr>
              <w:t>văn bản giao quy định</w:t>
            </w:r>
          </w:p>
        </w:tc>
        <w:tc>
          <w:tcPr>
            <w:tcW w:w="432" w:type="pct"/>
            <w:vAlign w:val="center"/>
          </w:tcPr>
          <w:p w14:paraId="2DB53720" w14:textId="6C3552D2" w:rsidR="00545DD3" w:rsidRPr="00F832DD" w:rsidRDefault="00545DD3" w:rsidP="006F1356">
            <w:pPr>
              <w:spacing w:before="40" w:after="40"/>
              <w:jc w:val="center"/>
              <w:rPr>
                <w:b/>
                <w:bCs/>
                <w:sz w:val="20"/>
                <w:szCs w:val="20"/>
              </w:rPr>
            </w:pPr>
            <w:r w:rsidRPr="00F832DD">
              <w:rPr>
                <w:b/>
                <w:bCs/>
                <w:sz w:val="20"/>
                <w:szCs w:val="20"/>
              </w:rPr>
              <w:t>Hiệu lực của văn bản giao quy định</w:t>
            </w:r>
          </w:p>
        </w:tc>
        <w:tc>
          <w:tcPr>
            <w:tcW w:w="616" w:type="pct"/>
            <w:vAlign w:val="center"/>
          </w:tcPr>
          <w:p w14:paraId="1C1083FE" w14:textId="72D1317C" w:rsidR="00545DD3" w:rsidRPr="00F832DD" w:rsidRDefault="00545DD3" w:rsidP="006F1356">
            <w:pPr>
              <w:spacing w:before="40" w:after="40"/>
              <w:ind w:firstLine="118"/>
              <w:jc w:val="center"/>
              <w:rPr>
                <w:sz w:val="20"/>
                <w:szCs w:val="20"/>
              </w:rPr>
            </w:pPr>
            <w:r w:rsidRPr="00F832DD">
              <w:rPr>
                <w:b/>
                <w:bCs/>
                <w:sz w:val="20"/>
                <w:szCs w:val="20"/>
              </w:rPr>
              <w:t>Điều/Khoản/Điểm (nội dung giao)</w:t>
            </w:r>
          </w:p>
        </w:tc>
        <w:tc>
          <w:tcPr>
            <w:tcW w:w="926" w:type="pct"/>
            <w:vAlign w:val="center"/>
          </w:tcPr>
          <w:p w14:paraId="3C93618A" w14:textId="0C24B415" w:rsidR="00545DD3" w:rsidRPr="00F832DD" w:rsidRDefault="00545DD3" w:rsidP="006F1356">
            <w:pPr>
              <w:spacing w:before="40" w:after="40"/>
              <w:jc w:val="center"/>
              <w:rPr>
                <w:b/>
                <w:bCs/>
                <w:sz w:val="20"/>
                <w:szCs w:val="20"/>
              </w:rPr>
            </w:pPr>
            <w:r w:rsidRPr="00F832DD">
              <w:rPr>
                <w:b/>
                <w:bCs/>
                <w:sz w:val="20"/>
                <w:szCs w:val="20"/>
              </w:rPr>
              <w:t>Tên VBQĐCT hoặc</w:t>
            </w:r>
            <w:r w:rsidR="009B05E9" w:rsidRPr="00F832DD">
              <w:rPr>
                <w:b/>
                <w:bCs/>
                <w:sz w:val="20"/>
                <w:szCs w:val="20"/>
              </w:rPr>
              <w:t xml:space="preserve"> nội dung giao quy định</w:t>
            </w:r>
          </w:p>
        </w:tc>
        <w:tc>
          <w:tcPr>
            <w:tcW w:w="477" w:type="pct"/>
            <w:vAlign w:val="center"/>
          </w:tcPr>
          <w:p w14:paraId="40A4780C" w14:textId="312AF0CB" w:rsidR="00545DD3" w:rsidRPr="00F832DD" w:rsidRDefault="009B05E9" w:rsidP="006F1356">
            <w:pPr>
              <w:spacing w:before="40" w:after="40"/>
              <w:jc w:val="center"/>
              <w:rPr>
                <w:sz w:val="20"/>
                <w:szCs w:val="20"/>
              </w:rPr>
            </w:pPr>
            <w:r w:rsidRPr="00F832DD">
              <w:rPr>
                <w:b/>
                <w:bCs/>
                <w:sz w:val="20"/>
                <w:szCs w:val="20"/>
              </w:rPr>
              <w:t>Cơ quan chủ trì soạn thảo VBQĐCT hoặc nội dung giao quy định</w:t>
            </w:r>
          </w:p>
        </w:tc>
        <w:tc>
          <w:tcPr>
            <w:tcW w:w="563" w:type="pct"/>
            <w:vAlign w:val="center"/>
          </w:tcPr>
          <w:p w14:paraId="1D79B490" w14:textId="716F4CDC" w:rsidR="00545DD3" w:rsidRPr="00F832DD" w:rsidRDefault="009B05E9" w:rsidP="006F1356">
            <w:pPr>
              <w:spacing w:before="40" w:after="40"/>
              <w:jc w:val="center"/>
              <w:rPr>
                <w:b/>
                <w:bCs/>
                <w:sz w:val="20"/>
                <w:szCs w:val="20"/>
              </w:rPr>
            </w:pPr>
            <w:r w:rsidRPr="00F832DD">
              <w:rPr>
                <w:b/>
                <w:bCs/>
                <w:sz w:val="20"/>
                <w:szCs w:val="20"/>
              </w:rPr>
              <w:t>Cơ quan phối hợp (nếu có)</w:t>
            </w:r>
          </w:p>
        </w:tc>
        <w:tc>
          <w:tcPr>
            <w:tcW w:w="391" w:type="pct"/>
            <w:vAlign w:val="center"/>
          </w:tcPr>
          <w:p w14:paraId="759334CE" w14:textId="55E482E4" w:rsidR="00545DD3" w:rsidRPr="00F832DD" w:rsidRDefault="009B05E9" w:rsidP="006F1356">
            <w:pPr>
              <w:spacing w:before="40" w:after="40"/>
              <w:jc w:val="center"/>
              <w:rPr>
                <w:b/>
                <w:bCs/>
                <w:sz w:val="20"/>
                <w:szCs w:val="20"/>
              </w:rPr>
            </w:pPr>
            <w:r w:rsidRPr="00F832DD">
              <w:rPr>
                <w:b/>
                <w:bCs/>
                <w:sz w:val="20"/>
                <w:szCs w:val="20"/>
              </w:rPr>
              <w:t>Thời hạn trình thông qua/ban hành</w:t>
            </w:r>
          </w:p>
        </w:tc>
        <w:tc>
          <w:tcPr>
            <w:tcW w:w="511" w:type="pct"/>
            <w:vAlign w:val="center"/>
          </w:tcPr>
          <w:p w14:paraId="131F283E" w14:textId="5A54EE28" w:rsidR="00545DD3" w:rsidRPr="00F832DD" w:rsidRDefault="009B05E9" w:rsidP="006F1356">
            <w:pPr>
              <w:spacing w:before="40" w:after="40"/>
              <w:jc w:val="center"/>
              <w:rPr>
                <w:b/>
                <w:bCs/>
                <w:sz w:val="20"/>
                <w:szCs w:val="20"/>
              </w:rPr>
            </w:pPr>
            <w:r w:rsidRPr="00F832DD">
              <w:rPr>
                <w:b/>
                <w:bCs/>
                <w:sz w:val="20"/>
                <w:szCs w:val="20"/>
              </w:rPr>
              <w:t>Ghi chú</w:t>
            </w:r>
          </w:p>
        </w:tc>
      </w:tr>
      <w:tr w:rsidR="00F832DD" w:rsidRPr="00F832DD" w14:paraId="7650DCD2" w14:textId="2D579AFB" w:rsidTr="00F832DD">
        <w:trPr>
          <w:trHeight w:val="20"/>
        </w:trPr>
        <w:tc>
          <w:tcPr>
            <w:tcW w:w="246" w:type="pct"/>
            <w:vAlign w:val="center"/>
          </w:tcPr>
          <w:p w14:paraId="561780A2" w14:textId="77777777" w:rsidR="00545DD3" w:rsidRPr="00F832DD" w:rsidRDefault="00545DD3" w:rsidP="00F832DD">
            <w:pPr>
              <w:spacing w:before="20" w:after="20"/>
              <w:jc w:val="center"/>
              <w:rPr>
                <w:sz w:val="20"/>
                <w:szCs w:val="20"/>
              </w:rPr>
            </w:pPr>
            <w:r w:rsidRPr="00F832DD">
              <w:rPr>
                <w:sz w:val="20"/>
                <w:szCs w:val="20"/>
              </w:rPr>
              <w:t>1</w:t>
            </w:r>
          </w:p>
        </w:tc>
        <w:tc>
          <w:tcPr>
            <w:tcW w:w="840" w:type="pct"/>
            <w:vAlign w:val="center"/>
          </w:tcPr>
          <w:p w14:paraId="5EAEA230" w14:textId="5AFE6120" w:rsidR="00545DD3" w:rsidRPr="00F832DD" w:rsidRDefault="00C52142" w:rsidP="00F832DD">
            <w:pPr>
              <w:spacing w:before="20" w:after="20"/>
              <w:jc w:val="both"/>
              <w:rPr>
                <w:sz w:val="20"/>
                <w:szCs w:val="20"/>
              </w:rPr>
            </w:pPr>
            <w:r w:rsidRPr="00F832DD">
              <w:rPr>
                <w:sz w:val="20"/>
                <w:szCs w:val="20"/>
              </w:rPr>
              <w:t>Luật sửa đổi, bổ sung một số điều của Luật Quy hoạch đô thị và nông thôn</w:t>
            </w:r>
            <w:r w:rsidR="00E109C8" w:rsidRPr="00F832DD">
              <w:rPr>
                <w:sz w:val="20"/>
                <w:szCs w:val="20"/>
              </w:rPr>
              <w:t xml:space="preserve"> (Luật số 144/2025/QH15)</w:t>
            </w:r>
          </w:p>
        </w:tc>
        <w:tc>
          <w:tcPr>
            <w:tcW w:w="432" w:type="pct"/>
            <w:vAlign w:val="center"/>
          </w:tcPr>
          <w:p w14:paraId="6C90F562" w14:textId="32C381C1" w:rsidR="00545DD3" w:rsidRPr="00F832DD" w:rsidRDefault="00C52142" w:rsidP="00F832DD">
            <w:pPr>
              <w:spacing w:before="20" w:after="20"/>
              <w:jc w:val="center"/>
              <w:rPr>
                <w:b/>
                <w:bCs/>
                <w:sz w:val="20"/>
                <w:szCs w:val="20"/>
              </w:rPr>
            </w:pPr>
            <w:r w:rsidRPr="00F832DD">
              <w:rPr>
                <w:sz w:val="20"/>
                <w:szCs w:val="20"/>
              </w:rPr>
              <w:t>01/</w:t>
            </w:r>
            <w:r w:rsidR="00E1625C" w:rsidRPr="00F832DD">
              <w:rPr>
                <w:sz w:val="20"/>
                <w:szCs w:val="20"/>
              </w:rPr>
              <w:t>0</w:t>
            </w:r>
            <w:r w:rsidRPr="00F832DD">
              <w:rPr>
                <w:sz w:val="20"/>
                <w:szCs w:val="20"/>
              </w:rPr>
              <w:t>1/2026</w:t>
            </w:r>
          </w:p>
        </w:tc>
        <w:tc>
          <w:tcPr>
            <w:tcW w:w="616" w:type="pct"/>
            <w:vAlign w:val="center"/>
          </w:tcPr>
          <w:p w14:paraId="1022AAAA" w14:textId="1750DB07" w:rsidR="00545DD3" w:rsidRPr="00F832DD" w:rsidRDefault="00E109C8" w:rsidP="00F832DD">
            <w:pPr>
              <w:spacing w:before="20" w:after="20"/>
              <w:jc w:val="center"/>
              <w:rPr>
                <w:sz w:val="20"/>
                <w:szCs w:val="20"/>
              </w:rPr>
            </w:pPr>
            <w:r w:rsidRPr="00F832DD">
              <w:rPr>
                <w:sz w:val="20"/>
                <w:szCs w:val="20"/>
              </w:rPr>
              <w:t>K</w:t>
            </w:r>
            <w:r w:rsidR="00C52142" w:rsidRPr="00F832DD">
              <w:rPr>
                <w:sz w:val="20"/>
                <w:szCs w:val="20"/>
              </w:rPr>
              <w:t>hoản 3 Điều 48 Luậ</w:t>
            </w:r>
            <w:r w:rsidRPr="00F832DD">
              <w:rPr>
                <w:sz w:val="20"/>
                <w:szCs w:val="20"/>
              </w:rPr>
              <w:t>t Quy hoạch đô thị và nông thôn (được sửa đổi, bổ sung bởi</w:t>
            </w:r>
            <w:r w:rsidR="00C52142" w:rsidRPr="00F832DD">
              <w:rPr>
                <w:sz w:val="20"/>
                <w:szCs w:val="20"/>
              </w:rPr>
              <w:t xml:space="preserve"> </w:t>
            </w:r>
            <w:r w:rsidRPr="00F832DD">
              <w:rPr>
                <w:sz w:val="20"/>
                <w:szCs w:val="20"/>
              </w:rPr>
              <w:t>khoản 31 Điều 1)</w:t>
            </w:r>
          </w:p>
        </w:tc>
        <w:tc>
          <w:tcPr>
            <w:tcW w:w="926" w:type="pct"/>
            <w:vAlign w:val="center"/>
          </w:tcPr>
          <w:p w14:paraId="7F0F1310" w14:textId="5DC82E96" w:rsidR="00CC266E" w:rsidRPr="00F832DD" w:rsidRDefault="009B05E9" w:rsidP="00F832DD">
            <w:pPr>
              <w:spacing w:before="20" w:after="20"/>
              <w:ind w:left="60"/>
              <w:jc w:val="center"/>
              <w:rPr>
                <w:sz w:val="20"/>
                <w:szCs w:val="20"/>
              </w:rPr>
            </w:pPr>
            <w:r w:rsidRPr="00F832DD">
              <w:rPr>
                <w:sz w:val="20"/>
                <w:szCs w:val="20"/>
              </w:rPr>
              <w:t xml:space="preserve">Quyết định </w:t>
            </w:r>
            <w:r w:rsidR="00F53E62" w:rsidRPr="00F832DD">
              <w:rPr>
                <w:sz w:val="20"/>
                <w:szCs w:val="20"/>
              </w:rPr>
              <w:t xml:space="preserve">quy định trình tự, thủ tục </w:t>
            </w:r>
            <w:r w:rsidR="0045056D" w:rsidRPr="00F832DD">
              <w:rPr>
                <w:sz w:val="20"/>
                <w:szCs w:val="20"/>
              </w:rPr>
              <w:t xml:space="preserve">tổ chức lập, thẩm định, phê duyệt, công bố điều chỉnh cục bộ quy hoạch </w:t>
            </w:r>
            <w:r w:rsidR="006F1356" w:rsidRPr="00F832DD">
              <w:rPr>
                <w:sz w:val="20"/>
                <w:szCs w:val="20"/>
              </w:rPr>
              <w:t xml:space="preserve">trên địa bàn tỉnh </w:t>
            </w:r>
            <w:r w:rsidR="00F53E62" w:rsidRPr="00F832DD">
              <w:rPr>
                <w:sz w:val="20"/>
                <w:szCs w:val="20"/>
              </w:rPr>
              <w:t>Đồng Nai</w:t>
            </w:r>
          </w:p>
        </w:tc>
        <w:tc>
          <w:tcPr>
            <w:tcW w:w="477" w:type="pct"/>
            <w:vAlign w:val="center"/>
          </w:tcPr>
          <w:p w14:paraId="3AC06974" w14:textId="4A393DA7" w:rsidR="00545DD3" w:rsidRPr="00F832DD" w:rsidRDefault="009B05E9" w:rsidP="00F832DD">
            <w:pPr>
              <w:spacing w:before="20" w:after="20"/>
              <w:ind w:left="60"/>
              <w:jc w:val="center"/>
              <w:rPr>
                <w:sz w:val="20"/>
                <w:szCs w:val="20"/>
              </w:rPr>
            </w:pPr>
            <w:r w:rsidRPr="00F832DD">
              <w:rPr>
                <w:sz w:val="20"/>
                <w:szCs w:val="20"/>
              </w:rPr>
              <w:t xml:space="preserve">Sở </w:t>
            </w:r>
            <w:r w:rsidR="00C52142" w:rsidRPr="00F832DD">
              <w:rPr>
                <w:sz w:val="20"/>
                <w:szCs w:val="20"/>
              </w:rPr>
              <w:t>Xây dựng</w:t>
            </w:r>
          </w:p>
        </w:tc>
        <w:tc>
          <w:tcPr>
            <w:tcW w:w="563" w:type="pct"/>
            <w:vAlign w:val="center"/>
          </w:tcPr>
          <w:p w14:paraId="5A0DD9DC" w14:textId="5BDFB0CD" w:rsidR="00545DD3" w:rsidRPr="00F832DD" w:rsidRDefault="009B05E9" w:rsidP="00F832DD">
            <w:pPr>
              <w:spacing w:before="20" w:after="20"/>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46EDA9EE" w14:textId="0269816F" w:rsidR="00545DD3" w:rsidRPr="00F832DD" w:rsidRDefault="009B05E9" w:rsidP="00F832DD">
            <w:pPr>
              <w:spacing w:before="20" w:after="20"/>
              <w:ind w:left="60"/>
              <w:jc w:val="center"/>
              <w:rPr>
                <w:sz w:val="20"/>
                <w:szCs w:val="20"/>
              </w:rPr>
            </w:pPr>
            <w:r w:rsidRPr="00F832DD">
              <w:rPr>
                <w:sz w:val="20"/>
                <w:szCs w:val="20"/>
              </w:rPr>
              <w:t xml:space="preserve">Quý </w:t>
            </w:r>
            <w:r w:rsidR="00C52142" w:rsidRPr="00F832DD">
              <w:rPr>
                <w:sz w:val="20"/>
                <w:szCs w:val="20"/>
              </w:rPr>
              <w:t>II</w:t>
            </w:r>
            <w:r w:rsidRPr="00F832DD">
              <w:rPr>
                <w:sz w:val="20"/>
                <w:szCs w:val="20"/>
              </w:rPr>
              <w:t xml:space="preserve"> năm 2026</w:t>
            </w:r>
          </w:p>
        </w:tc>
        <w:tc>
          <w:tcPr>
            <w:tcW w:w="511" w:type="pct"/>
            <w:vAlign w:val="center"/>
          </w:tcPr>
          <w:p w14:paraId="14E15B77" w14:textId="77777777" w:rsidR="00545DD3" w:rsidRPr="00F832DD" w:rsidRDefault="00545DD3" w:rsidP="00F832DD">
            <w:pPr>
              <w:spacing w:before="20" w:after="20"/>
              <w:ind w:left="60" w:right="123"/>
              <w:jc w:val="center"/>
              <w:rPr>
                <w:sz w:val="20"/>
                <w:szCs w:val="20"/>
              </w:rPr>
            </w:pPr>
          </w:p>
        </w:tc>
      </w:tr>
      <w:tr w:rsidR="00F832DD" w:rsidRPr="00F832DD" w14:paraId="74DA27C2" w14:textId="77777777" w:rsidTr="00F832DD">
        <w:trPr>
          <w:trHeight w:val="20"/>
        </w:trPr>
        <w:tc>
          <w:tcPr>
            <w:tcW w:w="246" w:type="pct"/>
            <w:vMerge w:val="restart"/>
            <w:vAlign w:val="center"/>
          </w:tcPr>
          <w:p w14:paraId="6114E859" w14:textId="76BE7731" w:rsidR="00096CE1" w:rsidRPr="00F832DD" w:rsidRDefault="00096CE1" w:rsidP="00F832DD">
            <w:pPr>
              <w:spacing w:before="20" w:after="20"/>
              <w:jc w:val="center"/>
              <w:rPr>
                <w:sz w:val="20"/>
                <w:szCs w:val="20"/>
              </w:rPr>
            </w:pPr>
            <w:r w:rsidRPr="00F832DD">
              <w:rPr>
                <w:sz w:val="20"/>
                <w:szCs w:val="20"/>
              </w:rPr>
              <w:t>2</w:t>
            </w:r>
          </w:p>
        </w:tc>
        <w:tc>
          <w:tcPr>
            <w:tcW w:w="840" w:type="pct"/>
            <w:vMerge w:val="restart"/>
            <w:vAlign w:val="center"/>
          </w:tcPr>
          <w:p w14:paraId="2B60F9E8" w14:textId="77777777" w:rsidR="00096CE1" w:rsidRPr="00F832DD" w:rsidRDefault="00096CE1" w:rsidP="00F832DD">
            <w:pPr>
              <w:spacing w:before="20" w:after="20"/>
              <w:ind w:left="57" w:right="57"/>
              <w:jc w:val="both"/>
              <w:rPr>
                <w:sz w:val="20"/>
                <w:szCs w:val="20"/>
              </w:rPr>
            </w:pPr>
            <w:r w:rsidRPr="00F832DD">
              <w:rPr>
                <w:sz w:val="20"/>
                <w:szCs w:val="20"/>
              </w:rPr>
              <w:t>Luật sửa đổi, bổ sung một số điều của Luật Giáo dục (Luật số 123/2025/QH15)</w:t>
            </w:r>
          </w:p>
          <w:p w14:paraId="7A228009" w14:textId="77777777" w:rsidR="00096CE1" w:rsidRPr="00F832DD" w:rsidRDefault="00096CE1" w:rsidP="00F832DD">
            <w:pPr>
              <w:spacing w:before="20" w:after="20"/>
              <w:jc w:val="both"/>
              <w:rPr>
                <w:sz w:val="20"/>
                <w:szCs w:val="20"/>
              </w:rPr>
            </w:pPr>
          </w:p>
        </w:tc>
        <w:tc>
          <w:tcPr>
            <w:tcW w:w="432" w:type="pct"/>
            <w:vMerge w:val="restart"/>
            <w:vAlign w:val="center"/>
          </w:tcPr>
          <w:p w14:paraId="63F5FEE0" w14:textId="60502025" w:rsidR="00096CE1" w:rsidRPr="00F832DD" w:rsidRDefault="00096CE1" w:rsidP="00F832DD">
            <w:pPr>
              <w:spacing w:before="20" w:after="20"/>
              <w:jc w:val="center"/>
              <w:rPr>
                <w:sz w:val="20"/>
                <w:szCs w:val="20"/>
              </w:rPr>
            </w:pPr>
            <w:r w:rsidRPr="00F832DD">
              <w:rPr>
                <w:sz w:val="20"/>
                <w:szCs w:val="20"/>
              </w:rPr>
              <w:t>01/</w:t>
            </w:r>
            <w:r w:rsidR="00E1625C" w:rsidRPr="00F832DD">
              <w:rPr>
                <w:sz w:val="20"/>
                <w:szCs w:val="20"/>
              </w:rPr>
              <w:t>0</w:t>
            </w:r>
            <w:r w:rsidRPr="00F832DD">
              <w:rPr>
                <w:sz w:val="20"/>
                <w:szCs w:val="20"/>
              </w:rPr>
              <w:t>1/2026</w:t>
            </w:r>
          </w:p>
          <w:p w14:paraId="1896D414" w14:textId="77777777" w:rsidR="00096CE1" w:rsidRPr="00F832DD" w:rsidRDefault="00096CE1" w:rsidP="00F832DD">
            <w:pPr>
              <w:spacing w:before="20" w:after="20"/>
              <w:jc w:val="center"/>
              <w:rPr>
                <w:sz w:val="20"/>
                <w:szCs w:val="20"/>
              </w:rPr>
            </w:pPr>
          </w:p>
        </w:tc>
        <w:tc>
          <w:tcPr>
            <w:tcW w:w="616" w:type="pct"/>
            <w:vMerge w:val="restart"/>
            <w:vAlign w:val="center"/>
          </w:tcPr>
          <w:p w14:paraId="62752BC3" w14:textId="7BF88587" w:rsidR="00096CE1" w:rsidRPr="00F832DD" w:rsidRDefault="00096CE1" w:rsidP="00F832DD">
            <w:pPr>
              <w:spacing w:before="20" w:after="20"/>
              <w:jc w:val="center"/>
              <w:rPr>
                <w:sz w:val="20"/>
                <w:szCs w:val="20"/>
              </w:rPr>
            </w:pPr>
            <w:r w:rsidRPr="00F832DD">
              <w:rPr>
                <w:sz w:val="20"/>
                <w:szCs w:val="20"/>
              </w:rPr>
              <w:t>Điểm c khoản 4 Điều 99 Luật Giáo dục (được sửa đổi, bổ sung bởi khoản 24 Điều 1)</w:t>
            </w:r>
          </w:p>
          <w:p w14:paraId="6D52D203" w14:textId="77777777" w:rsidR="00096CE1" w:rsidRPr="00F832DD" w:rsidRDefault="00096CE1" w:rsidP="00F832DD">
            <w:pPr>
              <w:spacing w:before="20" w:after="20"/>
              <w:jc w:val="center"/>
              <w:rPr>
                <w:sz w:val="20"/>
                <w:szCs w:val="20"/>
              </w:rPr>
            </w:pPr>
          </w:p>
        </w:tc>
        <w:tc>
          <w:tcPr>
            <w:tcW w:w="926" w:type="pct"/>
            <w:vAlign w:val="center"/>
          </w:tcPr>
          <w:p w14:paraId="1D4FB9A0" w14:textId="17349CDA" w:rsidR="00096CE1" w:rsidRPr="00F832DD" w:rsidRDefault="00096CE1" w:rsidP="00F832DD">
            <w:pPr>
              <w:spacing w:before="20" w:after="20"/>
              <w:ind w:left="60" w:right="123"/>
              <w:jc w:val="center"/>
              <w:rPr>
                <w:sz w:val="20"/>
                <w:szCs w:val="20"/>
              </w:rPr>
            </w:pPr>
            <w:r w:rsidRPr="00F832DD">
              <w:rPr>
                <w:sz w:val="20"/>
                <w:szCs w:val="20"/>
              </w:rPr>
              <w:t>Quyết định quy định cơ chế thu và sử dụng mức thu dịch vụ tuyển sinh các cấp học trên địa bàn tỉnh Đồng Nai</w:t>
            </w:r>
          </w:p>
        </w:tc>
        <w:tc>
          <w:tcPr>
            <w:tcW w:w="477" w:type="pct"/>
            <w:vAlign w:val="center"/>
          </w:tcPr>
          <w:p w14:paraId="1690DE68" w14:textId="58720A25" w:rsidR="00096CE1" w:rsidRPr="00F832DD" w:rsidRDefault="00096CE1" w:rsidP="00F832DD">
            <w:pPr>
              <w:spacing w:before="20" w:after="20"/>
              <w:ind w:left="60" w:right="123"/>
              <w:jc w:val="center"/>
              <w:rPr>
                <w:sz w:val="20"/>
                <w:szCs w:val="20"/>
              </w:rPr>
            </w:pPr>
            <w:r w:rsidRPr="00F832DD">
              <w:rPr>
                <w:sz w:val="20"/>
                <w:szCs w:val="20"/>
              </w:rPr>
              <w:t>Sở Giáo dục và Đào tạo</w:t>
            </w:r>
          </w:p>
        </w:tc>
        <w:tc>
          <w:tcPr>
            <w:tcW w:w="563" w:type="pct"/>
            <w:vAlign w:val="center"/>
          </w:tcPr>
          <w:p w14:paraId="4EB106DC" w14:textId="04BA9DBA" w:rsidR="00096CE1" w:rsidRPr="00F832DD" w:rsidRDefault="00096CE1" w:rsidP="00F832DD">
            <w:pPr>
              <w:spacing w:before="20" w:after="20"/>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7860FFE8" w14:textId="310DD5E2" w:rsidR="00096CE1" w:rsidRPr="00F832DD" w:rsidRDefault="00096CE1" w:rsidP="00F832DD">
            <w:pPr>
              <w:spacing w:before="20" w:after="20"/>
              <w:ind w:left="60"/>
              <w:jc w:val="center"/>
              <w:rPr>
                <w:sz w:val="20"/>
                <w:szCs w:val="20"/>
              </w:rPr>
            </w:pPr>
            <w:r w:rsidRPr="00F832DD">
              <w:rPr>
                <w:sz w:val="20"/>
                <w:szCs w:val="20"/>
              </w:rPr>
              <w:t>Quý IV năm 2026</w:t>
            </w:r>
          </w:p>
        </w:tc>
        <w:tc>
          <w:tcPr>
            <w:tcW w:w="511" w:type="pct"/>
            <w:vAlign w:val="center"/>
          </w:tcPr>
          <w:p w14:paraId="3C466D41" w14:textId="77777777" w:rsidR="00096CE1" w:rsidRPr="00F832DD" w:rsidRDefault="00096CE1" w:rsidP="00F832DD">
            <w:pPr>
              <w:spacing w:before="20" w:after="20"/>
              <w:ind w:left="60" w:right="123"/>
              <w:jc w:val="center"/>
              <w:rPr>
                <w:sz w:val="20"/>
                <w:szCs w:val="20"/>
              </w:rPr>
            </w:pPr>
          </w:p>
        </w:tc>
      </w:tr>
      <w:tr w:rsidR="00F832DD" w:rsidRPr="00F832DD" w14:paraId="22FA7075" w14:textId="77777777" w:rsidTr="00F832DD">
        <w:trPr>
          <w:trHeight w:val="20"/>
        </w:trPr>
        <w:tc>
          <w:tcPr>
            <w:tcW w:w="246" w:type="pct"/>
            <w:vMerge/>
            <w:vAlign w:val="center"/>
          </w:tcPr>
          <w:p w14:paraId="11A413D5" w14:textId="77777777" w:rsidR="00096CE1" w:rsidRPr="00F832DD" w:rsidRDefault="00096CE1" w:rsidP="00F832DD">
            <w:pPr>
              <w:spacing w:before="20" w:after="20"/>
              <w:jc w:val="center"/>
              <w:rPr>
                <w:sz w:val="20"/>
                <w:szCs w:val="20"/>
              </w:rPr>
            </w:pPr>
          </w:p>
        </w:tc>
        <w:tc>
          <w:tcPr>
            <w:tcW w:w="840" w:type="pct"/>
            <w:vMerge/>
            <w:vAlign w:val="center"/>
          </w:tcPr>
          <w:p w14:paraId="5E998268" w14:textId="77777777" w:rsidR="00096CE1" w:rsidRPr="00F832DD" w:rsidRDefault="00096CE1" w:rsidP="00F832DD">
            <w:pPr>
              <w:spacing w:before="20" w:after="20"/>
              <w:jc w:val="both"/>
              <w:rPr>
                <w:sz w:val="20"/>
                <w:szCs w:val="20"/>
              </w:rPr>
            </w:pPr>
          </w:p>
        </w:tc>
        <w:tc>
          <w:tcPr>
            <w:tcW w:w="432" w:type="pct"/>
            <w:vMerge/>
            <w:vAlign w:val="center"/>
          </w:tcPr>
          <w:p w14:paraId="422CBA2E" w14:textId="77777777" w:rsidR="00096CE1" w:rsidRPr="00F832DD" w:rsidRDefault="00096CE1" w:rsidP="00F832DD">
            <w:pPr>
              <w:pStyle w:val="Heading4"/>
              <w:shd w:val="clear" w:color="auto" w:fill="FFFFFF"/>
              <w:spacing w:before="20" w:beforeAutospacing="0" w:after="20" w:afterAutospacing="0"/>
              <w:jc w:val="center"/>
              <w:rPr>
                <w:b w:val="0"/>
                <w:bCs w:val="0"/>
                <w:sz w:val="20"/>
                <w:szCs w:val="20"/>
              </w:rPr>
            </w:pPr>
          </w:p>
        </w:tc>
        <w:tc>
          <w:tcPr>
            <w:tcW w:w="616" w:type="pct"/>
            <w:vMerge/>
            <w:vAlign w:val="center"/>
          </w:tcPr>
          <w:p w14:paraId="48EF4DDA" w14:textId="77777777" w:rsidR="00096CE1" w:rsidRPr="00F832DD" w:rsidRDefault="00096CE1" w:rsidP="00F832DD">
            <w:pPr>
              <w:spacing w:before="20" w:after="20"/>
              <w:jc w:val="center"/>
              <w:rPr>
                <w:sz w:val="20"/>
                <w:szCs w:val="20"/>
              </w:rPr>
            </w:pPr>
          </w:p>
        </w:tc>
        <w:tc>
          <w:tcPr>
            <w:tcW w:w="926" w:type="pct"/>
            <w:vAlign w:val="center"/>
          </w:tcPr>
          <w:p w14:paraId="1F8A878D" w14:textId="7185960D" w:rsidR="00096CE1" w:rsidRPr="00F832DD" w:rsidRDefault="00096CE1" w:rsidP="00F832DD">
            <w:pPr>
              <w:spacing w:before="20" w:after="20"/>
              <w:ind w:left="60" w:right="123"/>
              <w:jc w:val="center"/>
              <w:rPr>
                <w:sz w:val="20"/>
                <w:szCs w:val="20"/>
              </w:rPr>
            </w:pPr>
            <w:r w:rsidRPr="00F832DD">
              <w:rPr>
                <w:sz w:val="20"/>
                <w:szCs w:val="20"/>
              </w:rPr>
              <w:t>Quyết định ban hành danh mục và mức thu dịch vụ phục vụ và hỗ trợ hoạt động giáo dục trên địa bàn tỉnh Đồng Nai theo quy định tại khoản 2 Điều 99 Luật Giáo dục số 43/2019/QH14 được sửa đối, bổ sung bởi Luật số 123/2025/QH15</w:t>
            </w:r>
          </w:p>
        </w:tc>
        <w:tc>
          <w:tcPr>
            <w:tcW w:w="477" w:type="pct"/>
            <w:vAlign w:val="center"/>
          </w:tcPr>
          <w:p w14:paraId="207F0085" w14:textId="29FC1B10" w:rsidR="00096CE1" w:rsidRPr="00F832DD" w:rsidRDefault="00096CE1" w:rsidP="00F832DD">
            <w:pPr>
              <w:spacing w:before="20" w:after="20"/>
              <w:ind w:left="60" w:right="123"/>
              <w:jc w:val="center"/>
              <w:rPr>
                <w:sz w:val="20"/>
                <w:szCs w:val="20"/>
              </w:rPr>
            </w:pPr>
            <w:r w:rsidRPr="00F832DD">
              <w:rPr>
                <w:sz w:val="20"/>
                <w:szCs w:val="20"/>
              </w:rPr>
              <w:t>Sở Giáo dục và Đào tạo</w:t>
            </w:r>
          </w:p>
        </w:tc>
        <w:tc>
          <w:tcPr>
            <w:tcW w:w="563" w:type="pct"/>
            <w:vAlign w:val="center"/>
          </w:tcPr>
          <w:p w14:paraId="4343AF0E" w14:textId="4B4ED494" w:rsidR="00096CE1" w:rsidRPr="00F832DD" w:rsidRDefault="00096CE1" w:rsidP="00F832DD">
            <w:pPr>
              <w:spacing w:before="20" w:after="20"/>
              <w:ind w:left="60"/>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169F8388" w14:textId="6786CAB6" w:rsidR="00096CE1" w:rsidRPr="00F832DD" w:rsidRDefault="00096CE1" w:rsidP="00F832DD">
            <w:pPr>
              <w:spacing w:before="20" w:after="20"/>
              <w:ind w:left="60"/>
              <w:jc w:val="center"/>
              <w:rPr>
                <w:sz w:val="20"/>
                <w:szCs w:val="20"/>
              </w:rPr>
            </w:pPr>
            <w:r w:rsidRPr="00F832DD">
              <w:rPr>
                <w:sz w:val="20"/>
                <w:szCs w:val="20"/>
              </w:rPr>
              <w:t>Quý III năm 2026</w:t>
            </w:r>
          </w:p>
        </w:tc>
        <w:tc>
          <w:tcPr>
            <w:tcW w:w="511" w:type="pct"/>
            <w:vAlign w:val="center"/>
          </w:tcPr>
          <w:p w14:paraId="0085AAEA" w14:textId="77777777" w:rsidR="00096CE1" w:rsidRPr="00F832DD" w:rsidRDefault="00096CE1" w:rsidP="00F832DD">
            <w:pPr>
              <w:spacing w:before="20" w:after="20"/>
              <w:ind w:left="60" w:right="123"/>
              <w:jc w:val="center"/>
              <w:rPr>
                <w:sz w:val="20"/>
                <w:szCs w:val="20"/>
              </w:rPr>
            </w:pPr>
          </w:p>
        </w:tc>
      </w:tr>
      <w:tr w:rsidR="00F832DD" w:rsidRPr="00F832DD" w14:paraId="30482968" w14:textId="77777777" w:rsidTr="00F832DD">
        <w:trPr>
          <w:trHeight w:val="20"/>
        </w:trPr>
        <w:tc>
          <w:tcPr>
            <w:tcW w:w="246" w:type="pct"/>
            <w:vAlign w:val="center"/>
          </w:tcPr>
          <w:p w14:paraId="25D142C4" w14:textId="00FCD351" w:rsidR="0063081C" w:rsidRPr="00F832DD" w:rsidRDefault="00DE12EC" w:rsidP="00F832DD">
            <w:pPr>
              <w:spacing w:before="20" w:after="20"/>
              <w:jc w:val="center"/>
              <w:rPr>
                <w:sz w:val="20"/>
                <w:szCs w:val="20"/>
              </w:rPr>
            </w:pPr>
            <w:r w:rsidRPr="00F832DD">
              <w:rPr>
                <w:sz w:val="20"/>
                <w:szCs w:val="20"/>
              </w:rPr>
              <w:t>3</w:t>
            </w:r>
          </w:p>
        </w:tc>
        <w:tc>
          <w:tcPr>
            <w:tcW w:w="840" w:type="pct"/>
            <w:vAlign w:val="center"/>
          </w:tcPr>
          <w:p w14:paraId="67FB2328" w14:textId="4B52CCFB" w:rsidR="0063081C" w:rsidRPr="00F832DD" w:rsidRDefault="0063081C" w:rsidP="00F832DD">
            <w:pPr>
              <w:spacing w:before="20" w:after="20"/>
              <w:ind w:left="57" w:right="57"/>
              <w:jc w:val="both"/>
              <w:rPr>
                <w:sz w:val="20"/>
                <w:szCs w:val="20"/>
              </w:rPr>
            </w:pPr>
            <w:r w:rsidRPr="00F832DD">
              <w:rPr>
                <w:sz w:val="20"/>
                <w:szCs w:val="20"/>
              </w:rPr>
              <w:t>Luật sửa đổi, bổ sung một số điều của 15 Luật trong lĩnh vực nông nghiệp và môi tr</w:t>
            </w:r>
            <w:r w:rsidR="00E109C8" w:rsidRPr="00F832DD">
              <w:rPr>
                <w:sz w:val="20"/>
                <w:szCs w:val="20"/>
              </w:rPr>
              <w:t>ường (Luật số 146/2025/QH15)</w:t>
            </w:r>
          </w:p>
        </w:tc>
        <w:tc>
          <w:tcPr>
            <w:tcW w:w="432" w:type="pct"/>
            <w:vAlign w:val="center"/>
          </w:tcPr>
          <w:p w14:paraId="28809A16" w14:textId="7CEE025B" w:rsidR="0063081C" w:rsidRPr="00F832DD" w:rsidRDefault="0063081C" w:rsidP="00F832DD">
            <w:pPr>
              <w:spacing w:before="20" w:after="20"/>
              <w:jc w:val="center"/>
              <w:rPr>
                <w:sz w:val="20"/>
                <w:szCs w:val="20"/>
              </w:rPr>
            </w:pPr>
            <w:r w:rsidRPr="00F832DD">
              <w:rPr>
                <w:sz w:val="20"/>
                <w:szCs w:val="20"/>
              </w:rPr>
              <w:t>01/</w:t>
            </w:r>
            <w:r w:rsidR="00E1625C" w:rsidRPr="00F832DD">
              <w:rPr>
                <w:sz w:val="20"/>
                <w:szCs w:val="20"/>
              </w:rPr>
              <w:t>0</w:t>
            </w:r>
            <w:r w:rsidRPr="00F832DD">
              <w:rPr>
                <w:sz w:val="20"/>
                <w:szCs w:val="20"/>
              </w:rPr>
              <w:t>1/2026</w:t>
            </w:r>
          </w:p>
        </w:tc>
        <w:tc>
          <w:tcPr>
            <w:tcW w:w="616" w:type="pct"/>
            <w:vAlign w:val="center"/>
          </w:tcPr>
          <w:p w14:paraId="68A40EB0" w14:textId="15A4E427" w:rsidR="0063081C" w:rsidRPr="00F832DD" w:rsidRDefault="00E109C8" w:rsidP="00F832DD">
            <w:pPr>
              <w:spacing w:before="20" w:after="20"/>
              <w:jc w:val="center"/>
              <w:rPr>
                <w:sz w:val="20"/>
                <w:szCs w:val="20"/>
              </w:rPr>
            </w:pPr>
            <w:r w:rsidRPr="00F832DD">
              <w:rPr>
                <w:sz w:val="20"/>
                <w:szCs w:val="20"/>
              </w:rPr>
              <w:t>K</w:t>
            </w:r>
            <w:r w:rsidR="0063081C" w:rsidRPr="00F832DD">
              <w:rPr>
                <w:sz w:val="20"/>
                <w:szCs w:val="20"/>
              </w:rPr>
              <w:t>hoản 4 và</w:t>
            </w:r>
            <w:r w:rsidRPr="00F832DD">
              <w:rPr>
                <w:sz w:val="20"/>
                <w:szCs w:val="20"/>
              </w:rPr>
              <w:t xml:space="preserve"> khoản 5 Điều 53 Luật Chăn nuôi (được sửa đổi, bổ sung bởi khoản 15 Điều 3)</w:t>
            </w:r>
          </w:p>
        </w:tc>
        <w:tc>
          <w:tcPr>
            <w:tcW w:w="926" w:type="pct"/>
            <w:vAlign w:val="center"/>
          </w:tcPr>
          <w:p w14:paraId="78D467D3" w14:textId="68E29E27" w:rsidR="0063081C" w:rsidRPr="00F832DD" w:rsidRDefault="0063081C" w:rsidP="00F832DD">
            <w:pPr>
              <w:spacing w:before="20" w:after="20"/>
              <w:ind w:left="60" w:right="123"/>
              <w:jc w:val="center"/>
              <w:rPr>
                <w:sz w:val="20"/>
                <w:szCs w:val="20"/>
              </w:rPr>
            </w:pPr>
            <w:r w:rsidRPr="00F832DD">
              <w:rPr>
                <w:sz w:val="20"/>
                <w:szCs w:val="20"/>
              </w:rPr>
              <w:t>Quyết định quy định mật độ chăn nuôi trên địa bàn tỉnh Đồng Nai</w:t>
            </w:r>
          </w:p>
        </w:tc>
        <w:tc>
          <w:tcPr>
            <w:tcW w:w="477" w:type="pct"/>
            <w:vAlign w:val="center"/>
          </w:tcPr>
          <w:p w14:paraId="07A00D74" w14:textId="261A9B28" w:rsidR="0063081C" w:rsidRPr="00F832DD" w:rsidRDefault="0063081C" w:rsidP="00F832DD">
            <w:pPr>
              <w:spacing w:before="20" w:after="20"/>
              <w:ind w:left="60" w:right="123"/>
              <w:jc w:val="center"/>
              <w:rPr>
                <w:sz w:val="20"/>
                <w:szCs w:val="20"/>
              </w:rPr>
            </w:pPr>
            <w:r w:rsidRPr="00F832DD">
              <w:rPr>
                <w:sz w:val="20"/>
                <w:szCs w:val="20"/>
              </w:rPr>
              <w:t>Sở Nông nghiệp và Môi trường</w:t>
            </w:r>
          </w:p>
        </w:tc>
        <w:tc>
          <w:tcPr>
            <w:tcW w:w="563" w:type="pct"/>
            <w:vAlign w:val="center"/>
          </w:tcPr>
          <w:p w14:paraId="2230E21A" w14:textId="14191F74" w:rsidR="0063081C" w:rsidRPr="00F832DD" w:rsidRDefault="0063081C" w:rsidP="00F832DD">
            <w:pPr>
              <w:spacing w:before="20" w:after="2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485EB372" w14:textId="0DCD0224" w:rsidR="0063081C" w:rsidRPr="00F832DD" w:rsidRDefault="0063081C" w:rsidP="00F832DD">
            <w:pPr>
              <w:spacing w:before="20" w:after="20"/>
              <w:ind w:left="60" w:right="123"/>
              <w:jc w:val="center"/>
              <w:rPr>
                <w:sz w:val="20"/>
                <w:szCs w:val="20"/>
              </w:rPr>
            </w:pPr>
            <w:r w:rsidRPr="00F832DD">
              <w:rPr>
                <w:sz w:val="20"/>
                <w:szCs w:val="20"/>
              </w:rPr>
              <w:t>Quý II năm 2026</w:t>
            </w:r>
          </w:p>
        </w:tc>
        <w:tc>
          <w:tcPr>
            <w:tcW w:w="511" w:type="pct"/>
            <w:vAlign w:val="center"/>
          </w:tcPr>
          <w:p w14:paraId="7416F880" w14:textId="77777777" w:rsidR="0063081C" w:rsidRPr="00F832DD" w:rsidRDefault="0063081C" w:rsidP="00F832DD">
            <w:pPr>
              <w:spacing w:before="20" w:after="20"/>
              <w:ind w:left="60" w:right="123"/>
              <w:jc w:val="center"/>
              <w:rPr>
                <w:sz w:val="20"/>
                <w:szCs w:val="20"/>
              </w:rPr>
            </w:pPr>
          </w:p>
        </w:tc>
      </w:tr>
      <w:tr w:rsidR="00F832DD" w:rsidRPr="00F832DD" w14:paraId="5DF9BA78" w14:textId="77777777" w:rsidTr="00F832DD">
        <w:trPr>
          <w:trHeight w:val="20"/>
        </w:trPr>
        <w:tc>
          <w:tcPr>
            <w:tcW w:w="246" w:type="pct"/>
            <w:vAlign w:val="center"/>
          </w:tcPr>
          <w:p w14:paraId="3AC4DC5A" w14:textId="2D85AB41" w:rsidR="0063081C" w:rsidRPr="00F832DD" w:rsidRDefault="00DE12EC" w:rsidP="00F832DD">
            <w:pPr>
              <w:spacing w:before="80" w:after="80"/>
              <w:jc w:val="center"/>
              <w:rPr>
                <w:sz w:val="20"/>
                <w:szCs w:val="20"/>
              </w:rPr>
            </w:pPr>
            <w:r w:rsidRPr="00F832DD">
              <w:rPr>
                <w:sz w:val="20"/>
                <w:szCs w:val="20"/>
              </w:rPr>
              <w:lastRenderedPageBreak/>
              <w:t>4</w:t>
            </w:r>
          </w:p>
        </w:tc>
        <w:tc>
          <w:tcPr>
            <w:tcW w:w="840" w:type="pct"/>
            <w:vAlign w:val="center"/>
          </w:tcPr>
          <w:p w14:paraId="2D463BDE" w14:textId="6737BE14" w:rsidR="0063081C" w:rsidRPr="00F832DD" w:rsidRDefault="0063081C" w:rsidP="00F832DD">
            <w:pPr>
              <w:spacing w:before="80" w:after="80"/>
              <w:ind w:left="57" w:right="57"/>
              <w:jc w:val="both"/>
              <w:rPr>
                <w:sz w:val="20"/>
                <w:szCs w:val="20"/>
              </w:rPr>
            </w:pPr>
            <w:r w:rsidRPr="00F832DD">
              <w:rPr>
                <w:sz w:val="20"/>
                <w:szCs w:val="20"/>
              </w:rPr>
              <w:t>Luật Viên chức số 129/2025/QH15</w:t>
            </w:r>
          </w:p>
        </w:tc>
        <w:tc>
          <w:tcPr>
            <w:tcW w:w="432" w:type="pct"/>
            <w:vAlign w:val="center"/>
          </w:tcPr>
          <w:p w14:paraId="7A737EF3" w14:textId="4DA99A16" w:rsidR="0063081C" w:rsidRPr="00F832DD" w:rsidRDefault="0063081C" w:rsidP="00F832DD">
            <w:pPr>
              <w:spacing w:before="80" w:after="80"/>
              <w:jc w:val="center"/>
              <w:rPr>
                <w:sz w:val="20"/>
                <w:szCs w:val="20"/>
              </w:rPr>
            </w:pPr>
            <w:r w:rsidRPr="00F832DD">
              <w:rPr>
                <w:sz w:val="20"/>
                <w:szCs w:val="20"/>
              </w:rPr>
              <w:t>01/7/2026</w:t>
            </w:r>
          </w:p>
        </w:tc>
        <w:tc>
          <w:tcPr>
            <w:tcW w:w="616" w:type="pct"/>
            <w:vAlign w:val="center"/>
          </w:tcPr>
          <w:p w14:paraId="3BDA1F2C" w14:textId="0D4E5B49" w:rsidR="0063081C" w:rsidRPr="00F832DD" w:rsidRDefault="0063081C" w:rsidP="00F832DD">
            <w:pPr>
              <w:spacing w:before="80" w:after="80"/>
              <w:jc w:val="center"/>
              <w:rPr>
                <w:sz w:val="20"/>
                <w:szCs w:val="20"/>
              </w:rPr>
            </w:pPr>
            <w:r w:rsidRPr="00F832DD">
              <w:rPr>
                <w:sz w:val="20"/>
                <w:szCs w:val="20"/>
              </w:rPr>
              <w:t>Điểm b khoản 2 Điều 39</w:t>
            </w:r>
          </w:p>
        </w:tc>
        <w:tc>
          <w:tcPr>
            <w:tcW w:w="926" w:type="pct"/>
            <w:vAlign w:val="center"/>
          </w:tcPr>
          <w:p w14:paraId="39EAAE3B" w14:textId="41E4D638" w:rsidR="0063081C" w:rsidRPr="00F832DD" w:rsidRDefault="00C212A2" w:rsidP="00F832DD">
            <w:pPr>
              <w:spacing w:before="80" w:after="80"/>
              <w:ind w:left="60" w:right="123"/>
              <w:jc w:val="center"/>
              <w:rPr>
                <w:sz w:val="20"/>
                <w:szCs w:val="20"/>
              </w:rPr>
            </w:pPr>
            <w:r w:rsidRPr="00F832DD">
              <w:rPr>
                <w:sz w:val="20"/>
                <w:szCs w:val="20"/>
              </w:rPr>
              <w:t>Quyết định quy định thực hiện quản lý nhà nước về viên chức trên địa bàn tỉnh Đồng Nai</w:t>
            </w:r>
          </w:p>
        </w:tc>
        <w:tc>
          <w:tcPr>
            <w:tcW w:w="477" w:type="pct"/>
            <w:vAlign w:val="center"/>
          </w:tcPr>
          <w:p w14:paraId="7B2ADFB4" w14:textId="71E005B1" w:rsidR="0063081C" w:rsidRPr="00F832DD" w:rsidRDefault="0063081C" w:rsidP="00F832DD">
            <w:pPr>
              <w:spacing w:before="80" w:after="80"/>
              <w:ind w:left="60" w:right="123"/>
              <w:jc w:val="center"/>
              <w:rPr>
                <w:sz w:val="20"/>
                <w:szCs w:val="20"/>
              </w:rPr>
            </w:pPr>
            <w:r w:rsidRPr="00F832DD">
              <w:rPr>
                <w:sz w:val="20"/>
                <w:szCs w:val="20"/>
              </w:rPr>
              <w:t>Sở Nội vụ</w:t>
            </w:r>
          </w:p>
        </w:tc>
        <w:tc>
          <w:tcPr>
            <w:tcW w:w="563" w:type="pct"/>
            <w:vAlign w:val="center"/>
          </w:tcPr>
          <w:p w14:paraId="36D4E72A" w14:textId="08AEABA3" w:rsidR="0063081C" w:rsidRPr="00F832DD" w:rsidRDefault="0063081C" w:rsidP="00F832DD">
            <w:pPr>
              <w:spacing w:before="80" w:after="8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20B509F4" w14:textId="55C32FDC" w:rsidR="00C212A2" w:rsidRPr="00F832DD" w:rsidRDefault="00C212A2" w:rsidP="00F832DD">
            <w:pPr>
              <w:spacing w:before="80" w:after="80"/>
              <w:ind w:left="60" w:right="123"/>
              <w:jc w:val="center"/>
              <w:rPr>
                <w:sz w:val="20"/>
                <w:szCs w:val="20"/>
              </w:rPr>
            </w:pPr>
            <w:r w:rsidRPr="00F832DD">
              <w:rPr>
                <w:sz w:val="20"/>
                <w:szCs w:val="20"/>
              </w:rPr>
              <w:t>Quý III năm 2026</w:t>
            </w:r>
          </w:p>
        </w:tc>
        <w:tc>
          <w:tcPr>
            <w:tcW w:w="511" w:type="pct"/>
            <w:vAlign w:val="center"/>
          </w:tcPr>
          <w:p w14:paraId="5C4BAB5B" w14:textId="77777777" w:rsidR="0063081C" w:rsidRPr="00F832DD" w:rsidRDefault="0063081C" w:rsidP="00F832DD">
            <w:pPr>
              <w:spacing w:before="80" w:after="80"/>
              <w:ind w:left="60" w:right="123"/>
              <w:jc w:val="center"/>
              <w:rPr>
                <w:sz w:val="20"/>
                <w:szCs w:val="20"/>
              </w:rPr>
            </w:pPr>
          </w:p>
        </w:tc>
      </w:tr>
      <w:tr w:rsidR="00F832DD" w:rsidRPr="00F832DD" w14:paraId="21B87747" w14:textId="77777777" w:rsidTr="00F832DD">
        <w:trPr>
          <w:trHeight w:val="20"/>
        </w:trPr>
        <w:tc>
          <w:tcPr>
            <w:tcW w:w="246" w:type="pct"/>
            <w:vAlign w:val="center"/>
          </w:tcPr>
          <w:p w14:paraId="1ABEB69B" w14:textId="6B62FCC8" w:rsidR="00BD4200" w:rsidRPr="00F832DD" w:rsidRDefault="00DE12EC" w:rsidP="00F832DD">
            <w:pPr>
              <w:spacing w:before="80" w:after="80"/>
              <w:jc w:val="center"/>
              <w:rPr>
                <w:sz w:val="20"/>
                <w:szCs w:val="20"/>
              </w:rPr>
            </w:pPr>
            <w:r w:rsidRPr="00F832DD">
              <w:rPr>
                <w:sz w:val="20"/>
                <w:szCs w:val="20"/>
              </w:rPr>
              <w:t>5</w:t>
            </w:r>
          </w:p>
        </w:tc>
        <w:tc>
          <w:tcPr>
            <w:tcW w:w="840" w:type="pct"/>
            <w:vAlign w:val="center"/>
          </w:tcPr>
          <w:p w14:paraId="217009B0" w14:textId="22943FC4" w:rsidR="00BD4200" w:rsidRPr="00F832DD" w:rsidRDefault="00BD4200" w:rsidP="00F832DD">
            <w:pPr>
              <w:spacing w:before="80" w:after="80"/>
              <w:ind w:left="57" w:right="57"/>
              <w:jc w:val="both"/>
              <w:rPr>
                <w:sz w:val="20"/>
                <w:szCs w:val="20"/>
              </w:rPr>
            </w:pPr>
            <w:r w:rsidRPr="00F832DD">
              <w:rPr>
                <w:sz w:val="20"/>
                <w:szCs w:val="20"/>
              </w:rPr>
              <w:t>Luật sửa đổi, bổ sung một số điều của 10 luật có liên quan đến an ninh, trật tự (Luật số 118/2025/QH15)</w:t>
            </w:r>
          </w:p>
        </w:tc>
        <w:tc>
          <w:tcPr>
            <w:tcW w:w="432" w:type="pct"/>
            <w:vAlign w:val="center"/>
          </w:tcPr>
          <w:p w14:paraId="62307350" w14:textId="2C5F0D82" w:rsidR="00BD4200" w:rsidRPr="00F832DD" w:rsidRDefault="00BD4200" w:rsidP="00F832DD">
            <w:pPr>
              <w:spacing w:before="80" w:after="80"/>
              <w:jc w:val="center"/>
              <w:rPr>
                <w:sz w:val="20"/>
                <w:szCs w:val="20"/>
              </w:rPr>
            </w:pPr>
            <w:r w:rsidRPr="00F832DD">
              <w:rPr>
                <w:sz w:val="20"/>
                <w:szCs w:val="20"/>
              </w:rPr>
              <w:t>01/7/2026</w:t>
            </w:r>
          </w:p>
        </w:tc>
        <w:tc>
          <w:tcPr>
            <w:tcW w:w="616" w:type="pct"/>
            <w:vAlign w:val="center"/>
          </w:tcPr>
          <w:p w14:paraId="77C49DC0" w14:textId="04EFDA72" w:rsidR="00BD4200" w:rsidRPr="00F832DD" w:rsidRDefault="00DE3857" w:rsidP="00F832DD">
            <w:pPr>
              <w:spacing w:before="80" w:after="80"/>
              <w:jc w:val="center"/>
              <w:rPr>
                <w:sz w:val="20"/>
                <w:szCs w:val="20"/>
              </w:rPr>
            </w:pPr>
            <w:r w:rsidRPr="00F832DD">
              <w:rPr>
                <w:sz w:val="20"/>
                <w:szCs w:val="20"/>
              </w:rPr>
              <w:t>K</w:t>
            </w:r>
            <w:r w:rsidR="00BD4200" w:rsidRPr="00F832DD">
              <w:rPr>
                <w:sz w:val="20"/>
                <w:szCs w:val="20"/>
              </w:rPr>
              <w:t xml:space="preserve">hoản 5 Điều 44 Luật Quản lý, sử dụng vũ khí, vật liệu nổ và </w:t>
            </w:r>
            <w:r w:rsidRPr="00F832DD">
              <w:rPr>
                <w:sz w:val="20"/>
                <w:szCs w:val="20"/>
              </w:rPr>
              <w:t>công cụ hỗ trợ (được sửa đổi, bổ sung bởi khoản 8 Điều 9)</w:t>
            </w:r>
          </w:p>
        </w:tc>
        <w:tc>
          <w:tcPr>
            <w:tcW w:w="926" w:type="pct"/>
            <w:vAlign w:val="center"/>
          </w:tcPr>
          <w:p w14:paraId="4CE4B8D9" w14:textId="1B2B608A" w:rsidR="00BD4200" w:rsidRPr="00F832DD" w:rsidRDefault="00BD4200" w:rsidP="00F832DD">
            <w:pPr>
              <w:spacing w:before="80" w:after="80"/>
              <w:ind w:left="60" w:right="123"/>
              <w:jc w:val="center"/>
              <w:rPr>
                <w:sz w:val="20"/>
                <w:szCs w:val="20"/>
              </w:rPr>
            </w:pPr>
            <w:r w:rsidRPr="00F832DD">
              <w:rPr>
                <w:sz w:val="20"/>
                <w:szCs w:val="20"/>
              </w:rPr>
              <w:t xml:space="preserve">Quyết định quy định </w:t>
            </w:r>
            <w:r w:rsidR="00E109C8" w:rsidRPr="00F832DD">
              <w:rPr>
                <w:sz w:val="20"/>
                <w:szCs w:val="20"/>
              </w:rPr>
              <w:t xml:space="preserve">giao thẩm quyền tiếp nhận giải quyết thủ tục hành chính </w:t>
            </w:r>
            <w:bookmarkStart w:id="0" w:name="dieu_44"/>
            <w:r w:rsidR="00DE3857" w:rsidRPr="00F832DD">
              <w:rPr>
                <w:sz w:val="20"/>
                <w:szCs w:val="20"/>
              </w:rPr>
              <w:t>cấp giấy chứng nhận đủ điều kiện sản xuất tiền chất thuốc nổ</w:t>
            </w:r>
            <w:bookmarkEnd w:id="0"/>
            <w:r w:rsidR="00E109C8" w:rsidRPr="00F832DD">
              <w:rPr>
                <w:sz w:val="20"/>
                <w:szCs w:val="20"/>
              </w:rPr>
              <w:t xml:space="preserve"> trên địa bàn tỉnh Đồng Nai</w:t>
            </w:r>
          </w:p>
        </w:tc>
        <w:tc>
          <w:tcPr>
            <w:tcW w:w="477" w:type="pct"/>
            <w:vAlign w:val="center"/>
          </w:tcPr>
          <w:p w14:paraId="7D943E76" w14:textId="232D987B" w:rsidR="00BD4200" w:rsidRPr="00F832DD" w:rsidRDefault="00BD4200" w:rsidP="00F832DD">
            <w:pPr>
              <w:spacing w:before="80" w:after="80"/>
              <w:ind w:left="60" w:right="123"/>
              <w:jc w:val="center"/>
              <w:rPr>
                <w:sz w:val="20"/>
                <w:szCs w:val="20"/>
              </w:rPr>
            </w:pPr>
            <w:r w:rsidRPr="00F832DD">
              <w:rPr>
                <w:sz w:val="20"/>
                <w:szCs w:val="20"/>
              </w:rPr>
              <w:t>Công an tỉnh</w:t>
            </w:r>
          </w:p>
        </w:tc>
        <w:tc>
          <w:tcPr>
            <w:tcW w:w="563" w:type="pct"/>
            <w:vAlign w:val="center"/>
          </w:tcPr>
          <w:p w14:paraId="3B2D28B5" w14:textId="50B961CE" w:rsidR="00BD4200" w:rsidRPr="00F832DD" w:rsidRDefault="00BD4200" w:rsidP="00F832DD">
            <w:pPr>
              <w:spacing w:before="80" w:after="8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4E7F7AB3" w14:textId="449C74A2" w:rsidR="00BD4200" w:rsidRPr="00F832DD" w:rsidRDefault="00BD4200" w:rsidP="00F832DD">
            <w:pPr>
              <w:spacing w:before="80" w:after="80"/>
              <w:ind w:left="60" w:right="123"/>
              <w:jc w:val="center"/>
              <w:rPr>
                <w:sz w:val="20"/>
                <w:szCs w:val="20"/>
              </w:rPr>
            </w:pPr>
            <w:r w:rsidRPr="00F832DD">
              <w:rPr>
                <w:sz w:val="20"/>
                <w:szCs w:val="20"/>
              </w:rPr>
              <w:t>Quý III năm 2026</w:t>
            </w:r>
          </w:p>
        </w:tc>
        <w:tc>
          <w:tcPr>
            <w:tcW w:w="511" w:type="pct"/>
            <w:vAlign w:val="center"/>
          </w:tcPr>
          <w:p w14:paraId="0B9301CB" w14:textId="77777777" w:rsidR="00BD4200" w:rsidRPr="00F832DD" w:rsidRDefault="00BD4200" w:rsidP="00F832DD">
            <w:pPr>
              <w:spacing w:before="80" w:after="80"/>
              <w:ind w:left="60" w:right="123"/>
              <w:jc w:val="center"/>
              <w:rPr>
                <w:sz w:val="20"/>
                <w:szCs w:val="20"/>
              </w:rPr>
            </w:pPr>
          </w:p>
        </w:tc>
      </w:tr>
      <w:tr w:rsidR="00F832DD" w:rsidRPr="00F832DD" w14:paraId="5372FA09" w14:textId="77777777" w:rsidTr="00F832DD">
        <w:trPr>
          <w:trHeight w:val="20"/>
        </w:trPr>
        <w:tc>
          <w:tcPr>
            <w:tcW w:w="246" w:type="pct"/>
            <w:vMerge w:val="restart"/>
            <w:vAlign w:val="center"/>
          </w:tcPr>
          <w:p w14:paraId="433A095F" w14:textId="040471C6" w:rsidR="00256826" w:rsidRPr="00F832DD" w:rsidRDefault="00256826" w:rsidP="00F832DD">
            <w:pPr>
              <w:spacing w:before="80" w:after="80"/>
              <w:jc w:val="center"/>
              <w:rPr>
                <w:sz w:val="20"/>
                <w:szCs w:val="20"/>
              </w:rPr>
            </w:pPr>
            <w:r w:rsidRPr="00F832DD">
              <w:rPr>
                <w:sz w:val="20"/>
                <w:szCs w:val="20"/>
              </w:rPr>
              <w:t>6</w:t>
            </w:r>
          </w:p>
        </w:tc>
        <w:tc>
          <w:tcPr>
            <w:tcW w:w="840" w:type="pct"/>
            <w:vMerge w:val="restart"/>
            <w:vAlign w:val="center"/>
          </w:tcPr>
          <w:p w14:paraId="24866970" w14:textId="4E5B5EA0" w:rsidR="00256826" w:rsidRPr="00F832DD" w:rsidRDefault="00256826" w:rsidP="00F832DD">
            <w:pPr>
              <w:spacing w:before="80" w:after="80"/>
              <w:ind w:left="57" w:right="57"/>
              <w:jc w:val="both"/>
              <w:rPr>
                <w:sz w:val="20"/>
                <w:szCs w:val="20"/>
              </w:rPr>
            </w:pPr>
            <w:r w:rsidRPr="00F832DD">
              <w:rPr>
                <w:sz w:val="20"/>
                <w:szCs w:val="20"/>
              </w:rPr>
              <w:t>Nghị quyết số 254/2025/QH15 ngày 11/12/2025 của Quốc hội  quy định một số cơ chế, chính sách tháo gỡ khó khăn, vướng mắc trong tổ chức thi hành Luật Đất đai</w:t>
            </w:r>
          </w:p>
        </w:tc>
        <w:tc>
          <w:tcPr>
            <w:tcW w:w="432" w:type="pct"/>
            <w:vMerge w:val="restart"/>
            <w:vAlign w:val="center"/>
          </w:tcPr>
          <w:p w14:paraId="5387C50E" w14:textId="51DD51DF" w:rsidR="00256826" w:rsidRPr="00F832DD" w:rsidRDefault="00256826" w:rsidP="00F832DD">
            <w:pPr>
              <w:spacing w:before="80" w:after="80"/>
              <w:jc w:val="center"/>
              <w:rPr>
                <w:sz w:val="20"/>
                <w:szCs w:val="20"/>
              </w:rPr>
            </w:pPr>
            <w:r w:rsidRPr="00F832DD">
              <w:rPr>
                <w:sz w:val="20"/>
                <w:szCs w:val="20"/>
              </w:rPr>
              <w:t>01/</w:t>
            </w:r>
            <w:r w:rsidR="00E1625C" w:rsidRPr="00F832DD">
              <w:rPr>
                <w:sz w:val="20"/>
                <w:szCs w:val="20"/>
              </w:rPr>
              <w:t>0</w:t>
            </w:r>
            <w:r w:rsidRPr="00F832DD">
              <w:rPr>
                <w:sz w:val="20"/>
                <w:szCs w:val="20"/>
              </w:rPr>
              <w:t>1/2026</w:t>
            </w:r>
          </w:p>
        </w:tc>
        <w:tc>
          <w:tcPr>
            <w:tcW w:w="616" w:type="pct"/>
            <w:vAlign w:val="center"/>
          </w:tcPr>
          <w:p w14:paraId="1A9F7BFC" w14:textId="243D3FB7" w:rsidR="00256826" w:rsidRPr="00F832DD" w:rsidRDefault="00256826" w:rsidP="000F34D9">
            <w:pPr>
              <w:spacing w:before="80" w:after="80"/>
              <w:jc w:val="center"/>
              <w:rPr>
                <w:sz w:val="20"/>
                <w:szCs w:val="20"/>
              </w:rPr>
            </w:pPr>
            <w:r w:rsidRPr="00F832DD">
              <w:rPr>
                <w:sz w:val="20"/>
                <w:szCs w:val="20"/>
              </w:rPr>
              <w:t>Khoản 4 Điều 3</w:t>
            </w:r>
          </w:p>
        </w:tc>
        <w:tc>
          <w:tcPr>
            <w:tcW w:w="926" w:type="pct"/>
            <w:vAlign w:val="center"/>
          </w:tcPr>
          <w:p w14:paraId="73643A7A" w14:textId="00EB694E" w:rsidR="00256826" w:rsidRPr="00F832DD" w:rsidRDefault="00256826" w:rsidP="00F832DD">
            <w:pPr>
              <w:spacing w:before="80" w:after="80"/>
              <w:ind w:left="60" w:right="123"/>
              <w:jc w:val="center"/>
              <w:rPr>
                <w:sz w:val="20"/>
                <w:szCs w:val="20"/>
              </w:rPr>
            </w:pPr>
            <w:r w:rsidRPr="00F832DD">
              <w:rPr>
                <w:sz w:val="20"/>
                <w:szCs w:val="20"/>
              </w:rPr>
              <w:t>Quyết định quy định việc bố trí tạm cư, thời gian và kinh phí tạm cư đối với trường hợp quyết định thu hồi đất trước khi hoàn thành bố trí tái định cư trên địa bàn tỉnh Đồng Nai</w:t>
            </w:r>
          </w:p>
        </w:tc>
        <w:tc>
          <w:tcPr>
            <w:tcW w:w="477" w:type="pct"/>
            <w:vAlign w:val="center"/>
          </w:tcPr>
          <w:p w14:paraId="6724428B" w14:textId="64CCD80D" w:rsidR="00256826" w:rsidRPr="00F832DD" w:rsidRDefault="00256826" w:rsidP="00F832DD">
            <w:pPr>
              <w:spacing w:before="80" w:after="80"/>
              <w:ind w:left="60" w:right="123"/>
              <w:jc w:val="center"/>
              <w:rPr>
                <w:sz w:val="20"/>
                <w:szCs w:val="20"/>
              </w:rPr>
            </w:pPr>
            <w:r w:rsidRPr="00F832DD">
              <w:rPr>
                <w:sz w:val="20"/>
                <w:szCs w:val="20"/>
              </w:rPr>
              <w:t>Sở Nông nghiệp và Môi trường</w:t>
            </w:r>
          </w:p>
        </w:tc>
        <w:tc>
          <w:tcPr>
            <w:tcW w:w="563" w:type="pct"/>
            <w:vAlign w:val="center"/>
          </w:tcPr>
          <w:p w14:paraId="7519C1CF" w14:textId="31D716AA" w:rsidR="00256826" w:rsidRPr="00F832DD" w:rsidRDefault="00256826" w:rsidP="00F832DD">
            <w:pPr>
              <w:spacing w:before="80" w:after="8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782D10F1" w14:textId="2E42470E" w:rsidR="00256826" w:rsidRPr="00F832DD" w:rsidRDefault="00256826" w:rsidP="00F832DD">
            <w:pPr>
              <w:spacing w:before="80" w:after="80"/>
              <w:ind w:left="60" w:right="123"/>
              <w:jc w:val="center"/>
              <w:rPr>
                <w:sz w:val="20"/>
                <w:szCs w:val="20"/>
              </w:rPr>
            </w:pPr>
            <w:r w:rsidRPr="00F832DD">
              <w:rPr>
                <w:sz w:val="20"/>
                <w:szCs w:val="20"/>
              </w:rPr>
              <w:t>Quý III năm 2026</w:t>
            </w:r>
          </w:p>
        </w:tc>
        <w:tc>
          <w:tcPr>
            <w:tcW w:w="511" w:type="pct"/>
            <w:vAlign w:val="center"/>
          </w:tcPr>
          <w:p w14:paraId="73EFD95F" w14:textId="77777777" w:rsidR="00256826" w:rsidRPr="00F832DD" w:rsidRDefault="00256826" w:rsidP="00F832DD">
            <w:pPr>
              <w:spacing w:before="80" w:after="80"/>
              <w:ind w:left="60" w:right="123"/>
              <w:jc w:val="center"/>
              <w:rPr>
                <w:sz w:val="20"/>
                <w:szCs w:val="20"/>
              </w:rPr>
            </w:pPr>
          </w:p>
        </w:tc>
      </w:tr>
      <w:tr w:rsidR="00F832DD" w:rsidRPr="00F832DD" w14:paraId="1E9A5771" w14:textId="77777777" w:rsidTr="00F832DD">
        <w:trPr>
          <w:trHeight w:val="20"/>
        </w:trPr>
        <w:tc>
          <w:tcPr>
            <w:tcW w:w="246" w:type="pct"/>
            <w:vMerge/>
            <w:vAlign w:val="center"/>
          </w:tcPr>
          <w:p w14:paraId="5CA5F0D2" w14:textId="77777777" w:rsidR="00256826" w:rsidRPr="00F832DD" w:rsidRDefault="00256826" w:rsidP="00F832DD">
            <w:pPr>
              <w:spacing w:before="80" w:after="80"/>
              <w:jc w:val="center"/>
              <w:rPr>
                <w:sz w:val="20"/>
                <w:szCs w:val="20"/>
              </w:rPr>
            </w:pPr>
          </w:p>
        </w:tc>
        <w:tc>
          <w:tcPr>
            <w:tcW w:w="840" w:type="pct"/>
            <w:vMerge/>
            <w:vAlign w:val="center"/>
          </w:tcPr>
          <w:p w14:paraId="651499CE" w14:textId="77777777" w:rsidR="00256826" w:rsidRPr="00F832DD" w:rsidRDefault="00256826" w:rsidP="00F832DD">
            <w:pPr>
              <w:spacing w:before="80" w:after="80"/>
              <w:ind w:left="57" w:right="57"/>
              <w:jc w:val="center"/>
              <w:rPr>
                <w:sz w:val="20"/>
                <w:szCs w:val="20"/>
              </w:rPr>
            </w:pPr>
          </w:p>
        </w:tc>
        <w:tc>
          <w:tcPr>
            <w:tcW w:w="432" w:type="pct"/>
            <w:vMerge/>
            <w:vAlign w:val="center"/>
          </w:tcPr>
          <w:p w14:paraId="625D54CB" w14:textId="77777777" w:rsidR="00256826" w:rsidRPr="00F832DD" w:rsidRDefault="00256826" w:rsidP="00F832DD">
            <w:pPr>
              <w:spacing w:before="80" w:after="80"/>
              <w:jc w:val="center"/>
              <w:rPr>
                <w:sz w:val="20"/>
                <w:szCs w:val="20"/>
              </w:rPr>
            </w:pPr>
          </w:p>
        </w:tc>
        <w:tc>
          <w:tcPr>
            <w:tcW w:w="616" w:type="pct"/>
            <w:vAlign w:val="center"/>
          </w:tcPr>
          <w:p w14:paraId="318ACB3C" w14:textId="47EE70F5" w:rsidR="00256826" w:rsidRPr="00F832DD" w:rsidRDefault="00256826" w:rsidP="00F832DD">
            <w:pPr>
              <w:spacing w:before="80" w:after="80"/>
              <w:jc w:val="center"/>
              <w:rPr>
                <w:sz w:val="20"/>
                <w:szCs w:val="20"/>
              </w:rPr>
            </w:pPr>
            <w:r w:rsidRPr="00F832DD">
              <w:rPr>
                <w:sz w:val="20"/>
                <w:szCs w:val="20"/>
              </w:rPr>
              <w:t>Điểm c khoản 9 Điều 3</w:t>
            </w:r>
          </w:p>
        </w:tc>
        <w:tc>
          <w:tcPr>
            <w:tcW w:w="926" w:type="pct"/>
            <w:vAlign w:val="center"/>
          </w:tcPr>
          <w:p w14:paraId="34A38E52" w14:textId="4C17C5C7" w:rsidR="00256826" w:rsidRPr="00F832DD" w:rsidRDefault="00256826" w:rsidP="00F832DD">
            <w:pPr>
              <w:spacing w:before="80" w:after="80"/>
              <w:ind w:left="60" w:right="123"/>
              <w:jc w:val="center"/>
              <w:rPr>
                <w:sz w:val="20"/>
                <w:szCs w:val="20"/>
              </w:rPr>
            </w:pPr>
            <w:r w:rsidRPr="00F832DD">
              <w:rPr>
                <w:sz w:val="20"/>
                <w:szCs w:val="20"/>
              </w:rPr>
              <w:t>Quyết định quy định việc tổ chức thực hiện bố trí tái định cư trong trường hợp địa điểm bố trí tái định cư ngoài địa bàn đơn vị hành chính cấp xã nơi có đất thu hồi trên địa bàn tỉnh Đồng Nai</w:t>
            </w:r>
          </w:p>
        </w:tc>
        <w:tc>
          <w:tcPr>
            <w:tcW w:w="477" w:type="pct"/>
            <w:vAlign w:val="center"/>
          </w:tcPr>
          <w:p w14:paraId="0197AB3F" w14:textId="45158947" w:rsidR="00256826" w:rsidRPr="00F832DD" w:rsidRDefault="00256826" w:rsidP="00F832DD">
            <w:pPr>
              <w:spacing w:before="80" w:after="80"/>
              <w:ind w:left="60" w:right="123"/>
              <w:jc w:val="center"/>
              <w:rPr>
                <w:sz w:val="20"/>
                <w:szCs w:val="20"/>
              </w:rPr>
            </w:pPr>
            <w:r w:rsidRPr="00F832DD">
              <w:rPr>
                <w:sz w:val="20"/>
                <w:szCs w:val="20"/>
              </w:rPr>
              <w:t>Sở Nông nghiệp và Môi trường</w:t>
            </w:r>
          </w:p>
        </w:tc>
        <w:tc>
          <w:tcPr>
            <w:tcW w:w="563" w:type="pct"/>
            <w:vAlign w:val="center"/>
          </w:tcPr>
          <w:p w14:paraId="32913FFE" w14:textId="20240E3E" w:rsidR="00256826" w:rsidRPr="00F832DD" w:rsidRDefault="00256826" w:rsidP="00F832DD">
            <w:pPr>
              <w:spacing w:before="80" w:after="8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0950BE48" w14:textId="5CFACE48" w:rsidR="00256826" w:rsidRPr="00F832DD" w:rsidRDefault="00256826" w:rsidP="00F832DD">
            <w:pPr>
              <w:spacing w:before="80" w:after="80"/>
              <w:ind w:left="60" w:right="123"/>
              <w:jc w:val="center"/>
              <w:rPr>
                <w:sz w:val="20"/>
                <w:szCs w:val="20"/>
              </w:rPr>
            </w:pPr>
            <w:r w:rsidRPr="00F832DD">
              <w:rPr>
                <w:sz w:val="20"/>
                <w:szCs w:val="20"/>
              </w:rPr>
              <w:t>Quý III năm 2026</w:t>
            </w:r>
          </w:p>
        </w:tc>
        <w:tc>
          <w:tcPr>
            <w:tcW w:w="511" w:type="pct"/>
            <w:vAlign w:val="center"/>
          </w:tcPr>
          <w:p w14:paraId="79A08850" w14:textId="77777777" w:rsidR="00256826" w:rsidRPr="00F832DD" w:rsidRDefault="00256826" w:rsidP="00F832DD">
            <w:pPr>
              <w:spacing w:before="80" w:after="80"/>
              <w:ind w:left="60" w:right="123"/>
              <w:jc w:val="center"/>
              <w:rPr>
                <w:sz w:val="20"/>
                <w:szCs w:val="20"/>
              </w:rPr>
            </w:pPr>
          </w:p>
        </w:tc>
      </w:tr>
      <w:tr w:rsidR="00F832DD" w:rsidRPr="00F832DD" w14:paraId="31BADE96" w14:textId="77777777" w:rsidTr="00F832DD">
        <w:trPr>
          <w:trHeight w:val="20"/>
        </w:trPr>
        <w:tc>
          <w:tcPr>
            <w:tcW w:w="246" w:type="pct"/>
            <w:vMerge/>
            <w:vAlign w:val="center"/>
          </w:tcPr>
          <w:p w14:paraId="0307E5E2" w14:textId="77777777" w:rsidR="00256826" w:rsidRPr="00F832DD" w:rsidRDefault="00256826" w:rsidP="00F832DD">
            <w:pPr>
              <w:spacing w:before="80" w:after="80"/>
              <w:jc w:val="center"/>
              <w:rPr>
                <w:sz w:val="20"/>
                <w:szCs w:val="20"/>
              </w:rPr>
            </w:pPr>
          </w:p>
        </w:tc>
        <w:tc>
          <w:tcPr>
            <w:tcW w:w="840" w:type="pct"/>
            <w:vMerge/>
            <w:vAlign w:val="center"/>
          </w:tcPr>
          <w:p w14:paraId="610ACD84" w14:textId="77777777" w:rsidR="00256826" w:rsidRPr="00F832DD" w:rsidRDefault="00256826" w:rsidP="00F832DD">
            <w:pPr>
              <w:spacing w:before="80" w:after="80"/>
              <w:ind w:left="57" w:right="57"/>
              <w:jc w:val="center"/>
              <w:rPr>
                <w:sz w:val="20"/>
                <w:szCs w:val="20"/>
              </w:rPr>
            </w:pPr>
          </w:p>
        </w:tc>
        <w:tc>
          <w:tcPr>
            <w:tcW w:w="432" w:type="pct"/>
            <w:vMerge/>
            <w:vAlign w:val="center"/>
          </w:tcPr>
          <w:p w14:paraId="767B268E" w14:textId="77777777" w:rsidR="00256826" w:rsidRPr="00F832DD" w:rsidRDefault="00256826" w:rsidP="00F832DD">
            <w:pPr>
              <w:spacing w:before="80" w:after="80"/>
              <w:jc w:val="center"/>
              <w:rPr>
                <w:sz w:val="20"/>
                <w:szCs w:val="20"/>
              </w:rPr>
            </w:pPr>
          </w:p>
        </w:tc>
        <w:tc>
          <w:tcPr>
            <w:tcW w:w="616" w:type="pct"/>
            <w:vAlign w:val="center"/>
          </w:tcPr>
          <w:p w14:paraId="6D83121D" w14:textId="5C12F67B" w:rsidR="00256826" w:rsidRPr="00F832DD" w:rsidRDefault="00256826" w:rsidP="00F832DD">
            <w:pPr>
              <w:spacing w:before="80" w:after="80"/>
              <w:jc w:val="center"/>
              <w:rPr>
                <w:sz w:val="20"/>
                <w:szCs w:val="20"/>
              </w:rPr>
            </w:pPr>
            <w:r w:rsidRPr="00F832DD">
              <w:rPr>
                <w:sz w:val="20"/>
                <w:szCs w:val="20"/>
              </w:rPr>
              <w:t>Điểm a khoản 11 Điều 3</w:t>
            </w:r>
          </w:p>
        </w:tc>
        <w:tc>
          <w:tcPr>
            <w:tcW w:w="926" w:type="pct"/>
            <w:vAlign w:val="center"/>
          </w:tcPr>
          <w:p w14:paraId="585ADE8A" w14:textId="39DB22C6" w:rsidR="00256826" w:rsidRPr="00F832DD" w:rsidRDefault="00256826" w:rsidP="00F832DD">
            <w:pPr>
              <w:spacing w:before="80" w:after="80"/>
              <w:ind w:left="60" w:right="123"/>
              <w:jc w:val="center"/>
              <w:rPr>
                <w:sz w:val="20"/>
                <w:szCs w:val="20"/>
              </w:rPr>
            </w:pPr>
            <w:r w:rsidRPr="00F832DD">
              <w:rPr>
                <w:sz w:val="20"/>
                <w:szCs w:val="20"/>
              </w:rPr>
              <w:t xml:space="preserve">Quyết định </w:t>
            </w:r>
            <w:r w:rsidR="00475318" w:rsidRPr="00F832DD">
              <w:rPr>
                <w:sz w:val="20"/>
                <w:szCs w:val="20"/>
              </w:rPr>
              <w:t>sửa đổi, bổ sung</w:t>
            </w:r>
            <w:r w:rsidRPr="00F832DD">
              <w:rPr>
                <w:sz w:val="20"/>
                <w:szCs w:val="20"/>
              </w:rPr>
              <w:t xml:space="preserve"> Quyết định số 18/2026/QĐ-UBND ngày 04/3/2026 </w:t>
            </w:r>
            <w:r w:rsidR="00812A74" w:rsidRPr="00F832DD">
              <w:rPr>
                <w:sz w:val="20"/>
                <w:szCs w:val="20"/>
              </w:rPr>
              <w:t>của UBND tỉnh b</w:t>
            </w:r>
            <w:r w:rsidRPr="00F832DD">
              <w:rPr>
                <w:sz w:val="20"/>
                <w:szCs w:val="20"/>
              </w:rPr>
              <w:t>an hành quy định đơn giá bồi thường thiệt hại thực tế về nhà, nhà ở, công trình xây dựng để làm căn cứ tính bồi thường khi thu hồi đất; bán nhà ở cũ thuộc tài sản công trên địa bàn tỉnh Đồng Nai</w:t>
            </w:r>
          </w:p>
        </w:tc>
        <w:tc>
          <w:tcPr>
            <w:tcW w:w="477" w:type="pct"/>
            <w:vAlign w:val="center"/>
          </w:tcPr>
          <w:p w14:paraId="311845A7" w14:textId="744E212E" w:rsidR="00256826" w:rsidRPr="00F832DD" w:rsidRDefault="00256826" w:rsidP="00F832DD">
            <w:pPr>
              <w:spacing w:before="80" w:after="80"/>
              <w:ind w:left="60" w:right="123"/>
              <w:jc w:val="center"/>
              <w:rPr>
                <w:sz w:val="20"/>
                <w:szCs w:val="20"/>
              </w:rPr>
            </w:pPr>
            <w:r w:rsidRPr="00F832DD">
              <w:rPr>
                <w:sz w:val="20"/>
                <w:szCs w:val="20"/>
              </w:rPr>
              <w:t>Sở Xây dựng</w:t>
            </w:r>
          </w:p>
        </w:tc>
        <w:tc>
          <w:tcPr>
            <w:tcW w:w="563" w:type="pct"/>
            <w:vAlign w:val="center"/>
          </w:tcPr>
          <w:p w14:paraId="0B34D244" w14:textId="25CDA609" w:rsidR="00256826" w:rsidRPr="00F832DD" w:rsidRDefault="00256826" w:rsidP="00F832DD">
            <w:pPr>
              <w:spacing w:before="80" w:after="80"/>
              <w:ind w:left="60"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04732FD5" w14:textId="47035F59" w:rsidR="00256826" w:rsidRPr="00F832DD" w:rsidRDefault="00256826" w:rsidP="00F832DD">
            <w:pPr>
              <w:spacing w:before="80" w:after="80"/>
              <w:ind w:left="60" w:right="123"/>
              <w:jc w:val="center"/>
              <w:rPr>
                <w:sz w:val="20"/>
                <w:szCs w:val="20"/>
              </w:rPr>
            </w:pPr>
            <w:r w:rsidRPr="00F832DD">
              <w:rPr>
                <w:sz w:val="20"/>
                <w:szCs w:val="20"/>
              </w:rPr>
              <w:t>Quý III năm 2026</w:t>
            </w:r>
          </w:p>
        </w:tc>
        <w:tc>
          <w:tcPr>
            <w:tcW w:w="511" w:type="pct"/>
            <w:vAlign w:val="center"/>
          </w:tcPr>
          <w:p w14:paraId="51FEA989" w14:textId="5EDF4D44" w:rsidR="00256826" w:rsidRPr="00F832DD" w:rsidRDefault="00256826" w:rsidP="00F832DD">
            <w:pPr>
              <w:spacing w:before="80" w:after="80"/>
              <w:ind w:right="123"/>
              <w:jc w:val="center"/>
              <w:rPr>
                <w:sz w:val="20"/>
                <w:szCs w:val="20"/>
              </w:rPr>
            </w:pPr>
            <w:r w:rsidRPr="00F832DD">
              <w:rPr>
                <w:sz w:val="20"/>
                <w:szCs w:val="20"/>
              </w:rPr>
              <w:t>Đảm bảo nội dung quy định tại điểm a khoản 11 Điều 3 của Nghị quyết số 254/2025/QH15</w:t>
            </w:r>
          </w:p>
        </w:tc>
      </w:tr>
      <w:tr w:rsidR="00F832DD" w:rsidRPr="00F832DD" w14:paraId="6FEB807C" w14:textId="77777777" w:rsidTr="00F832DD">
        <w:trPr>
          <w:trHeight w:val="20"/>
        </w:trPr>
        <w:tc>
          <w:tcPr>
            <w:tcW w:w="246" w:type="pct"/>
            <w:vMerge/>
            <w:vAlign w:val="center"/>
          </w:tcPr>
          <w:p w14:paraId="5E87DE0B" w14:textId="77777777" w:rsidR="00256826" w:rsidRPr="00F832DD" w:rsidRDefault="00256826" w:rsidP="006F1356">
            <w:pPr>
              <w:spacing w:before="40" w:after="40"/>
              <w:jc w:val="center"/>
              <w:rPr>
                <w:sz w:val="20"/>
                <w:szCs w:val="20"/>
              </w:rPr>
            </w:pPr>
          </w:p>
        </w:tc>
        <w:tc>
          <w:tcPr>
            <w:tcW w:w="840" w:type="pct"/>
            <w:vMerge/>
            <w:vAlign w:val="center"/>
          </w:tcPr>
          <w:p w14:paraId="1D5E2A2F" w14:textId="77777777" w:rsidR="00256826" w:rsidRPr="00F832DD" w:rsidRDefault="00256826" w:rsidP="006F1356">
            <w:pPr>
              <w:spacing w:before="40" w:after="40"/>
              <w:ind w:left="57" w:right="57"/>
              <w:jc w:val="center"/>
              <w:rPr>
                <w:sz w:val="20"/>
                <w:szCs w:val="20"/>
              </w:rPr>
            </w:pPr>
          </w:p>
        </w:tc>
        <w:tc>
          <w:tcPr>
            <w:tcW w:w="432" w:type="pct"/>
            <w:vMerge/>
            <w:vAlign w:val="center"/>
          </w:tcPr>
          <w:p w14:paraId="40850CEA" w14:textId="77777777" w:rsidR="00256826" w:rsidRPr="00F832DD" w:rsidRDefault="00256826" w:rsidP="006F1356">
            <w:pPr>
              <w:spacing w:before="40" w:after="40"/>
              <w:jc w:val="center"/>
              <w:rPr>
                <w:sz w:val="20"/>
                <w:szCs w:val="20"/>
              </w:rPr>
            </w:pPr>
          </w:p>
        </w:tc>
        <w:tc>
          <w:tcPr>
            <w:tcW w:w="616" w:type="pct"/>
            <w:vAlign w:val="center"/>
          </w:tcPr>
          <w:p w14:paraId="4B4D3D8E" w14:textId="73181F35" w:rsidR="00256826" w:rsidRPr="00F832DD" w:rsidRDefault="00256826" w:rsidP="006F1356">
            <w:pPr>
              <w:spacing w:before="40" w:after="40"/>
              <w:jc w:val="center"/>
              <w:rPr>
                <w:sz w:val="20"/>
                <w:szCs w:val="20"/>
              </w:rPr>
            </w:pPr>
            <w:r w:rsidRPr="00F832DD">
              <w:rPr>
                <w:sz w:val="20"/>
                <w:szCs w:val="20"/>
              </w:rPr>
              <w:t>Điểm c khoản 11 Điều 3</w:t>
            </w:r>
          </w:p>
        </w:tc>
        <w:tc>
          <w:tcPr>
            <w:tcW w:w="926" w:type="pct"/>
            <w:vAlign w:val="center"/>
          </w:tcPr>
          <w:p w14:paraId="6D3F548A" w14:textId="42C5D270" w:rsidR="00256826" w:rsidRPr="00F832DD" w:rsidRDefault="00256826" w:rsidP="000F34D9">
            <w:pPr>
              <w:spacing w:before="40" w:after="40"/>
              <w:ind w:left="60" w:right="123"/>
              <w:jc w:val="center"/>
              <w:rPr>
                <w:sz w:val="20"/>
                <w:szCs w:val="20"/>
              </w:rPr>
            </w:pPr>
            <w:r w:rsidRPr="00F832DD">
              <w:rPr>
                <w:sz w:val="20"/>
                <w:szCs w:val="20"/>
              </w:rPr>
              <w:t>Quyết định ban hành đơn giá bồi thường thiệt hại về cây trồng, vật nuôi, rừng tự nhiên, rừng trồng trên địa bàn tỉnh Đồng Nai</w:t>
            </w:r>
            <w:bookmarkStart w:id="1" w:name="_GoBack"/>
            <w:bookmarkEnd w:id="1"/>
          </w:p>
        </w:tc>
        <w:tc>
          <w:tcPr>
            <w:tcW w:w="477" w:type="pct"/>
            <w:vAlign w:val="center"/>
          </w:tcPr>
          <w:p w14:paraId="319B17D0" w14:textId="3C6CFBDA" w:rsidR="00256826" w:rsidRPr="00F832DD" w:rsidRDefault="00256826" w:rsidP="006F1356">
            <w:pPr>
              <w:spacing w:before="40" w:after="40"/>
              <w:ind w:left="60" w:right="123"/>
              <w:jc w:val="center"/>
              <w:rPr>
                <w:sz w:val="20"/>
                <w:szCs w:val="20"/>
              </w:rPr>
            </w:pPr>
            <w:r w:rsidRPr="00F832DD">
              <w:rPr>
                <w:sz w:val="20"/>
                <w:szCs w:val="20"/>
              </w:rPr>
              <w:t>Sở Nông nghiệp và Môi trường</w:t>
            </w:r>
          </w:p>
        </w:tc>
        <w:tc>
          <w:tcPr>
            <w:tcW w:w="563" w:type="pct"/>
            <w:vAlign w:val="center"/>
          </w:tcPr>
          <w:p w14:paraId="25ED4CC6" w14:textId="5E2443AB" w:rsidR="00256826" w:rsidRPr="00F832DD" w:rsidRDefault="00256826" w:rsidP="006F1356">
            <w:pPr>
              <w:spacing w:before="40" w:after="40"/>
              <w:ind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1BA702FA" w14:textId="21D66756" w:rsidR="00256826" w:rsidRPr="00F832DD" w:rsidRDefault="00256826" w:rsidP="006F1356">
            <w:pPr>
              <w:spacing w:before="40" w:after="40"/>
              <w:ind w:left="60" w:right="123"/>
              <w:jc w:val="center"/>
              <w:rPr>
                <w:sz w:val="20"/>
                <w:szCs w:val="20"/>
              </w:rPr>
            </w:pPr>
            <w:r w:rsidRPr="00F832DD">
              <w:rPr>
                <w:sz w:val="20"/>
                <w:szCs w:val="20"/>
              </w:rPr>
              <w:t>Quý III năm 2026</w:t>
            </w:r>
          </w:p>
        </w:tc>
        <w:tc>
          <w:tcPr>
            <w:tcW w:w="511" w:type="pct"/>
            <w:vAlign w:val="center"/>
          </w:tcPr>
          <w:p w14:paraId="7129E963" w14:textId="77777777" w:rsidR="00256826" w:rsidRPr="00F832DD" w:rsidRDefault="00256826" w:rsidP="006F1356">
            <w:pPr>
              <w:spacing w:before="40" w:after="40"/>
              <w:ind w:right="123"/>
              <w:jc w:val="center"/>
              <w:rPr>
                <w:sz w:val="20"/>
                <w:szCs w:val="20"/>
              </w:rPr>
            </w:pPr>
          </w:p>
        </w:tc>
      </w:tr>
      <w:tr w:rsidR="00F832DD" w:rsidRPr="00F832DD" w14:paraId="6E44B281" w14:textId="77777777" w:rsidTr="00F832DD">
        <w:trPr>
          <w:trHeight w:val="20"/>
        </w:trPr>
        <w:tc>
          <w:tcPr>
            <w:tcW w:w="246" w:type="pct"/>
            <w:vMerge/>
            <w:vAlign w:val="center"/>
          </w:tcPr>
          <w:p w14:paraId="1B2C2855" w14:textId="77777777" w:rsidR="00256826" w:rsidRPr="00F832DD" w:rsidRDefault="00256826" w:rsidP="006F1356">
            <w:pPr>
              <w:spacing w:before="40" w:after="40"/>
              <w:jc w:val="center"/>
              <w:rPr>
                <w:sz w:val="20"/>
                <w:szCs w:val="20"/>
              </w:rPr>
            </w:pPr>
          </w:p>
        </w:tc>
        <w:tc>
          <w:tcPr>
            <w:tcW w:w="840" w:type="pct"/>
            <w:vMerge/>
            <w:vAlign w:val="center"/>
          </w:tcPr>
          <w:p w14:paraId="0813FC8E" w14:textId="77777777" w:rsidR="00256826" w:rsidRPr="00F832DD" w:rsidRDefault="00256826" w:rsidP="006F1356">
            <w:pPr>
              <w:spacing w:before="40" w:after="40"/>
              <w:ind w:left="57" w:right="57"/>
              <w:jc w:val="center"/>
              <w:rPr>
                <w:sz w:val="20"/>
                <w:szCs w:val="20"/>
              </w:rPr>
            </w:pPr>
          </w:p>
        </w:tc>
        <w:tc>
          <w:tcPr>
            <w:tcW w:w="432" w:type="pct"/>
            <w:vMerge/>
            <w:vAlign w:val="center"/>
          </w:tcPr>
          <w:p w14:paraId="01CC857E" w14:textId="77777777" w:rsidR="00256826" w:rsidRPr="00F832DD" w:rsidRDefault="00256826" w:rsidP="006F1356">
            <w:pPr>
              <w:spacing w:before="40" w:after="40"/>
              <w:jc w:val="center"/>
              <w:rPr>
                <w:sz w:val="20"/>
                <w:szCs w:val="20"/>
              </w:rPr>
            </w:pPr>
          </w:p>
        </w:tc>
        <w:tc>
          <w:tcPr>
            <w:tcW w:w="616" w:type="pct"/>
            <w:vAlign w:val="center"/>
          </w:tcPr>
          <w:p w14:paraId="1E29E534" w14:textId="4668EFD7" w:rsidR="00256826" w:rsidRPr="00F832DD" w:rsidRDefault="00256826" w:rsidP="000F34D9">
            <w:pPr>
              <w:spacing w:before="40" w:after="40"/>
              <w:jc w:val="center"/>
              <w:rPr>
                <w:sz w:val="20"/>
                <w:szCs w:val="20"/>
              </w:rPr>
            </w:pPr>
            <w:r w:rsidRPr="00F832DD">
              <w:rPr>
                <w:sz w:val="20"/>
                <w:szCs w:val="20"/>
              </w:rPr>
              <w:t>Khoản 12 Điều 3</w:t>
            </w:r>
          </w:p>
        </w:tc>
        <w:tc>
          <w:tcPr>
            <w:tcW w:w="926" w:type="pct"/>
            <w:vAlign w:val="center"/>
          </w:tcPr>
          <w:p w14:paraId="484AB8BC" w14:textId="2A8B3787" w:rsidR="00256826" w:rsidRPr="00F832DD" w:rsidRDefault="00256826" w:rsidP="000F34D9">
            <w:pPr>
              <w:spacing w:before="40" w:after="40"/>
              <w:ind w:left="60" w:right="123"/>
              <w:jc w:val="center"/>
              <w:rPr>
                <w:sz w:val="20"/>
                <w:szCs w:val="20"/>
              </w:rPr>
            </w:pPr>
            <w:r w:rsidRPr="00F832DD">
              <w:rPr>
                <w:sz w:val="20"/>
                <w:szCs w:val="20"/>
              </w:rPr>
              <w:t>Quyết định quy định biện pháp, mức hỗ trợ khác để bảo đảm có chỗ ở, ổn định đời sống, sản xuất đối với người có đất thu hồi, chủ sở hữu tài sản gắn liền với đất trên địa bàn tỉnh Đồng Nai</w:t>
            </w:r>
          </w:p>
        </w:tc>
        <w:tc>
          <w:tcPr>
            <w:tcW w:w="477" w:type="pct"/>
            <w:vAlign w:val="center"/>
          </w:tcPr>
          <w:p w14:paraId="759DE1A8" w14:textId="557F9888" w:rsidR="00256826" w:rsidRPr="00F832DD" w:rsidRDefault="00256826" w:rsidP="006F1356">
            <w:pPr>
              <w:spacing w:before="40" w:after="40"/>
              <w:ind w:left="60" w:right="123"/>
              <w:jc w:val="center"/>
              <w:rPr>
                <w:sz w:val="20"/>
                <w:szCs w:val="20"/>
              </w:rPr>
            </w:pPr>
            <w:r w:rsidRPr="00F832DD">
              <w:rPr>
                <w:sz w:val="20"/>
                <w:szCs w:val="20"/>
              </w:rPr>
              <w:t>Sở Nông nghiệp và Môi trường</w:t>
            </w:r>
          </w:p>
        </w:tc>
        <w:tc>
          <w:tcPr>
            <w:tcW w:w="563" w:type="pct"/>
            <w:vAlign w:val="center"/>
          </w:tcPr>
          <w:p w14:paraId="44E6D04F" w14:textId="541B5CDA" w:rsidR="00256826" w:rsidRPr="00F832DD" w:rsidRDefault="00256826" w:rsidP="006F1356">
            <w:pPr>
              <w:spacing w:before="40" w:after="40"/>
              <w:ind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65D23E4A" w14:textId="37F22D3F" w:rsidR="00256826" w:rsidRPr="00F832DD" w:rsidRDefault="00256826" w:rsidP="006F1356">
            <w:pPr>
              <w:spacing w:before="40" w:after="40"/>
              <w:ind w:left="60" w:right="123"/>
              <w:jc w:val="center"/>
              <w:rPr>
                <w:sz w:val="20"/>
                <w:szCs w:val="20"/>
              </w:rPr>
            </w:pPr>
            <w:r w:rsidRPr="00F832DD">
              <w:rPr>
                <w:sz w:val="20"/>
                <w:szCs w:val="20"/>
              </w:rPr>
              <w:t>Quý III năm 2026</w:t>
            </w:r>
          </w:p>
        </w:tc>
        <w:tc>
          <w:tcPr>
            <w:tcW w:w="511" w:type="pct"/>
            <w:vAlign w:val="center"/>
          </w:tcPr>
          <w:p w14:paraId="4DAC83AF" w14:textId="77777777" w:rsidR="00256826" w:rsidRPr="00F832DD" w:rsidRDefault="00256826" w:rsidP="006F1356">
            <w:pPr>
              <w:spacing w:before="40" w:after="40"/>
              <w:ind w:right="123"/>
              <w:jc w:val="center"/>
              <w:rPr>
                <w:sz w:val="20"/>
                <w:szCs w:val="20"/>
              </w:rPr>
            </w:pPr>
          </w:p>
        </w:tc>
      </w:tr>
      <w:tr w:rsidR="00F832DD" w:rsidRPr="00F832DD" w14:paraId="65EE2B6A" w14:textId="77777777" w:rsidTr="00F832DD">
        <w:trPr>
          <w:trHeight w:val="20"/>
        </w:trPr>
        <w:tc>
          <w:tcPr>
            <w:tcW w:w="246" w:type="pct"/>
            <w:vMerge/>
            <w:vAlign w:val="center"/>
          </w:tcPr>
          <w:p w14:paraId="4C3FEF8D" w14:textId="77777777" w:rsidR="00256826" w:rsidRPr="00F832DD" w:rsidRDefault="00256826" w:rsidP="006F1356">
            <w:pPr>
              <w:spacing w:before="40" w:after="40"/>
              <w:jc w:val="center"/>
              <w:rPr>
                <w:sz w:val="20"/>
                <w:szCs w:val="20"/>
              </w:rPr>
            </w:pPr>
          </w:p>
        </w:tc>
        <w:tc>
          <w:tcPr>
            <w:tcW w:w="840" w:type="pct"/>
            <w:vMerge/>
            <w:vAlign w:val="center"/>
          </w:tcPr>
          <w:p w14:paraId="4BD5D75A" w14:textId="77777777" w:rsidR="00256826" w:rsidRPr="00F832DD" w:rsidRDefault="00256826" w:rsidP="006F1356">
            <w:pPr>
              <w:spacing w:before="40" w:after="40"/>
              <w:ind w:left="57" w:right="57"/>
              <w:jc w:val="center"/>
              <w:rPr>
                <w:sz w:val="20"/>
                <w:szCs w:val="20"/>
              </w:rPr>
            </w:pPr>
          </w:p>
        </w:tc>
        <w:tc>
          <w:tcPr>
            <w:tcW w:w="432" w:type="pct"/>
            <w:vMerge/>
            <w:vAlign w:val="center"/>
          </w:tcPr>
          <w:p w14:paraId="65B37D72" w14:textId="77777777" w:rsidR="00256826" w:rsidRPr="00F832DD" w:rsidRDefault="00256826" w:rsidP="006F1356">
            <w:pPr>
              <w:spacing w:before="40" w:after="40"/>
              <w:jc w:val="center"/>
              <w:rPr>
                <w:sz w:val="20"/>
                <w:szCs w:val="20"/>
              </w:rPr>
            </w:pPr>
          </w:p>
        </w:tc>
        <w:tc>
          <w:tcPr>
            <w:tcW w:w="616" w:type="pct"/>
            <w:vAlign w:val="center"/>
          </w:tcPr>
          <w:p w14:paraId="31E071E1" w14:textId="1B6D198A" w:rsidR="00256826" w:rsidRPr="00F832DD" w:rsidRDefault="00256826" w:rsidP="006F1356">
            <w:pPr>
              <w:spacing w:before="40" w:after="40"/>
              <w:jc w:val="center"/>
              <w:rPr>
                <w:sz w:val="20"/>
                <w:szCs w:val="20"/>
              </w:rPr>
            </w:pPr>
            <w:r w:rsidRPr="00F832DD">
              <w:rPr>
                <w:sz w:val="20"/>
                <w:szCs w:val="20"/>
              </w:rPr>
              <w:t>Khoản 2  Điều 8</w:t>
            </w:r>
          </w:p>
        </w:tc>
        <w:tc>
          <w:tcPr>
            <w:tcW w:w="926" w:type="pct"/>
            <w:vAlign w:val="center"/>
          </w:tcPr>
          <w:p w14:paraId="293D6883" w14:textId="77777777" w:rsidR="00256826" w:rsidRPr="00F832DD" w:rsidRDefault="00256826" w:rsidP="006F1356">
            <w:pPr>
              <w:spacing w:before="40" w:after="40"/>
              <w:ind w:left="60" w:right="123"/>
              <w:jc w:val="center"/>
              <w:rPr>
                <w:sz w:val="20"/>
                <w:szCs w:val="20"/>
              </w:rPr>
            </w:pPr>
            <w:r w:rsidRPr="00F832DD">
              <w:rPr>
                <w:sz w:val="20"/>
                <w:szCs w:val="20"/>
              </w:rPr>
              <w:t>Quyết định ban hành hệ số điều chỉnh giá đất trên địa bàn tỉnh Đồng Nai</w:t>
            </w:r>
          </w:p>
          <w:p w14:paraId="0A7D9B0F" w14:textId="77777777" w:rsidR="00256826" w:rsidRPr="00F832DD" w:rsidRDefault="00256826" w:rsidP="006F1356">
            <w:pPr>
              <w:spacing w:before="40" w:after="40"/>
              <w:ind w:left="60" w:right="123"/>
              <w:jc w:val="center"/>
              <w:rPr>
                <w:sz w:val="20"/>
                <w:szCs w:val="20"/>
              </w:rPr>
            </w:pPr>
          </w:p>
        </w:tc>
        <w:tc>
          <w:tcPr>
            <w:tcW w:w="477" w:type="pct"/>
            <w:vAlign w:val="center"/>
          </w:tcPr>
          <w:p w14:paraId="0FB24B85" w14:textId="20090033" w:rsidR="00256826" w:rsidRPr="00F832DD" w:rsidRDefault="00256826" w:rsidP="006F1356">
            <w:pPr>
              <w:spacing w:before="40" w:after="40"/>
              <w:ind w:left="60" w:right="123"/>
              <w:jc w:val="center"/>
              <w:rPr>
                <w:sz w:val="20"/>
                <w:szCs w:val="20"/>
              </w:rPr>
            </w:pPr>
            <w:r w:rsidRPr="00F832DD">
              <w:rPr>
                <w:sz w:val="20"/>
                <w:szCs w:val="20"/>
              </w:rPr>
              <w:t>Sở Nông nghiệp và Môi trường</w:t>
            </w:r>
          </w:p>
        </w:tc>
        <w:tc>
          <w:tcPr>
            <w:tcW w:w="563" w:type="pct"/>
            <w:vAlign w:val="center"/>
          </w:tcPr>
          <w:p w14:paraId="4607E237" w14:textId="5B0C9EE0" w:rsidR="00256826" w:rsidRPr="00F832DD" w:rsidRDefault="00256826" w:rsidP="006F1356">
            <w:pPr>
              <w:spacing w:before="40" w:after="40"/>
              <w:ind w:right="123"/>
              <w:jc w:val="center"/>
              <w:rPr>
                <w:sz w:val="20"/>
                <w:szCs w:val="20"/>
              </w:rPr>
            </w:pPr>
            <w:r w:rsidRPr="00F832DD">
              <w:rPr>
                <w:sz w:val="20"/>
                <w:szCs w:val="20"/>
              </w:rPr>
              <w:t>Các sở, ngành, các cơ quan, đơn vị liên quan và các địa phương trên địa bàn tỉnh</w:t>
            </w:r>
          </w:p>
        </w:tc>
        <w:tc>
          <w:tcPr>
            <w:tcW w:w="391" w:type="pct"/>
            <w:vAlign w:val="center"/>
          </w:tcPr>
          <w:p w14:paraId="377E3AF6" w14:textId="5C58A3EE" w:rsidR="00256826" w:rsidRPr="00F832DD" w:rsidRDefault="00256826" w:rsidP="006F1356">
            <w:pPr>
              <w:spacing w:before="40" w:after="40"/>
              <w:ind w:left="60" w:right="123"/>
              <w:jc w:val="center"/>
              <w:rPr>
                <w:sz w:val="20"/>
                <w:szCs w:val="20"/>
              </w:rPr>
            </w:pPr>
            <w:r w:rsidRPr="00F832DD">
              <w:rPr>
                <w:sz w:val="20"/>
                <w:szCs w:val="20"/>
              </w:rPr>
              <w:t>Quý II năm 2026</w:t>
            </w:r>
          </w:p>
        </w:tc>
        <w:tc>
          <w:tcPr>
            <w:tcW w:w="511" w:type="pct"/>
            <w:vAlign w:val="center"/>
          </w:tcPr>
          <w:p w14:paraId="00A8C730" w14:textId="77777777" w:rsidR="00256826" w:rsidRPr="00F832DD" w:rsidRDefault="00256826" w:rsidP="006F1356">
            <w:pPr>
              <w:spacing w:before="40" w:after="40"/>
              <w:ind w:right="123"/>
              <w:jc w:val="center"/>
              <w:rPr>
                <w:sz w:val="20"/>
                <w:szCs w:val="20"/>
              </w:rPr>
            </w:pPr>
          </w:p>
        </w:tc>
      </w:tr>
    </w:tbl>
    <w:p w14:paraId="1043E601" w14:textId="77777777" w:rsidR="00D115A1" w:rsidRPr="006F1356" w:rsidRDefault="00D115A1" w:rsidP="00FF205A">
      <w:pPr>
        <w:spacing w:before="120" w:after="280" w:afterAutospacing="1"/>
        <w:jc w:val="both"/>
        <w:rPr>
          <w:sz w:val="28"/>
          <w:szCs w:val="28"/>
        </w:rPr>
      </w:pPr>
    </w:p>
    <w:sectPr w:rsidR="00D115A1" w:rsidRPr="006F1356" w:rsidSect="00AC46EB">
      <w:pgSz w:w="16840" w:h="11907" w:orient="landscape" w:code="9"/>
      <w:pgMar w:top="1134" w:right="1134" w:bottom="851"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96446" w14:textId="77777777" w:rsidR="00830752" w:rsidRDefault="00830752" w:rsidP="007B7265">
      <w:r>
        <w:separator/>
      </w:r>
    </w:p>
  </w:endnote>
  <w:endnote w:type="continuationSeparator" w:id="0">
    <w:p w14:paraId="35635208" w14:textId="77777777" w:rsidR="00830752" w:rsidRDefault="00830752" w:rsidP="007B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3C7AF" w14:textId="77777777" w:rsidR="00830752" w:rsidRDefault="00830752" w:rsidP="007B7265">
      <w:r>
        <w:separator/>
      </w:r>
    </w:p>
  </w:footnote>
  <w:footnote w:type="continuationSeparator" w:id="0">
    <w:p w14:paraId="1064CBC6" w14:textId="77777777" w:rsidR="00830752" w:rsidRDefault="00830752" w:rsidP="007B7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6D"/>
    <w:rsid w:val="0001039C"/>
    <w:rsid w:val="00042995"/>
    <w:rsid w:val="00050DBD"/>
    <w:rsid w:val="00096CE1"/>
    <w:rsid w:val="00097644"/>
    <w:rsid w:val="000E474A"/>
    <w:rsid w:val="000F34D9"/>
    <w:rsid w:val="00124D93"/>
    <w:rsid w:val="001419F3"/>
    <w:rsid w:val="001501B6"/>
    <w:rsid w:val="001752BE"/>
    <w:rsid w:val="001B36F9"/>
    <w:rsid w:val="001E23D0"/>
    <w:rsid w:val="001E430C"/>
    <w:rsid w:val="00250A1F"/>
    <w:rsid w:val="00256826"/>
    <w:rsid w:val="00263012"/>
    <w:rsid w:val="002668EE"/>
    <w:rsid w:val="002731D3"/>
    <w:rsid w:val="00286758"/>
    <w:rsid w:val="00294CC8"/>
    <w:rsid w:val="002B1CD1"/>
    <w:rsid w:val="002C47C5"/>
    <w:rsid w:val="002C756B"/>
    <w:rsid w:val="002D1FFA"/>
    <w:rsid w:val="00310FC0"/>
    <w:rsid w:val="003157D0"/>
    <w:rsid w:val="00317B34"/>
    <w:rsid w:val="003427A2"/>
    <w:rsid w:val="0034785B"/>
    <w:rsid w:val="00373635"/>
    <w:rsid w:val="00391A14"/>
    <w:rsid w:val="00392912"/>
    <w:rsid w:val="003B5049"/>
    <w:rsid w:val="003C0EF8"/>
    <w:rsid w:val="003C2B7A"/>
    <w:rsid w:val="003E35E8"/>
    <w:rsid w:val="003E397B"/>
    <w:rsid w:val="00402E09"/>
    <w:rsid w:val="00406173"/>
    <w:rsid w:val="0041298F"/>
    <w:rsid w:val="00425452"/>
    <w:rsid w:val="004330C5"/>
    <w:rsid w:val="004339BC"/>
    <w:rsid w:val="0045056D"/>
    <w:rsid w:val="0046426D"/>
    <w:rsid w:val="004650DF"/>
    <w:rsid w:val="004719BA"/>
    <w:rsid w:val="0047404F"/>
    <w:rsid w:val="00475318"/>
    <w:rsid w:val="004927B7"/>
    <w:rsid w:val="00494364"/>
    <w:rsid w:val="004B7461"/>
    <w:rsid w:val="004D6139"/>
    <w:rsid w:val="004E43C1"/>
    <w:rsid w:val="004F0F55"/>
    <w:rsid w:val="00500629"/>
    <w:rsid w:val="0051035C"/>
    <w:rsid w:val="0051336E"/>
    <w:rsid w:val="00516EC7"/>
    <w:rsid w:val="0051733B"/>
    <w:rsid w:val="00521973"/>
    <w:rsid w:val="0052727B"/>
    <w:rsid w:val="00536340"/>
    <w:rsid w:val="00543CE6"/>
    <w:rsid w:val="00545DD3"/>
    <w:rsid w:val="00553803"/>
    <w:rsid w:val="00555DB6"/>
    <w:rsid w:val="00581B50"/>
    <w:rsid w:val="0058220D"/>
    <w:rsid w:val="0058459E"/>
    <w:rsid w:val="005B1376"/>
    <w:rsid w:val="005E568A"/>
    <w:rsid w:val="005E5EB3"/>
    <w:rsid w:val="005F4211"/>
    <w:rsid w:val="006069F4"/>
    <w:rsid w:val="006165E9"/>
    <w:rsid w:val="006216B5"/>
    <w:rsid w:val="0063081C"/>
    <w:rsid w:val="00631FB0"/>
    <w:rsid w:val="00643887"/>
    <w:rsid w:val="006511E5"/>
    <w:rsid w:val="00654D9D"/>
    <w:rsid w:val="00655645"/>
    <w:rsid w:val="00665CAA"/>
    <w:rsid w:val="00691556"/>
    <w:rsid w:val="0069574A"/>
    <w:rsid w:val="006A3462"/>
    <w:rsid w:val="006D5429"/>
    <w:rsid w:val="006E12CD"/>
    <w:rsid w:val="006E3A93"/>
    <w:rsid w:val="006F1356"/>
    <w:rsid w:val="006F6097"/>
    <w:rsid w:val="007214C5"/>
    <w:rsid w:val="00736166"/>
    <w:rsid w:val="00782DA2"/>
    <w:rsid w:val="00783313"/>
    <w:rsid w:val="007B7265"/>
    <w:rsid w:val="007D50BA"/>
    <w:rsid w:val="00807CC8"/>
    <w:rsid w:val="0081212F"/>
    <w:rsid w:val="00812A74"/>
    <w:rsid w:val="00817531"/>
    <w:rsid w:val="008206DB"/>
    <w:rsid w:val="00830752"/>
    <w:rsid w:val="008515E0"/>
    <w:rsid w:val="008742F9"/>
    <w:rsid w:val="008A5D92"/>
    <w:rsid w:val="008E749B"/>
    <w:rsid w:val="008F76DE"/>
    <w:rsid w:val="009346AA"/>
    <w:rsid w:val="009473DA"/>
    <w:rsid w:val="00997150"/>
    <w:rsid w:val="009B05E9"/>
    <w:rsid w:val="009E04C0"/>
    <w:rsid w:val="009E168F"/>
    <w:rsid w:val="009E7358"/>
    <w:rsid w:val="00A062FD"/>
    <w:rsid w:val="00A12A97"/>
    <w:rsid w:val="00A1325D"/>
    <w:rsid w:val="00A142F0"/>
    <w:rsid w:val="00A16776"/>
    <w:rsid w:val="00A16BEA"/>
    <w:rsid w:val="00A20E68"/>
    <w:rsid w:val="00A3782F"/>
    <w:rsid w:val="00A7623E"/>
    <w:rsid w:val="00A82441"/>
    <w:rsid w:val="00AB1E75"/>
    <w:rsid w:val="00AC46EB"/>
    <w:rsid w:val="00AC5B2A"/>
    <w:rsid w:val="00AD0E35"/>
    <w:rsid w:val="00AE213F"/>
    <w:rsid w:val="00AF7775"/>
    <w:rsid w:val="00B1568D"/>
    <w:rsid w:val="00B3200B"/>
    <w:rsid w:val="00B33EAD"/>
    <w:rsid w:val="00B34353"/>
    <w:rsid w:val="00B46B05"/>
    <w:rsid w:val="00B537E0"/>
    <w:rsid w:val="00B640EE"/>
    <w:rsid w:val="00B6431E"/>
    <w:rsid w:val="00B83B7B"/>
    <w:rsid w:val="00BB1593"/>
    <w:rsid w:val="00BB2705"/>
    <w:rsid w:val="00BC16B5"/>
    <w:rsid w:val="00BC3104"/>
    <w:rsid w:val="00BD4200"/>
    <w:rsid w:val="00BE34AC"/>
    <w:rsid w:val="00BE3626"/>
    <w:rsid w:val="00C17951"/>
    <w:rsid w:val="00C20C4A"/>
    <w:rsid w:val="00C212A2"/>
    <w:rsid w:val="00C23EB9"/>
    <w:rsid w:val="00C24AB9"/>
    <w:rsid w:val="00C479B7"/>
    <w:rsid w:val="00C52142"/>
    <w:rsid w:val="00C545DD"/>
    <w:rsid w:val="00C658F0"/>
    <w:rsid w:val="00C744E7"/>
    <w:rsid w:val="00C84CBB"/>
    <w:rsid w:val="00C93DA1"/>
    <w:rsid w:val="00CA0041"/>
    <w:rsid w:val="00CB4429"/>
    <w:rsid w:val="00CB5B06"/>
    <w:rsid w:val="00CB7779"/>
    <w:rsid w:val="00CC266E"/>
    <w:rsid w:val="00CD5CFF"/>
    <w:rsid w:val="00CE5352"/>
    <w:rsid w:val="00CF150E"/>
    <w:rsid w:val="00D04D10"/>
    <w:rsid w:val="00D10B9C"/>
    <w:rsid w:val="00D115A1"/>
    <w:rsid w:val="00D13E68"/>
    <w:rsid w:val="00D21280"/>
    <w:rsid w:val="00D311EA"/>
    <w:rsid w:val="00D51650"/>
    <w:rsid w:val="00D54090"/>
    <w:rsid w:val="00D95644"/>
    <w:rsid w:val="00DA0DB1"/>
    <w:rsid w:val="00DC4172"/>
    <w:rsid w:val="00DE12EC"/>
    <w:rsid w:val="00DE3857"/>
    <w:rsid w:val="00DE6009"/>
    <w:rsid w:val="00DF36EB"/>
    <w:rsid w:val="00DF5CE3"/>
    <w:rsid w:val="00E06BCE"/>
    <w:rsid w:val="00E109C8"/>
    <w:rsid w:val="00E1625C"/>
    <w:rsid w:val="00E26E2A"/>
    <w:rsid w:val="00E706C0"/>
    <w:rsid w:val="00E713DB"/>
    <w:rsid w:val="00E867AF"/>
    <w:rsid w:val="00EA236C"/>
    <w:rsid w:val="00ED4401"/>
    <w:rsid w:val="00F3758C"/>
    <w:rsid w:val="00F53E62"/>
    <w:rsid w:val="00F72163"/>
    <w:rsid w:val="00F832DD"/>
    <w:rsid w:val="00F8433A"/>
    <w:rsid w:val="00F94826"/>
    <w:rsid w:val="00FD2A7E"/>
    <w:rsid w:val="00FF20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1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link w:val="Heading4Char"/>
    <w:uiPriority w:val="9"/>
    <w:unhideWhenUsed/>
    <w:qFormat/>
    <w:rsid w:val="0052727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 w:type="character" w:customStyle="1" w:styleId="Heading4Char">
    <w:name w:val="Heading 4 Char"/>
    <w:basedOn w:val="DefaultParagraphFont"/>
    <w:link w:val="Heading4"/>
    <w:uiPriority w:val="9"/>
    <w:rsid w:val="0052727B"/>
    <w:rPr>
      <w:b/>
      <w:bCs/>
      <w:sz w:val="24"/>
      <w:szCs w:val="24"/>
    </w:rPr>
  </w:style>
  <w:style w:type="paragraph" w:styleId="BalloonText">
    <w:name w:val="Balloon Text"/>
    <w:basedOn w:val="Normal"/>
    <w:link w:val="BalloonTextChar"/>
    <w:uiPriority w:val="99"/>
    <w:semiHidden/>
    <w:unhideWhenUsed/>
    <w:rsid w:val="0058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0D"/>
    <w:rPr>
      <w:rFonts w:ascii="Segoe UI" w:hAnsi="Segoe UI" w:cs="Segoe UI"/>
      <w:sz w:val="18"/>
      <w:szCs w:val="18"/>
    </w:rPr>
  </w:style>
  <w:style w:type="table" w:styleId="TableGrid">
    <w:name w:val="Table Grid"/>
    <w:basedOn w:val="TableNormal"/>
    <w:uiPriority w:val="99"/>
    <w:rsid w:val="006F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link w:val="Heading4Char"/>
    <w:uiPriority w:val="9"/>
    <w:unhideWhenUsed/>
    <w:qFormat/>
    <w:rsid w:val="0052727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 w:type="character" w:customStyle="1" w:styleId="Heading4Char">
    <w:name w:val="Heading 4 Char"/>
    <w:basedOn w:val="DefaultParagraphFont"/>
    <w:link w:val="Heading4"/>
    <w:uiPriority w:val="9"/>
    <w:rsid w:val="0052727B"/>
    <w:rPr>
      <w:b/>
      <w:bCs/>
      <w:sz w:val="24"/>
      <w:szCs w:val="24"/>
    </w:rPr>
  </w:style>
  <w:style w:type="paragraph" w:styleId="BalloonText">
    <w:name w:val="Balloon Text"/>
    <w:basedOn w:val="Normal"/>
    <w:link w:val="BalloonTextChar"/>
    <w:uiPriority w:val="99"/>
    <w:semiHidden/>
    <w:unhideWhenUsed/>
    <w:rsid w:val="0058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0D"/>
    <w:rPr>
      <w:rFonts w:ascii="Segoe UI" w:hAnsi="Segoe UI" w:cs="Segoe UI"/>
      <w:sz w:val="18"/>
      <w:szCs w:val="18"/>
    </w:rPr>
  </w:style>
  <w:style w:type="table" w:styleId="TableGrid">
    <w:name w:val="Table Grid"/>
    <w:basedOn w:val="TableNormal"/>
    <w:uiPriority w:val="99"/>
    <w:rsid w:val="006F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2213">
      <w:bodyDiv w:val="1"/>
      <w:marLeft w:val="0"/>
      <w:marRight w:val="0"/>
      <w:marTop w:val="0"/>
      <w:marBottom w:val="0"/>
      <w:divBdr>
        <w:top w:val="none" w:sz="0" w:space="0" w:color="auto"/>
        <w:left w:val="none" w:sz="0" w:space="0" w:color="auto"/>
        <w:bottom w:val="none" w:sz="0" w:space="0" w:color="auto"/>
        <w:right w:val="none" w:sz="0" w:space="0" w:color="auto"/>
      </w:divBdr>
    </w:div>
    <w:div w:id="585848233">
      <w:bodyDiv w:val="1"/>
      <w:marLeft w:val="0"/>
      <w:marRight w:val="0"/>
      <w:marTop w:val="0"/>
      <w:marBottom w:val="0"/>
      <w:divBdr>
        <w:top w:val="none" w:sz="0" w:space="0" w:color="auto"/>
        <w:left w:val="none" w:sz="0" w:space="0" w:color="auto"/>
        <w:bottom w:val="none" w:sz="0" w:space="0" w:color="auto"/>
        <w:right w:val="none" w:sz="0" w:space="0" w:color="auto"/>
      </w:divBdr>
    </w:div>
    <w:div w:id="1608544327">
      <w:bodyDiv w:val="1"/>
      <w:marLeft w:val="0"/>
      <w:marRight w:val="0"/>
      <w:marTop w:val="0"/>
      <w:marBottom w:val="0"/>
      <w:divBdr>
        <w:top w:val="none" w:sz="0" w:space="0" w:color="auto"/>
        <w:left w:val="none" w:sz="0" w:space="0" w:color="auto"/>
        <w:bottom w:val="none" w:sz="0" w:space="0" w:color="auto"/>
        <w:right w:val="none" w:sz="0" w:space="0" w:color="auto"/>
      </w:divBdr>
    </w:div>
    <w:div w:id="190830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1890-E10F-42E2-B112-71B7C2EC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WINDOW7</dc:creator>
  <cp:keywords/>
  <cp:lastModifiedBy>Maytinh2</cp:lastModifiedBy>
  <cp:revision>47</cp:revision>
  <cp:lastPrinted>2026-02-26T08:24:00Z</cp:lastPrinted>
  <dcterms:created xsi:type="dcterms:W3CDTF">2025-09-08T14:18:00Z</dcterms:created>
  <dcterms:modified xsi:type="dcterms:W3CDTF">2026-05-21T09:01:00Z</dcterms:modified>
</cp:coreProperties>
</file>