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ook w:val="01E0" w:firstRow="1" w:lastRow="1" w:firstColumn="1" w:lastColumn="1" w:noHBand="0" w:noVBand="0"/>
      </w:tblPr>
      <w:tblGrid>
        <w:gridCol w:w="2976"/>
        <w:gridCol w:w="993"/>
        <w:gridCol w:w="5670"/>
      </w:tblGrid>
      <w:tr w:rsidR="00FC4A41" w:rsidRPr="00DD278C" w14:paraId="2F8C52F3" w14:textId="77777777" w:rsidTr="00A02CE4">
        <w:trPr>
          <w:trHeight w:val="1021"/>
        </w:trPr>
        <w:tc>
          <w:tcPr>
            <w:tcW w:w="1544" w:type="pct"/>
            <w:hideMark/>
          </w:tcPr>
          <w:p w14:paraId="125FC0B1" w14:textId="77777777" w:rsidR="00FC4A41" w:rsidRPr="00DD278C" w:rsidRDefault="00FC4A41" w:rsidP="00A02CE4">
            <w:pPr>
              <w:autoSpaceDN w:val="0"/>
              <w:jc w:val="center"/>
              <w:rPr>
                <w:rFonts w:eastAsia="PMingLiU"/>
                <w:b/>
                <w:sz w:val="26"/>
                <w:szCs w:val="26"/>
                <w:lang w:val="vi-VN"/>
              </w:rPr>
            </w:pPr>
            <w:bookmarkStart w:id="0" w:name="loai_1"/>
            <w:r w:rsidRPr="00DD278C">
              <w:rPr>
                <w:rFonts w:eastAsia="PMingLiU"/>
                <w:b/>
                <w:sz w:val="26"/>
                <w:szCs w:val="26"/>
              </w:rPr>
              <w:t>ỦY BAN</w:t>
            </w:r>
            <w:r w:rsidRPr="00DD278C">
              <w:rPr>
                <w:rFonts w:eastAsia="PMingLiU"/>
                <w:b/>
                <w:sz w:val="26"/>
                <w:szCs w:val="26"/>
                <w:lang w:val="vi-VN"/>
              </w:rPr>
              <w:t xml:space="preserve"> NHÂN DÂN</w:t>
            </w:r>
          </w:p>
          <w:p w14:paraId="7E700FF4" w14:textId="77777777" w:rsidR="00FC4A41" w:rsidRPr="00DD278C" w:rsidRDefault="00FC4A41" w:rsidP="00A02CE4">
            <w:pPr>
              <w:autoSpaceDN w:val="0"/>
              <w:jc w:val="center"/>
              <w:rPr>
                <w:rFonts w:eastAsia="PMingLiU"/>
                <w:b/>
                <w:sz w:val="26"/>
                <w:szCs w:val="26"/>
                <w:lang w:val="vi-VN"/>
              </w:rPr>
            </w:pPr>
            <w:r w:rsidRPr="00DD278C">
              <w:rPr>
                <w:noProof/>
              </w:rPr>
              <mc:AlternateContent>
                <mc:Choice Requires="wps">
                  <w:drawing>
                    <wp:anchor distT="4294967225" distB="4294967225" distL="114300" distR="114300" simplePos="0" relativeHeight="251664384" behindDoc="0" locked="0" layoutInCell="1" allowOverlap="1" wp14:anchorId="15E957E0" wp14:editId="33DCE0FA">
                      <wp:simplePos x="0" y="0"/>
                      <wp:positionH relativeFrom="column">
                        <wp:posOffset>581660</wp:posOffset>
                      </wp:positionH>
                      <wp:positionV relativeFrom="paragraph">
                        <wp:posOffset>220979</wp:posOffset>
                      </wp:positionV>
                      <wp:extent cx="640080" cy="0"/>
                      <wp:effectExtent l="0" t="0" r="0" b="0"/>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0656F1" id="Straight Connector 2" o:spid="_x0000_s1026" style="position:absolute;z-index:251664384;visibility:visible;mso-wrap-style:square;mso-width-percent:0;mso-height-percent:0;mso-wrap-distance-left:9pt;mso-wrap-distance-top:-.00197mm;mso-wrap-distance-right:9pt;mso-wrap-distance-bottom:-.00197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"/>
                  </w:pict>
                </mc:Fallback>
              </mc:AlternateContent>
            </w:r>
            <w:r w:rsidRPr="00DD278C">
              <w:rPr>
                <w:rFonts w:eastAsia="PMingLiU"/>
                <w:b/>
                <w:sz w:val="26"/>
                <w:szCs w:val="26"/>
                <w:lang w:val="vi-VN"/>
              </w:rPr>
              <w:t>TỈNH ĐỒNG NAI</w:t>
            </w:r>
          </w:p>
        </w:tc>
        <w:tc>
          <w:tcPr>
            <w:tcW w:w="515" w:type="pct"/>
          </w:tcPr>
          <w:p w14:paraId="2C20F2B0" w14:textId="77777777" w:rsidR="00FC4A41" w:rsidRPr="00DD278C" w:rsidRDefault="00FC4A41" w:rsidP="00A02CE4">
            <w:pPr>
              <w:autoSpaceDN w:val="0"/>
              <w:jc w:val="center"/>
              <w:rPr>
                <w:rFonts w:eastAsia="PMingLiU"/>
                <w:b/>
                <w:sz w:val="26"/>
                <w:szCs w:val="26"/>
                <w:lang w:val="vi-VN"/>
              </w:rPr>
            </w:pPr>
          </w:p>
          <w:p w14:paraId="070B04E9" w14:textId="77777777" w:rsidR="00FC4A41" w:rsidRPr="00DD278C" w:rsidRDefault="00FC4A41" w:rsidP="00A02CE4">
            <w:pPr>
              <w:autoSpaceDN w:val="0"/>
              <w:jc w:val="center"/>
              <w:rPr>
                <w:rFonts w:eastAsia="PMingLiU"/>
                <w:sz w:val="28"/>
                <w:szCs w:val="28"/>
                <w:lang w:val="vi-VN"/>
              </w:rPr>
            </w:pPr>
          </w:p>
        </w:tc>
        <w:tc>
          <w:tcPr>
            <w:tcW w:w="2941" w:type="pct"/>
            <w:hideMark/>
          </w:tcPr>
          <w:p w14:paraId="4CC8103F" w14:textId="77777777" w:rsidR="00FC4A41" w:rsidRPr="00DD278C" w:rsidRDefault="00FC4A41" w:rsidP="00A02CE4">
            <w:pPr>
              <w:autoSpaceDN w:val="0"/>
              <w:jc w:val="center"/>
              <w:rPr>
                <w:rFonts w:eastAsia="PMingLiU"/>
                <w:b/>
                <w:sz w:val="26"/>
                <w:szCs w:val="26"/>
                <w:lang w:val="vi-VN"/>
              </w:rPr>
            </w:pPr>
            <w:r w:rsidRPr="00DD278C">
              <w:rPr>
                <w:rFonts w:eastAsia="PMingLiU"/>
                <w:b/>
                <w:sz w:val="26"/>
                <w:szCs w:val="26"/>
                <w:lang w:val="vi-VN"/>
              </w:rPr>
              <w:t>CỘNG HÒA XÃ HỘI CHỦ NGHĨA VIỆT NAM</w:t>
            </w:r>
          </w:p>
          <w:p w14:paraId="3224242B" w14:textId="77777777" w:rsidR="00FC4A41" w:rsidRPr="00DD278C" w:rsidRDefault="00FC4A41" w:rsidP="00A02CE4">
            <w:pPr>
              <w:autoSpaceDN w:val="0"/>
              <w:jc w:val="center"/>
              <w:rPr>
                <w:rFonts w:eastAsia="PMingLiU"/>
                <w:sz w:val="28"/>
                <w:szCs w:val="28"/>
                <w:lang w:val="vi-VN"/>
              </w:rPr>
            </w:pPr>
            <w:r w:rsidRPr="00DD278C">
              <w:rPr>
                <w:noProof/>
              </w:rPr>
              <mc:AlternateContent>
                <mc:Choice Requires="wps">
                  <w:drawing>
                    <wp:anchor distT="4294967226" distB="4294967226" distL="114300" distR="114300" simplePos="0" relativeHeight="251665408" behindDoc="0" locked="0" layoutInCell="1" allowOverlap="1" wp14:anchorId="3BAF9DEE" wp14:editId="669A031D">
                      <wp:simplePos x="0" y="0"/>
                      <wp:positionH relativeFrom="column">
                        <wp:posOffset>658907</wp:posOffset>
                      </wp:positionH>
                      <wp:positionV relativeFrom="paragraph">
                        <wp:posOffset>235585</wp:posOffset>
                      </wp:positionV>
                      <wp:extent cx="2143125" cy="0"/>
                      <wp:effectExtent l="0" t="0" r="0" b="0"/>
                      <wp:wrapNone/>
                      <wp:docPr id="2"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91D95E" id="Straight Connector 3" o:spid="_x0000_s1026" style="position:absolute;z-index:251665408;visibility:visible;mso-wrap-style:square;mso-width-percent:0;mso-height-percent:0;mso-wrap-distance-left:9pt;mso-wrap-distance-top:-.00194mm;mso-wrap-distance-right:9pt;mso-wrap-distance-bottom:-.00194mm;mso-position-horizontal:absolute;mso-position-horizontal-relative:text;mso-position-vertical:absolute;mso-position-vertical-relative:text;mso-width-percent:0;mso-height-percent:0;mso-width-relative:page;mso-height-relative:page" from="51.9pt,18.55pt" to="220.65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">
                      <v:stroke joinstyle="miter"/>
                      <o:lock v:ext="edit" shapetype="f"/>
                    </v:line>
                  </w:pict>
                </mc:Fallback>
              </mc:AlternateContent>
            </w:r>
            <w:r w:rsidRPr="00DD278C">
              <w:rPr>
                <w:rFonts w:eastAsia="PMingLiU"/>
                <w:b/>
                <w:sz w:val="28"/>
                <w:szCs w:val="28"/>
                <w:lang w:val="vi-VN"/>
              </w:rPr>
              <w:t>Độc lập - Tự do - Hạnh phúc</w:t>
            </w:r>
          </w:p>
        </w:tc>
      </w:tr>
      <w:tr w:rsidR="00FC4A41" w:rsidRPr="00DD278C" w14:paraId="532A3969" w14:textId="77777777" w:rsidTr="00A02CE4">
        <w:trPr>
          <w:trHeight w:val="20"/>
        </w:trPr>
        <w:tc>
          <w:tcPr>
            <w:tcW w:w="1544" w:type="pct"/>
            <w:hideMark/>
          </w:tcPr>
          <w:p w14:paraId="3556F923" w14:textId="0557A643" w:rsidR="00FC4A41" w:rsidRPr="00DD278C" w:rsidRDefault="00FC4A41" w:rsidP="00A02CE4">
            <w:pPr>
              <w:autoSpaceDN w:val="0"/>
              <w:jc w:val="center"/>
              <w:rPr>
                <w:rFonts w:eastAsia="PMingLiU"/>
                <w:b/>
                <w:sz w:val="26"/>
                <w:szCs w:val="26"/>
                <w:lang w:val="vi-VN"/>
              </w:rPr>
            </w:pPr>
            <w:r w:rsidRPr="00DD278C">
              <w:rPr>
                <w:rFonts w:eastAsia="PMingLiU"/>
                <w:sz w:val="26"/>
                <w:szCs w:val="26"/>
                <w:lang w:val="vi-VN"/>
              </w:rPr>
              <w:t xml:space="preserve">Số: </w:t>
            </w:r>
            <w:r>
              <w:rPr>
                <w:rFonts w:eastAsia="PMingLiU"/>
                <w:sz w:val="26"/>
                <w:szCs w:val="26"/>
              </w:rPr>
              <w:t>1188</w:t>
            </w:r>
            <w:r w:rsidRPr="00DD278C">
              <w:rPr>
                <w:rFonts w:eastAsia="PMingLiU"/>
                <w:sz w:val="26"/>
                <w:szCs w:val="26"/>
                <w:lang w:val="vi-VN"/>
              </w:rPr>
              <w:t>/</w:t>
            </w:r>
            <w:r w:rsidRPr="00DD278C">
              <w:rPr>
                <w:rFonts w:eastAsia="PMingLiU"/>
                <w:sz w:val="26"/>
                <w:szCs w:val="26"/>
              </w:rPr>
              <w:t>QĐ</w:t>
            </w:r>
            <w:r w:rsidRPr="00DD278C">
              <w:rPr>
                <w:rFonts w:eastAsia="PMingLiU"/>
                <w:sz w:val="26"/>
                <w:szCs w:val="26"/>
                <w:lang w:val="vi-VN"/>
              </w:rPr>
              <w:t>-</w:t>
            </w:r>
            <w:r w:rsidRPr="00DD278C">
              <w:rPr>
                <w:rFonts w:eastAsia="PMingLiU"/>
                <w:sz w:val="26"/>
                <w:szCs w:val="26"/>
              </w:rPr>
              <w:t>UB</w:t>
            </w:r>
            <w:r w:rsidRPr="00DD278C">
              <w:rPr>
                <w:rFonts w:eastAsia="PMingLiU"/>
                <w:sz w:val="26"/>
                <w:szCs w:val="26"/>
                <w:lang w:val="vi-VN"/>
              </w:rPr>
              <w:t>ND</w:t>
            </w:r>
          </w:p>
        </w:tc>
        <w:tc>
          <w:tcPr>
            <w:tcW w:w="515" w:type="pct"/>
          </w:tcPr>
          <w:p w14:paraId="64A08AC8" w14:textId="77777777" w:rsidR="00FC4A41" w:rsidRPr="00DD278C" w:rsidRDefault="00FC4A41" w:rsidP="00A02CE4">
            <w:pPr>
              <w:autoSpaceDN w:val="0"/>
              <w:jc w:val="center"/>
              <w:rPr>
                <w:rFonts w:eastAsia="PMingLiU"/>
                <w:b/>
                <w:sz w:val="26"/>
                <w:szCs w:val="26"/>
                <w:lang w:val="vi-VN"/>
              </w:rPr>
            </w:pPr>
          </w:p>
        </w:tc>
        <w:tc>
          <w:tcPr>
            <w:tcW w:w="2941" w:type="pct"/>
            <w:hideMark/>
          </w:tcPr>
          <w:p w14:paraId="7DF8F70A" w14:textId="6911F8B3" w:rsidR="00FC4A41" w:rsidRPr="00DD278C" w:rsidRDefault="00FC4A41" w:rsidP="00A02CE4">
            <w:pPr>
              <w:autoSpaceDN w:val="0"/>
              <w:jc w:val="center"/>
              <w:rPr>
                <w:rFonts w:eastAsia="PMingLiU"/>
                <w:b/>
                <w:sz w:val="26"/>
                <w:szCs w:val="26"/>
                <w:lang w:val="vi-VN"/>
              </w:rPr>
            </w:pPr>
            <w:r w:rsidRPr="00DD278C">
              <w:rPr>
                <w:rFonts w:eastAsia="PMingLiU"/>
                <w:i/>
                <w:sz w:val="28"/>
                <w:szCs w:val="28"/>
                <w:lang w:val="vi-VN"/>
              </w:rPr>
              <w:t xml:space="preserve">Đồng Nai, ngày </w:t>
            </w:r>
            <w:r>
              <w:rPr>
                <w:rFonts w:eastAsia="PMingLiU"/>
                <w:i/>
                <w:sz w:val="28"/>
                <w:szCs w:val="28"/>
              </w:rPr>
              <w:t>31</w:t>
            </w:r>
            <w:r w:rsidRPr="00DD278C">
              <w:rPr>
                <w:rFonts w:eastAsia="PMingLiU"/>
                <w:i/>
                <w:sz w:val="28"/>
                <w:szCs w:val="28"/>
                <w:lang w:val="vi-VN"/>
              </w:rPr>
              <w:t xml:space="preserve"> tháng </w:t>
            </w:r>
            <w:r>
              <w:rPr>
                <w:rFonts w:eastAsia="PMingLiU"/>
                <w:i/>
                <w:sz w:val="28"/>
                <w:szCs w:val="28"/>
              </w:rPr>
              <w:t>3</w:t>
            </w:r>
            <w:r w:rsidRPr="00DD278C">
              <w:rPr>
                <w:rFonts w:eastAsia="PMingLiU"/>
                <w:i/>
                <w:sz w:val="28"/>
                <w:szCs w:val="28"/>
                <w:lang w:val="vi-VN"/>
              </w:rPr>
              <w:t xml:space="preserve"> năm </w:t>
            </w:r>
            <w:r>
              <w:rPr>
                <w:rFonts w:eastAsia="PMingLiU"/>
                <w:i/>
                <w:sz w:val="28"/>
                <w:szCs w:val="28"/>
                <w:lang w:val="vi-VN"/>
              </w:rPr>
              <w:t>2026</w:t>
            </w:r>
          </w:p>
        </w:tc>
      </w:tr>
    </w:tbl>
    <w:p w14:paraId="527AA42C" w14:textId="77777777" w:rsidR="00FC4A41" w:rsidRDefault="00FC4A41" w:rsidP="00FC4A41">
      <w:pPr>
        <w:shd w:val="clear" w:color="auto" w:fill="FFFFFF"/>
        <w:jc w:val="center"/>
        <w:rPr>
          <w:b/>
          <w:sz w:val="28"/>
          <w:szCs w:val="28"/>
          <w:u w:color="000000" w:themeColor="text1"/>
        </w:rPr>
      </w:pPr>
    </w:p>
    <w:p w14:paraId="7CC6084E" w14:textId="77777777" w:rsidR="00FC4A41" w:rsidRDefault="00FC4A41" w:rsidP="00FC4A41">
      <w:pPr>
        <w:shd w:val="clear" w:color="auto" w:fill="FFFFFF"/>
        <w:jc w:val="center"/>
        <w:rPr>
          <w:b/>
          <w:sz w:val="28"/>
          <w:szCs w:val="28"/>
          <w:u w:color="000000" w:themeColor="text1"/>
        </w:rPr>
      </w:pPr>
    </w:p>
    <w:p w14:paraId="6073A066" w14:textId="45F901C7" w:rsidR="00DD757B" w:rsidRPr="00FC4A41" w:rsidRDefault="00DD757B" w:rsidP="00FC4A41">
      <w:pPr>
        <w:shd w:val="clear" w:color="auto" w:fill="FFFFFF"/>
        <w:jc w:val="center"/>
        <w:rPr>
          <w:b/>
          <w:sz w:val="28"/>
          <w:szCs w:val="28"/>
          <w:u w:color="000000" w:themeColor="text1"/>
        </w:rPr>
      </w:pPr>
      <w:r w:rsidRPr="00FC4A41">
        <w:rPr>
          <w:b/>
          <w:sz w:val="28"/>
          <w:szCs w:val="28"/>
          <w:u w:color="000000" w:themeColor="text1"/>
        </w:rPr>
        <w:t>QUYẾT ĐỊNH</w:t>
      </w:r>
      <w:bookmarkEnd w:id="0"/>
    </w:p>
    <w:p w14:paraId="4A3C9C88" w14:textId="2ACE3F88" w:rsidR="001D2A83" w:rsidRPr="00FC4A41" w:rsidRDefault="00DD757B" w:rsidP="00FC4A41">
      <w:pPr>
        <w:shd w:val="clear" w:color="auto" w:fill="FFFFFF"/>
        <w:jc w:val="center"/>
        <w:rPr>
          <w:b/>
          <w:sz w:val="28"/>
          <w:szCs w:val="28"/>
          <w:u w:color="000000" w:themeColor="text1"/>
        </w:rPr>
      </w:pPr>
      <w:bookmarkStart w:id="1" w:name="loai_1_name"/>
      <w:bookmarkStart w:id="2" w:name="_Hlk213661880"/>
      <w:r w:rsidRPr="00FC4A41">
        <w:rPr>
          <w:b/>
          <w:sz w:val="28"/>
          <w:szCs w:val="28"/>
          <w:u w:color="000000" w:themeColor="text1"/>
        </w:rPr>
        <w:t>Sửa đổi, bổ sung</w:t>
      </w:r>
      <w:r w:rsidR="00051482" w:rsidRPr="00FC4A41">
        <w:rPr>
          <w:b/>
          <w:sz w:val="28"/>
          <w:szCs w:val="28"/>
          <w:u w:color="000000" w:themeColor="text1"/>
        </w:rPr>
        <w:t xml:space="preserve"> một số điều của</w:t>
      </w:r>
      <w:r w:rsidRPr="00FC4A41">
        <w:rPr>
          <w:b/>
          <w:sz w:val="28"/>
          <w:szCs w:val="28"/>
          <w:u w:color="000000" w:themeColor="text1"/>
        </w:rPr>
        <w:t xml:space="preserve"> Quyết định</w:t>
      </w:r>
      <w:r w:rsidR="006B29D5" w:rsidRPr="00FC4A41">
        <w:rPr>
          <w:b/>
          <w:sz w:val="28"/>
          <w:szCs w:val="28"/>
          <w:u w:color="000000" w:themeColor="text1"/>
        </w:rPr>
        <w:t xml:space="preserve"> số 3081/QĐ-UBND </w:t>
      </w:r>
    </w:p>
    <w:p w14:paraId="4FF28179" w14:textId="77777777" w:rsidR="001D2A83" w:rsidRPr="00FC4A41" w:rsidRDefault="006B29D5" w:rsidP="00FC4A41">
      <w:pPr>
        <w:shd w:val="clear" w:color="auto" w:fill="FFFFFF"/>
        <w:jc w:val="center"/>
        <w:rPr>
          <w:b/>
          <w:sz w:val="28"/>
          <w:szCs w:val="28"/>
          <w:u w:color="000000" w:themeColor="text1"/>
        </w:rPr>
      </w:pPr>
      <w:r w:rsidRPr="00FC4A41">
        <w:rPr>
          <w:b/>
          <w:sz w:val="28"/>
          <w:szCs w:val="28"/>
          <w:u w:color="000000" w:themeColor="text1"/>
        </w:rPr>
        <w:t>ngày 21</w:t>
      </w:r>
      <w:r w:rsidR="00860C10" w:rsidRPr="00FC4A41">
        <w:rPr>
          <w:b/>
          <w:sz w:val="28"/>
          <w:szCs w:val="28"/>
          <w:u w:color="000000" w:themeColor="text1"/>
        </w:rPr>
        <w:t xml:space="preserve"> tháng </w:t>
      </w:r>
      <w:r w:rsidRPr="00FC4A41">
        <w:rPr>
          <w:b/>
          <w:sz w:val="28"/>
          <w:szCs w:val="28"/>
          <w:u w:color="000000" w:themeColor="text1"/>
        </w:rPr>
        <w:t>11</w:t>
      </w:r>
      <w:r w:rsidR="00860C10" w:rsidRPr="00FC4A41">
        <w:rPr>
          <w:b/>
          <w:sz w:val="28"/>
          <w:szCs w:val="28"/>
          <w:u w:color="000000" w:themeColor="text1"/>
        </w:rPr>
        <w:t xml:space="preserve"> năm </w:t>
      </w:r>
      <w:r w:rsidRPr="00FC4A41">
        <w:rPr>
          <w:b/>
          <w:sz w:val="28"/>
          <w:szCs w:val="28"/>
          <w:u w:color="000000" w:themeColor="text1"/>
        </w:rPr>
        <w:t>2011</w:t>
      </w:r>
      <w:r w:rsidR="007800E4" w:rsidRPr="00FC4A41">
        <w:rPr>
          <w:b/>
          <w:sz w:val="28"/>
          <w:szCs w:val="28"/>
          <w:u w:color="000000" w:themeColor="text1"/>
        </w:rPr>
        <w:t xml:space="preserve"> của Chủ tịch </w:t>
      </w:r>
      <w:r w:rsidR="00860C10" w:rsidRPr="00FC4A41">
        <w:rPr>
          <w:b/>
          <w:sz w:val="28"/>
          <w:szCs w:val="28"/>
          <w:u w:color="000000" w:themeColor="text1"/>
        </w:rPr>
        <w:t xml:space="preserve">Ủy ban nhân dân </w:t>
      </w:r>
      <w:r w:rsidR="007800E4" w:rsidRPr="00FC4A41">
        <w:rPr>
          <w:b/>
          <w:sz w:val="28"/>
          <w:szCs w:val="28"/>
          <w:u w:color="000000" w:themeColor="text1"/>
        </w:rPr>
        <w:t>tỉnh Đồng Nai</w:t>
      </w:r>
      <w:r w:rsidRPr="00FC4A41">
        <w:rPr>
          <w:b/>
          <w:sz w:val="28"/>
          <w:szCs w:val="28"/>
          <w:u w:color="000000" w:themeColor="text1"/>
        </w:rPr>
        <w:t xml:space="preserve"> </w:t>
      </w:r>
    </w:p>
    <w:p w14:paraId="1C169D71" w14:textId="4F3AD7E4" w:rsidR="00DD757B" w:rsidRPr="00FC4A41" w:rsidRDefault="006B29D5" w:rsidP="00FC4A41">
      <w:pPr>
        <w:shd w:val="clear" w:color="auto" w:fill="FFFFFF"/>
        <w:jc w:val="center"/>
        <w:rPr>
          <w:b/>
          <w:sz w:val="28"/>
          <w:szCs w:val="28"/>
          <w:u w:color="000000" w:themeColor="text1"/>
        </w:rPr>
      </w:pPr>
      <w:r w:rsidRPr="00FC4A41">
        <w:rPr>
          <w:b/>
          <w:sz w:val="28"/>
          <w:szCs w:val="28"/>
          <w:u w:color="000000" w:themeColor="text1"/>
        </w:rPr>
        <w:t>về việc</w:t>
      </w:r>
      <w:r w:rsidR="00F07800" w:rsidRPr="00FC4A41">
        <w:rPr>
          <w:b/>
          <w:sz w:val="28"/>
          <w:szCs w:val="28"/>
          <w:u w:color="000000" w:themeColor="text1"/>
        </w:rPr>
        <w:t xml:space="preserve"> </w:t>
      </w:r>
      <w:r w:rsidR="00DD757B" w:rsidRPr="00FC4A41">
        <w:rPr>
          <w:b/>
          <w:sz w:val="28"/>
          <w:szCs w:val="28"/>
          <w:u w:color="000000" w:themeColor="text1"/>
        </w:rPr>
        <w:t xml:space="preserve">thành lập </w:t>
      </w:r>
      <w:r w:rsidR="00C75895" w:rsidRPr="00FC4A41">
        <w:rPr>
          <w:b/>
          <w:sz w:val="28"/>
          <w:szCs w:val="28"/>
          <w:u w:color="000000" w:themeColor="text1"/>
        </w:rPr>
        <w:t>Quỹ P</w:t>
      </w:r>
      <w:r w:rsidR="00DD757B" w:rsidRPr="00FC4A41">
        <w:rPr>
          <w:b/>
          <w:sz w:val="28"/>
          <w:szCs w:val="28"/>
          <w:u w:color="000000" w:themeColor="text1"/>
        </w:rPr>
        <w:t>hát triển đất tỉnh Đồng Nai</w:t>
      </w:r>
      <w:bookmarkEnd w:id="1"/>
    </w:p>
    <w:bookmarkEnd w:id="2"/>
    <w:p w14:paraId="2AA2A71B" w14:textId="1F793001" w:rsidR="00DD757B" w:rsidRPr="00FC4A41" w:rsidRDefault="00FC4A41" w:rsidP="00FC4A41">
      <w:pPr>
        <w:shd w:val="clear" w:color="auto" w:fill="FFFFFF"/>
        <w:jc w:val="center"/>
        <w:rPr>
          <w:b/>
          <w:sz w:val="28"/>
          <w:szCs w:val="28"/>
          <w:u w:color="000000" w:themeColor="text1"/>
        </w:rPr>
      </w:pPr>
      <w:r w:rsidRPr="00FC4A41">
        <w:rPr>
          <w:b/>
          <w:noProof/>
          <w:sz w:val="28"/>
          <w:szCs w:val="28"/>
          <w:u w:color="000000" w:themeColor="text1"/>
        </w:rPr>
        <mc:AlternateContent>
          <mc:Choice Requires="wps">
            <w:drawing>
              <wp:anchor distT="0" distB="0" distL="114300" distR="114300" simplePos="0" relativeHeight="251662336" behindDoc="0" locked="0" layoutInCell="1" allowOverlap="1" wp14:anchorId="61CD6B19" wp14:editId="18F9E292">
                <wp:simplePos x="0" y="0"/>
                <wp:positionH relativeFrom="margin">
                  <wp:posOffset>2162810</wp:posOffset>
                </wp:positionH>
                <wp:positionV relativeFrom="paragraph">
                  <wp:posOffset>45943</wp:posOffset>
                </wp:positionV>
                <wp:extent cx="1828800" cy="0"/>
                <wp:effectExtent l="0" t="0" r="0" b="0"/>
                <wp:wrapNone/>
                <wp:docPr id="1781855918"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D46DA3C" id="_x0000_t32" coordsize="21600,21600" o:spt="32" o:oned="t" path="m,l21600,21600e" filled="f">
                <v:path arrowok="t" fillok="f" o:connecttype="none"/>
                <o:lock v:ext="edit" shapetype="t"/>
              </v:shapetype>
              <v:shape id="Straight Arrow Connector 1" o:spid="_x0000_s1026" type="#_x0000_t32" style="position:absolute;margin-left:170.3pt;margin-top:3.6pt;width:2in;height:0;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">
                <w10:wrap anchorx="margin"/>
              </v:shape>
            </w:pict>
          </mc:Fallback>
        </mc:AlternateContent>
      </w:r>
    </w:p>
    <w:p w14:paraId="3CF19358" w14:textId="77777777" w:rsidR="00DD757B" w:rsidRPr="00FC4A41" w:rsidRDefault="00DD757B" w:rsidP="00FC4A41">
      <w:pPr>
        <w:shd w:val="clear" w:color="auto" w:fill="FFFFFF"/>
        <w:jc w:val="center"/>
        <w:rPr>
          <w:b/>
          <w:sz w:val="28"/>
          <w:szCs w:val="28"/>
          <w:u w:color="000000" w:themeColor="text1"/>
        </w:rPr>
      </w:pPr>
      <w:r w:rsidRPr="00FC4A41">
        <w:rPr>
          <w:b/>
          <w:sz w:val="28"/>
          <w:szCs w:val="28"/>
          <w:u w:color="000000" w:themeColor="text1"/>
        </w:rPr>
        <w:t>ỦY BAN NHÂN DÂN TỈNH ĐỒNG NAI</w:t>
      </w:r>
    </w:p>
    <w:p w14:paraId="1AAE7D53" w14:textId="77777777" w:rsidR="00DD757B" w:rsidRPr="00FC4A41" w:rsidRDefault="00DD757B" w:rsidP="00FC4A41">
      <w:pPr>
        <w:shd w:val="clear" w:color="auto" w:fill="FFFFFF"/>
        <w:jc w:val="center"/>
        <w:rPr>
          <w:b/>
          <w:sz w:val="28"/>
          <w:szCs w:val="2"/>
          <w:u w:color="000000" w:themeColor="text1"/>
        </w:rPr>
      </w:pPr>
    </w:p>
    <w:p w14:paraId="52FCEE3F" w14:textId="77777777" w:rsidR="003A14BF" w:rsidRPr="00FC4A41" w:rsidRDefault="003A14BF" w:rsidP="00FC4A41">
      <w:pPr>
        <w:shd w:val="clear" w:color="auto" w:fill="FFFFFF"/>
        <w:spacing w:before="120"/>
        <w:ind w:firstLine="709"/>
        <w:jc w:val="both"/>
        <w:rPr>
          <w:i/>
          <w:sz w:val="28"/>
          <w:szCs w:val="28"/>
          <w:u w:color="000000" w:themeColor="text1"/>
        </w:rPr>
      </w:pPr>
      <w:r w:rsidRPr="00FC4A41">
        <w:rPr>
          <w:i/>
          <w:sz w:val="28"/>
          <w:szCs w:val="28"/>
          <w:u w:color="000000" w:themeColor="text1"/>
        </w:rPr>
        <w:t>Căn cứ Luật Tổ chức chính quyền địa phương ngày 16 tháng 6 năm 2025;</w:t>
      </w:r>
    </w:p>
    <w:p w14:paraId="7FBD4B0E" w14:textId="77777777" w:rsidR="0077487E" w:rsidRPr="00FC4A41" w:rsidRDefault="0077487E" w:rsidP="00FC4A41">
      <w:pPr>
        <w:shd w:val="clear" w:color="auto" w:fill="FFFFFF"/>
        <w:spacing w:before="120"/>
        <w:ind w:firstLine="709"/>
        <w:jc w:val="both"/>
        <w:rPr>
          <w:i/>
          <w:sz w:val="28"/>
          <w:szCs w:val="28"/>
          <w:u w:color="000000" w:themeColor="text1"/>
        </w:rPr>
      </w:pPr>
      <w:r w:rsidRPr="00FC4A41">
        <w:rPr>
          <w:i/>
          <w:sz w:val="28"/>
          <w:szCs w:val="28"/>
          <w:u w:color="000000" w:themeColor="text1"/>
        </w:rPr>
        <w:t>Căn cứ Luật Ngân sách nhà nước ngày 25 tháng 6 năm 2015;</w:t>
      </w:r>
    </w:p>
    <w:p w14:paraId="664DB06D" w14:textId="77777777" w:rsidR="00974E30" w:rsidRPr="00FC4A41" w:rsidRDefault="00974E30" w:rsidP="00FC4A41">
      <w:pPr>
        <w:shd w:val="clear" w:color="auto" w:fill="FFFFFF"/>
        <w:spacing w:before="120"/>
        <w:ind w:firstLine="709"/>
        <w:jc w:val="both"/>
        <w:rPr>
          <w:i/>
          <w:sz w:val="28"/>
          <w:szCs w:val="28"/>
          <w:u w:color="000000" w:themeColor="text1"/>
        </w:rPr>
      </w:pPr>
      <w:r w:rsidRPr="00FC4A41">
        <w:rPr>
          <w:i/>
          <w:sz w:val="28"/>
          <w:szCs w:val="28"/>
          <w:u w:color="000000" w:themeColor="text1"/>
        </w:rPr>
        <w:t xml:space="preserve">Căn cứ Luật Đất đai ngày </w:t>
      </w:r>
      <w:r w:rsidRPr="00FC4A41">
        <w:rPr>
          <w:i/>
          <w:sz w:val="28"/>
          <w:szCs w:val="28"/>
          <w:u w:color="000000" w:themeColor="text1"/>
          <w:lang w:val="vi-VN"/>
        </w:rPr>
        <w:t>18</w:t>
      </w:r>
      <w:r w:rsidRPr="00FC4A41">
        <w:rPr>
          <w:i/>
          <w:sz w:val="28"/>
          <w:szCs w:val="28"/>
          <w:u w:color="000000" w:themeColor="text1"/>
        </w:rPr>
        <w:t xml:space="preserve"> tháng </w:t>
      </w:r>
      <w:r w:rsidRPr="00FC4A41">
        <w:rPr>
          <w:i/>
          <w:sz w:val="28"/>
          <w:szCs w:val="28"/>
          <w:u w:color="000000" w:themeColor="text1"/>
          <w:lang w:val="vi-VN"/>
        </w:rPr>
        <w:t>01</w:t>
      </w:r>
      <w:r w:rsidRPr="00FC4A41">
        <w:rPr>
          <w:i/>
          <w:sz w:val="28"/>
          <w:szCs w:val="28"/>
          <w:u w:color="000000" w:themeColor="text1"/>
        </w:rPr>
        <w:t xml:space="preserve"> năm 20</w:t>
      </w:r>
      <w:r w:rsidRPr="00FC4A41">
        <w:rPr>
          <w:i/>
          <w:sz w:val="28"/>
          <w:szCs w:val="28"/>
          <w:u w:color="000000" w:themeColor="text1"/>
          <w:lang w:val="vi-VN"/>
        </w:rPr>
        <w:t>24</w:t>
      </w:r>
      <w:r w:rsidRPr="00FC4A41">
        <w:rPr>
          <w:i/>
          <w:sz w:val="28"/>
          <w:szCs w:val="28"/>
          <w:u w:color="000000" w:themeColor="text1"/>
        </w:rPr>
        <w:t>;</w:t>
      </w:r>
    </w:p>
    <w:p w14:paraId="4C8904D8" w14:textId="003A5B00" w:rsidR="00974E30" w:rsidRPr="00FC4A41" w:rsidRDefault="00974E30" w:rsidP="00FC4A41">
      <w:pPr>
        <w:shd w:val="clear" w:color="auto" w:fill="FFFFFF"/>
        <w:spacing w:before="120"/>
        <w:ind w:firstLine="709"/>
        <w:jc w:val="both"/>
        <w:rPr>
          <w:i/>
          <w:sz w:val="28"/>
          <w:szCs w:val="28"/>
          <w:u w:color="000000" w:themeColor="text1"/>
          <w:lang w:val="vi-VN"/>
        </w:rPr>
      </w:pPr>
      <w:r w:rsidRPr="00FC4A41">
        <w:rPr>
          <w:i/>
          <w:sz w:val="28"/>
          <w:szCs w:val="28"/>
          <w:u w:color="000000" w:themeColor="text1"/>
        </w:rPr>
        <w:t xml:space="preserve">Căn cứ Luật </w:t>
      </w:r>
      <w:r w:rsidR="001D2A83" w:rsidRPr="00FC4A41">
        <w:rPr>
          <w:i/>
          <w:sz w:val="28"/>
          <w:szCs w:val="28"/>
          <w:u w:color="000000" w:themeColor="text1"/>
        </w:rPr>
        <w:t>s</w:t>
      </w:r>
      <w:r w:rsidRPr="00FC4A41">
        <w:rPr>
          <w:i/>
          <w:sz w:val="28"/>
          <w:szCs w:val="28"/>
          <w:u w:color="000000" w:themeColor="text1"/>
        </w:rPr>
        <w:t>ửa đổi, bổ sung một số điều c</w:t>
      </w:r>
      <w:r w:rsidR="00D566F1" w:rsidRPr="00FC4A41">
        <w:rPr>
          <w:i/>
          <w:sz w:val="28"/>
          <w:szCs w:val="28"/>
          <w:u w:color="000000" w:themeColor="text1"/>
        </w:rPr>
        <w:t>ủa</w:t>
      </w:r>
      <w:r w:rsidRPr="00FC4A41">
        <w:rPr>
          <w:i/>
          <w:sz w:val="28"/>
          <w:szCs w:val="28"/>
          <w:u w:color="000000" w:themeColor="text1"/>
        </w:rPr>
        <w:t xml:space="preserve"> Luật Đất đai, Luật </w:t>
      </w:r>
      <w:r w:rsidR="0035654F" w:rsidRPr="00FC4A41">
        <w:rPr>
          <w:i/>
          <w:sz w:val="28"/>
          <w:szCs w:val="28"/>
          <w:u w:color="000000" w:themeColor="text1"/>
        </w:rPr>
        <w:t>N</w:t>
      </w:r>
      <w:r w:rsidRPr="00FC4A41">
        <w:rPr>
          <w:i/>
          <w:sz w:val="28"/>
          <w:szCs w:val="28"/>
          <w:u w:color="000000" w:themeColor="text1"/>
        </w:rPr>
        <w:t xml:space="preserve">hà ở, Luật </w:t>
      </w:r>
      <w:r w:rsidR="0035654F" w:rsidRPr="00FC4A41">
        <w:rPr>
          <w:i/>
          <w:sz w:val="28"/>
          <w:szCs w:val="28"/>
          <w:u w:color="000000" w:themeColor="text1"/>
        </w:rPr>
        <w:t>K</w:t>
      </w:r>
      <w:r w:rsidRPr="00FC4A41">
        <w:rPr>
          <w:i/>
          <w:sz w:val="28"/>
          <w:szCs w:val="28"/>
          <w:u w:color="000000" w:themeColor="text1"/>
        </w:rPr>
        <w:t>inh doanh bất động sản và Luật Các tổ chức tín dụng ngày 29 tháng 6 năm 2024;</w:t>
      </w:r>
    </w:p>
    <w:p w14:paraId="1BF5579E" w14:textId="77777777" w:rsidR="0077487E" w:rsidRPr="00FC4A41" w:rsidRDefault="0077487E" w:rsidP="00FC4A41">
      <w:pPr>
        <w:shd w:val="clear" w:color="auto" w:fill="FFFFFF"/>
        <w:spacing w:before="120"/>
        <w:ind w:firstLine="709"/>
        <w:jc w:val="both"/>
        <w:rPr>
          <w:i/>
          <w:sz w:val="28"/>
          <w:szCs w:val="28"/>
          <w:u w:color="000000" w:themeColor="text1"/>
        </w:rPr>
      </w:pPr>
      <w:r w:rsidRPr="00FC4A41">
        <w:rPr>
          <w:i/>
          <w:sz w:val="28"/>
          <w:szCs w:val="28"/>
          <w:u w:color="000000" w:themeColor="text1"/>
          <w:lang w:val="vi-VN"/>
        </w:rPr>
        <w:t xml:space="preserve">Căn cứ Luật Đầu tư công ngày </w:t>
      </w:r>
      <w:r w:rsidRPr="00FC4A41">
        <w:rPr>
          <w:i/>
          <w:sz w:val="28"/>
          <w:szCs w:val="28"/>
          <w:u w:color="000000" w:themeColor="text1"/>
        </w:rPr>
        <w:t xml:space="preserve">29 </w:t>
      </w:r>
      <w:r w:rsidRPr="00FC4A41">
        <w:rPr>
          <w:i/>
          <w:sz w:val="28"/>
          <w:szCs w:val="28"/>
          <w:u w:color="000000" w:themeColor="text1"/>
          <w:lang w:val="vi-VN"/>
        </w:rPr>
        <w:t xml:space="preserve">tháng </w:t>
      </w:r>
      <w:r w:rsidRPr="00FC4A41">
        <w:rPr>
          <w:i/>
          <w:sz w:val="28"/>
          <w:szCs w:val="28"/>
          <w:u w:color="000000" w:themeColor="text1"/>
        </w:rPr>
        <w:t>11</w:t>
      </w:r>
      <w:r w:rsidRPr="00FC4A41">
        <w:rPr>
          <w:i/>
          <w:sz w:val="28"/>
          <w:szCs w:val="28"/>
          <w:u w:color="000000" w:themeColor="text1"/>
          <w:lang w:val="vi-VN"/>
        </w:rPr>
        <w:t xml:space="preserve"> năm 20</w:t>
      </w:r>
      <w:r w:rsidRPr="00FC4A41">
        <w:rPr>
          <w:i/>
          <w:sz w:val="28"/>
          <w:szCs w:val="28"/>
          <w:u w:color="000000" w:themeColor="text1"/>
        </w:rPr>
        <w:t>24</w:t>
      </w:r>
      <w:r w:rsidRPr="00FC4A41">
        <w:rPr>
          <w:i/>
          <w:sz w:val="28"/>
          <w:szCs w:val="28"/>
          <w:u w:color="000000" w:themeColor="text1"/>
          <w:lang w:val="vi-VN"/>
        </w:rPr>
        <w:t>;</w:t>
      </w:r>
    </w:p>
    <w:p w14:paraId="5B679304" w14:textId="0C60AC15" w:rsidR="0035654F" w:rsidRPr="00FC4A41" w:rsidRDefault="0035654F" w:rsidP="00FC4A41">
      <w:pPr>
        <w:shd w:val="clear" w:color="auto" w:fill="FFFFFF"/>
        <w:spacing w:before="120"/>
        <w:ind w:firstLine="709"/>
        <w:jc w:val="both"/>
        <w:rPr>
          <w:i/>
          <w:sz w:val="28"/>
          <w:szCs w:val="28"/>
          <w:u w:color="000000" w:themeColor="text1"/>
        </w:rPr>
      </w:pPr>
      <w:r w:rsidRPr="00FC4A41">
        <w:rPr>
          <w:i/>
          <w:sz w:val="28"/>
          <w:szCs w:val="28"/>
          <w:u w:color="000000" w:themeColor="text1"/>
        </w:rPr>
        <w:t>Căn cứ Nghị định số 163/2016/NĐ-CP ngày 21 tháng 12 năm 2016 của Chính phủ quy định chi tiết thi hành một số điều của Luật Ngân sách nhà nước;</w:t>
      </w:r>
    </w:p>
    <w:p w14:paraId="0ACDC701" w14:textId="6DCAA265" w:rsidR="0077487E" w:rsidRPr="00FC4A41" w:rsidRDefault="0077487E" w:rsidP="00FC4A41">
      <w:pPr>
        <w:shd w:val="clear" w:color="auto" w:fill="FFFFFF"/>
        <w:spacing w:before="120"/>
        <w:ind w:firstLine="709"/>
        <w:jc w:val="both"/>
        <w:rPr>
          <w:i/>
          <w:sz w:val="28"/>
          <w:szCs w:val="28"/>
          <w:u w:color="000000" w:themeColor="text1"/>
        </w:rPr>
      </w:pPr>
      <w:r w:rsidRPr="00FC4A41">
        <w:rPr>
          <w:i/>
          <w:sz w:val="28"/>
          <w:szCs w:val="28"/>
          <w:u w:color="000000" w:themeColor="text1"/>
        </w:rPr>
        <w:t xml:space="preserve">Căn cứ Nghị định số </w:t>
      </w:r>
      <w:r w:rsidRPr="00FC4A41">
        <w:rPr>
          <w:i/>
          <w:sz w:val="28"/>
          <w:szCs w:val="28"/>
          <w:u w:color="000000" w:themeColor="text1"/>
          <w:lang w:val="vi-VN"/>
        </w:rPr>
        <w:t>104</w:t>
      </w:r>
      <w:r w:rsidRPr="00FC4A41">
        <w:rPr>
          <w:i/>
          <w:sz w:val="28"/>
          <w:szCs w:val="28"/>
          <w:u w:color="000000" w:themeColor="text1"/>
        </w:rPr>
        <w:t>/20</w:t>
      </w:r>
      <w:r w:rsidRPr="00FC4A41">
        <w:rPr>
          <w:i/>
          <w:sz w:val="28"/>
          <w:szCs w:val="28"/>
          <w:u w:color="000000" w:themeColor="text1"/>
          <w:lang w:val="vi-VN"/>
        </w:rPr>
        <w:t>2</w:t>
      </w:r>
      <w:r w:rsidRPr="00FC4A41">
        <w:rPr>
          <w:i/>
          <w:sz w:val="28"/>
          <w:szCs w:val="28"/>
          <w:u w:color="000000" w:themeColor="text1"/>
        </w:rPr>
        <w:t xml:space="preserve">4/NĐ-CP ngày </w:t>
      </w:r>
      <w:r w:rsidRPr="00FC4A41">
        <w:rPr>
          <w:i/>
          <w:sz w:val="28"/>
          <w:szCs w:val="28"/>
          <w:u w:color="000000" w:themeColor="text1"/>
          <w:lang w:val="vi-VN"/>
        </w:rPr>
        <w:t>31</w:t>
      </w:r>
      <w:r w:rsidRPr="00FC4A41">
        <w:rPr>
          <w:i/>
          <w:sz w:val="28"/>
          <w:szCs w:val="28"/>
          <w:u w:color="000000" w:themeColor="text1"/>
        </w:rPr>
        <w:t xml:space="preserve"> tháng </w:t>
      </w:r>
      <w:r w:rsidRPr="00FC4A41">
        <w:rPr>
          <w:i/>
          <w:sz w:val="28"/>
          <w:szCs w:val="28"/>
          <w:u w:color="000000" w:themeColor="text1"/>
          <w:lang w:val="vi-VN"/>
        </w:rPr>
        <w:t>7</w:t>
      </w:r>
      <w:r w:rsidRPr="00FC4A41">
        <w:rPr>
          <w:i/>
          <w:sz w:val="28"/>
          <w:szCs w:val="28"/>
          <w:u w:color="000000" w:themeColor="text1"/>
        </w:rPr>
        <w:t xml:space="preserve"> năm 20</w:t>
      </w:r>
      <w:r w:rsidRPr="00FC4A41">
        <w:rPr>
          <w:i/>
          <w:sz w:val="28"/>
          <w:szCs w:val="28"/>
          <w:u w:color="000000" w:themeColor="text1"/>
          <w:lang w:val="vi-VN"/>
        </w:rPr>
        <w:t>2</w:t>
      </w:r>
      <w:r w:rsidRPr="00FC4A41">
        <w:rPr>
          <w:i/>
          <w:sz w:val="28"/>
          <w:szCs w:val="28"/>
          <w:u w:color="000000" w:themeColor="text1"/>
        </w:rPr>
        <w:t xml:space="preserve">4 của Chính phủ quy định </w:t>
      </w:r>
      <w:r w:rsidRPr="00FC4A41">
        <w:rPr>
          <w:i/>
          <w:sz w:val="28"/>
          <w:szCs w:val="28"/>
          <w:u w:color="000000" w:themeColor="text1"/>
          <w:lang w:val="vi-VN"/>
        </w:rPr>
        <w:t xml:space="preserve">về Quỹ </w:t>
      </w:r>
      <w:r w:rsidR="00816EDF" w:rsidRPr="00FC4A41">
        <w:rPr>
          <w:i/>
          <w:sz w:val="28"/>
          <w:szCs w:val="28"/>
          <w:u w:color="000000" w:themeColor="text1"/>
        </w:rPr>
        <w:t>P</w:t>
      </w:r>
      <w:r w:rsidRPr="00FC4A41">
        <w:rPr>
          <w:i/>
          <w:sz w:val="28"/>
          <w:szCs w:val="28"/>
          <w:u w:color="000000" w:themeColor="text1"/>
          <w:lang w:val="vi-VN"/>
        </w:rPr>
        <w:t>hát triển đất</w:t>
      </w:r>
      <w:r w:rsidRPr="00FC4A41">
        <w:rPr>
          <w:i/>
          <w:sz w:val="28"/>
          <w:szCs w:val="28"/>
          <w:u w:color="000000" w:themeColor="text1"/>
        </w:rPr>
        <w:t xml:space="preserve">; </w:t>
      </w:r>
    </w:p>
    <w:p w14:paraId="2D5AEAEA" w14:textId="4946FBA1" w:rsidR="00A11EBA" w:rsidRPr="00FC4A41" w:rsidRDefault="00A11EBA" w:rsidP="00FC4A41">
      <w:pPr>
        <w:shd w:val="clear" w:color="auto" w:fill="FFFFFF"/>
        <w:spacing w:before="120"/>
        <w:ind w:firstLine="709"/>
        <w:jc w:val="both"/>
        <w:rPr>
          <w:i/>
          <w:sz w:val="28"/>
          <w:szCs w:val="28"/>
          <w:u w:color="000000" w:themeColor="text1"/>
        </w:rPr>
      </w:pPr>
      <w:r w:rsidRPr="00FC4A41">
        <w:rPr>
          <w:i/>
          <w:sz w:val="28"/>
          <w:szCs w:val="28"/>
          <w:u w:color="000000" w:themeColor="text1"/>
        </w:rPr>
        <w:t xml:space="preserve">Căn cứ Nghị định số 291/2025/NĐ-CP ngày 06 tháng 11 năm 2025 của Chính phủ về sửa đổi, bổ sung một số điều của Nghị định </w:t>
      </w:r>
      <w:r w:rsidR="00244E1A" w:rsidRPr="00FC4A41">
        <w:rPr>
          <w:i/>
          <w:sz w:val="28"/>
          <w:szCs w:val="28"/>
          <w:u w:color="000000" w:themeColor="text1"/>
        </w:rPr>
        <w:t xml:space="preserve">số </w:t>
      </w:r>
      <w:r w:rsidRPr="00FC4A41">
        <w:rPr>
          <w:i/>
          <w:sz w:val="28"/>
          <w:szCs w:val="28"/>
          <w:u w:color="000000" w:themeColor="text1"/>
        </w:rPr>
        <w:t xml:space="preserve">103/2024/NĐ-CP ngày 30 tháng 7 năm 2024 của Chính phủ quy định về tiền sử dụng đất, tiền thuê đất </w:t>
      </w:r>
      <w:r w:rsidR="00244E1A" w:rsidRPr="00FC4A41">
        <w:rPr>
          <w:i/>
          <w:sz w:val="28"/>
          <w:szCs w:val="28"/>
          <w:u w:color="000000" w:themeColor="text1"/>
        </w:rPr>
        <w:t>và</w:t>
      </w:r>
      <w:r w:rsidRPr="00FC4A41">
        <w:rPr>
          <w:i/>
          <w:sz w:val="28"/>
          <w:szCs w:val="28"/>
          <w:u w:color="000000" w:themeColor="text1"/>
        </w:rPr>
        <w:t xml:space="preserve"> Nghị định số 104/2024/NĐ-CP ngày 31 t</w:t>
      </w:r>
      <w:r w:rsidR="00244E1A" w:rsidRPr="00FC4A41">
        <w:rPr>
          <w:i/>
          <w:sz w:val="28"/>
          <w:szCs w:val="28"/>
          <w:u w:color="000000" w:themeColor="text1"/>
        </w:rPr>
        <w:t>hán</w:t>
      </w:r>
      <w:r w:rsidRPr="00FC4A41">
        <w:rPr>
          <w:i/>
          <w:sz w:val="28"/>
          <w:szCs w:val="28"/>
          <w:u w:color="000000" w:themeColor="text1"/>
        </w:rPr>
        <w:t>g 7 năm 2024 của Chính phủ quy định về Q</w:t>
      </w:r>
      <w:r w:rsidR="00244E1A" w:rsidRPr="00FC4A41">
        <w:rPr>
          <w:i/>
          <w:sz w:val="28"/>
          <w:szCs w:val="28"/>
          <w:u w:color="000000" w:themeColor="text1"/>
        </w:rPr>
        <w:t>u</w:t>
      </w:r>
      <w:r w:rsidRPr="00FC4A41">
        <w:rPr>
          <w:i/>
          <w:sz w:val="28"/>
          <w:szCs w:val="28"/>
          <w:u w:color="000000" w:themeColor="text1"/>
        </w:rPr>
        <w:t xml:space="preserve">ỹ </w:t>
      </w:r>
      <w:r w:rsidR="00816EDF" w:rsidRPr="00FC4A41">
        <w:rPr>
          <w:i/>
          <w:sz w:val="28"/>
          <w:szCs w:val="28"/>
          <w:u w:color="000000" w:themeColor="text1"/>
        </w:rPr>
        <w:t>P</w:t>
      </w:r>
      <w:r w:rsidRPr="00FC4A41">
        <w:rPr>
          <w:i/>
          <w:sz w:val="28"/>
          <w:szCs w:val="28"/>
          <w:u w:color="000000" w:themeColor="text1"/>
        </w:rPr>
        <w:t>hát triển đất</w:t>
      </w:r>
      <w:r w:rsidR="00C72FC0" w:rsidRPr="00FC4A41">
        <w:rPr>
          <w:i/>
          <w:sz w:val="28"/>
          <w:szCs w:val="28"/>
          <w:u w:color="000000" w:themeColor="text1"/>
        </w:rPr>
        <w:t>;</w:t>
      </w:r>
    </w:p>
    <w:p w14:paraId="450F63E2" w14:textId="632AC2CA" w:rsidR="00DD757B" w:rsidRPr="00FC4A41" w:rsidRDefault="00DD757B" w:rsidP="00FC4A41">
      <w:pPr>
        <w:shd w:val="clear" w:color="auto" w:fill="FFFFFF"/>
        <w:spacing w:before="120"/>
        <w:ind w:firstLine="709"/>
        <w:jc w:val="both"/>
        <w:rPr>
          <w:i/>
          <w:sz w:val="28"/>
          <w:szCs w:val="28"/>
          <w:u w:color="000000" w:themeColor="text1"/>
        </w:rPr>
      </w:pPr>
      <w:r w:rsidRPr="00FC4A41">
        <w:rPr>
          <w:i/>
          <w:sz w:val="28"/>
          <w:szCs w:val="28"/>
          <w:u w:color="000000" w:themeColor="text1"/>
        </w:rPr>
        <w:t>Căn cứ Quyết định số 3081/QĐ-UBND ngày 21 tháng 11 năm 2011 của</w:t>
      </w:r>
      <w:r w:rsidR="00C75895" w:rsidRPr="00FC4A41">
        <w:rPr>
          <w:i/>
          <w:sz w:val="28"/>
          <w:szCs w:val="28"/>
          <w:u w:color="000000" w:themeColor="text1"/>
        </w:rPr>
        <w:t xml:space="preserve"> Chủ</w:t>
      </w:r>
      <w:r w:rsidR="004637E1" w:rsidRPr="00FC4A41">
        <w:rPr>
          <w:i/>
          <w:sz w:val="28"/>
          <w:szCs w:val="28"/>
          <w:u w:color="000000" w:themeColor="text1"/>
        </w:rPr>
        <w:t xml:space="preserve"> tịch</w:t>
      </w:r>
      <w:r w:rsidRPr="00FC4A41">
        <w:rPr>
          <w:i/>
          <w:sz w:val="28"/>
          <w:szCs w:val="28"/>
          <w:u w:color="000000" w:themeColor="text1"/>
        </w:rPr>
        <w:t xml:space="preserve"> </w:t>
      </w:r>
      <w:r w:rsidR="001D2A83" w:rsidRPr="00FC4A41">
        <w:rPr>
          <w:i/>
          <w:sz w:val="28"/>
          <w:szCs w:val="28"/>
          <w:u w:color="000000" w:themeColor="text1"/>
        </w:rPr>
        <w:t>UBND</w:t>
      </w:r>
      <w:r w:rsidRPr="00FC4A41">
        <w:rPr>
          <w:i/>
          <w:sz w:val="28"/>
          <w:szCs w:val="28"/>
          <w:u w:color="000000" w:themeColor="text1"/>
        </w:rPr>
        <w:t xml:space="preserve"> tỉnh</w:t>
      </w:r>
      <w:r w:rsidR="004637E1" w:rsidRPr="00FC4A41">
        <w:rPr>
          <w:i/>
          <w:sz w:val="28"/>
          <w:szCs w:val="28"/>
          <w:u w:color="000000" w:themeColor="text1"/>
        </w:rPr>
        <w:t xml:space="preserve"> Đồng Nai</w:t>
      </w:r>
      <w:r w:rsidR="00C75895" w:rsidRPr="00FC4A41">
        <w:rPr>
          <w:i/>
          <w:sz w:val="28"/>
          <w:szCs w:val="28"/>
          <w:u w:color="000000" w:themeColor="text1"/>
        </w:rPr>
        <w:t xml:space="preserve"> về việc thành lập Quỹ P</w:t>
      </w:r>
      <w:r w:rsidRPr="00FC4A41">
        <w:rPr>
          <w:i/>
          <w:sz w:val="28"/>
          <w:szCs w:val="28"/>
          <w:u w:color="000000" w:themeColor="text1"/>
        </w:rPr>
        <w:t xml:space="preserve">hát triển đất tỉnh Đồng Nai; </w:t>
      </w:r>
    </w:p>
    <w:p w14:paraId="6D717E2F" w14:textId="4A2FA869" w:rsidR="007C6F00" w:rsidRPr="00FC4A41" w:rsidRDefault="007C6F00" w:rsidP="00FC4A41">
      <w:pPr>
        <w:shd w:val="clear" w:color="auto" w:fill="FFFFFF"/>
        <w:spacing w:before="120"/>
        <w:ind w:firstLine="709"/>
        <w:jc w:val="both"/>
        <w:rPr>
          <w:i/>
          <w:sz w:val="28"/>
          <w:szCs w:val="28"/>
          <w:u w:color="000000" w:themeColor="text1"/>
        </w:rPr>
      </w:pPr>
      <w:r w:rsidRPr="00FC4A41">
        <w:rPr>
          <w:i/>
          <w:sz w:val="28"/>
          <w:szCs w:val="28"/>
          <w:u w:color="000000" w:themeColor="text1"/>
        </w:rPr>
        <w:t>Căn cứ Nghị quyết số 30/NQ-HĐND ngày 29 tháng 4 năm 2025 của Hội đồng nhân dân tỉnh Đồng Nai về việc thông qua mức vốn điều lệ, mô hình hoạt động của Quỹ Phát triển đất tỉnh Đồng Nai;</w:t>
      </w:r>
    </w:p>
    <w:p w14:paraId="0DCC5294" w14:textId="19D20D31" w:rsidR="00741F7C" w:rsidRPr="00FC4A41" w:rsidRDefault="00DD757B" w:rsidP="00FC4A41">
      <w:pPr>
        <w:shd w:val="clear" w:color="auto" w:fill="FFFFFF"/>
        <w:spacing w:before="120"/>
        <w:ind w:firstLine="709"/>
        <w:jc w:val="both"/>
        <w:rPr>
          <w:i/>
          <w:sz w:val="28"/>
          <w:szCs w:val="28"/>
          <w:u w:color="000000" w:themeColor="text1"/>
        </w:rPr>
      </w:pPr>
      <w:r w:rsidRPr="00FC4A41">
        <w:rPr>
          <w:i/>
          <w:sz w:val="28"/>
          <w:szCs w:val="28"/>
          <w:u w:color="000000" w:themeColor="text1"/>
        </w:rPr>
        <w:t xml:space="preserve">Theo đề nghị </w:t>
      </w:r>
      <w:r w:rsidR="00F849E5" w:rsidRPr="00FC4A41">
        <w:rPr>
          <w:i/>
          <w:sz w:val="28"/>
          <w:szCs w:val="28"/>
          <w:u w:color="000000" w:themeColor="text1"/>
        </w:rPr>
        <w:t>của Giám đốc Sở Tài chín</w:t>
      </w:r>
      <w:r w:rsidR="001D2A83" w:rsidRPr="00FC4A41">
        <w:rPr>
          <w:i/>
          <w:sz w:val="28"/>
          <w:szCs w:val="28"/>
          <w:u w:color="000000" w:themeColor="text1"/>
        </w:rPr>
        <w:t>h tại</w:t>
      </w:r>
      <w:r w:rsidR="00741F7C" w:rsidRPr="00FC4A41">
        <w:rPr>
          <w:i/>
          <w:sz w:val="28"/>
          <w:szCs w:val="28"/>
          <w:u w:color="000000" w:themeColor="text1"/>
        </w:rPr>
        <w:t xml:space="preserve"> Tờ trình số 256/TTr-STC ngày 04 tháng 3 năm 2026; Văn bản số 2971/STC-NSNN ngày 19 tháng 3 năm 2026.</w:t>
      </w:r>
    </w:p>
    <w:p w14:paraId="17A61CB9" w14:textId="4F3F71BB" w:rsidR="00DD757B" w:rsidRPr="00FC4A41" w:rsidRDefault="00DD757B" w:rsidP="00A52156">
      <w:pPr>
        <w:spacing w:before="240" w:after="240"/>
        <w:jc w:val="center"/>
        <w:rPr>
          <w:b/>
          <w:bCs/>
          <w:iCs/>
          <w:sz w:val="28"/>
          <w:szCs w:val="28"/>
          <w:u w:color="000000" w:themeColor="text1"/>
        </w:rPr>
      </w:pPr>
      <w:r w:rsidRPr="00FC4A41">
        <w:rPr>
          <w:b/>
          <w:bCs/>
          <w:iCs/>
          <w:sz w:val="28"/>
          <w:szCs w:val="28"/>
          <w:u w:color="000000" w:themeColor="text1"/>
          <w:lang w:val="vi-VN"/>
        </w:rPr>
        <w:t>QUYẾT ĐỊNH:</w:t>
      </w:r>
    </w:p>
    <w:p w14:paraId="58E4D771" w14:textId="77777777" w:rsidR="00741F7C" w:rsidRPr="00FC4A41" w:rsidRDefault="00DD757B" w:rsidP="00FC4A41">
      <w:pPr>
        <w:spacing w:before="120"/>
        <w:ind w:firstLine="709"/>
        <w:jc w:val="both"/>
        <w:rPr>
          <w:sz w:val="28"/>
          <w:szCs w:val="28"/>
          <w:u w:color="000000" w:themeColor="text1"/>
          <w:lang w:val="nl-NL"/>
        </w:rPr>
      </w:pPr>
      <w:bookmarkStart w:id="3" w:name="dieu_1"/>
      <w:r w:rsidRPr="00FC4A41">
        <w:rPr>
          <w:b/>
          <w:sz w:val="28"/>
          <w:szCs w:val="28"/>
          <w:u w:color="000000" w:themeColor="text1"/>
          <w:lang w:val="nl-NL"/>
        </w:rPr>
        <w:t>Điều 1.</w:t>
      </w:r>
      <w:bookmarkEnd w:id="3"/>
      <w:r w:rsidRPr="00FC4A41">
        <w:rPr>
          <w:sz w:val="28"/>
          <w:szCs w:val="28"/>
          <w:u w:color="000000" w:themeColor="text1"/>
          <w:lang w:val="nl-NL"/>
        </w:rPr>
        <w:t xml:space="preserve"> </w:t>
      </w:r>
      <w:bookmarkStart w:id="4" w:name="dieu_1_name"/>
      <w:r w:rsidR="00C9349C" w:rsidRPr="00FC4A41">
        <w:rPr>
          <w:sz w:val="28"/>
          <w:szCs w:val="28"/>
          <w:u w:color="000000" w:themeColor="text1"/>
          <w:lang w:val="nl-NL"/>
        </w:rPr>
        <w:t>Sửa đổi</w:t>
      </w:r>
      <w:r w:rsidR="009431B6" w:rsidRPr="00FC4A41">
        <w:rPr>
          <w:sz w:val="28"/>
          <w:szCs w:val="28"/>
          <w:u w:color="000000" w:themeColor="text1"/>
          <w:lang w:val="nl-NL"/>
        </w:rPr>
        <w:t>, bổ sung</w:t>
      </w:r>
      <w:r w:rsidR="00F849E5" w:rsidRPr="00FC4A41">
        <w:rPr>
          <w:sz w:val="28"/>
          <w:szCs w:val="28"/>
          <w:u w:color="000000" w:themeColor="text1"/>
          <w:lang w:val="nl-NL"/>
        </w:rPr>
        <w:t xml:space="preserve"> </w:t>
      </w:r>
      <w:r w:rsidR="00051482" w:rsidRPr="00FC4A41">
        <w:rPr>
          <w:sz w:val="28"/>
          <w:szCs w:val="28"/>
          <w:u w:color="000000" w:themeColor="text1"/>
          <w:lang w:val="nl-NL"/>
        </w:rPr>
        <w:t xml:space="preserve">một số điều của </w:t>
      </w:r>
      <w:r w:rsidR="00C9349C" w:rsidRPr="00FC4A41">
        <w:rPr>
          <w:sz w:val="28"/>
          <w:szCs w:val="28"/>
          <w:u w:color="000000" w:themeColor="text1"/>
          <w:lang w:val="nl-NL"/>
        </w:rPr>
        <w:t>Quyết định số 3081/</w:t>
      </w:r>
      <w:r w:rsidR="00C12234" w:rsidRPr="00FC4A41">
        <w:rPr>
          <w:sz w:val="28"/>
          <w:szCs w:val="28"/>
          <w:u w:color="000000" w:themeColor="text1"/>
          <w:lang w:val="nl-NL"/>
        </w:rPr>
        <w:t>QĐ-UBND ngày 21</w:t>
      </w:r>
      <w:r w:rsidR="002275F4" w:rsidRPr="00FC4A41">
        <w:rPr>
          <w:sz w:val="28"/>
          <w:szCs w:val="28"/>
          <w:u w:color="000000" w:themeColor="text1"/>
          <w:lang w:val="nl-NL"/>
        </w:rPr>
        <w:t xml:space="preserve"> tháng </w:t>
      </w:r>
      <w:r w:rsidR="00C12234" w:rsidRPr="00FC4A41">
        <w:rPr>
          <w:sz w:val="28"/>
          <w:szCs w:val="28"/>
          <w:u w:color="000000" w:themeColor="text1"/>
          <w:lang w:val="nl-NL"/>
        </w:rPr>
        <w:t>11</w:t>
      </w:r>
      <w:r w:rsidR="002275F4" w:rsidRPr="00FC4A41">
        <w:rPr>
          <w:sz w:val="28"/>
          <w:szCs w:val="28"/>
          <w:u w:color="000000" w:themeColor="text1"/>
          <w:lang w:val="nl-NL"/>
        </w:rPr>
        <w:t xml:space="preserve"> năm </w:t>
      </w:r>
      <w:r w:rsidR="00C12234" w:rsidRPr="00FC4A41">
        <w:rPr>
          <w:sz w:val="28"/>
          <w:szCs w:val="28"/>
          <w:u w:color="000000" w:themeColor="text1"/>
          <w:lang w:val="nl-NL"/>
        </w:rPr>
        <w:t>2011 của Ủy ban nhân dân</w:t>
      </w:r>
      <w:r w:rsidR="00C9349C" w:rsidRPr="00FC4A41">
        <w:rPr>
          <w:sz w:val="28"/>
          <w:szCs w:val="28"/>
          <w:u w:color="000000" w:themeColor="text1"/>
          <w:lang w:val="nl-NL"/>
        </w:rPr>
        <w:t xml:space="preserve"> tỉnh Đồng Nai</w:t>
      </w:r>
      <w:bookmarkEnd w:id="4"/>
      <w:r w:rsidR="00F849E5" w:rsidRPr="00FC4A41">
        <w:rPr>
          <w:sz w:val="28"/>
          <w:szCs w:val="28"/>
          <w:u w:color="000000" w:themeColor="text1"/>
          <w:lang w:val="nl-NL"/>
        </w:rPr>
        <w:t xml:space="preserve"> về việc thành lập Quỹ Phát triển đất tỉnh Đồng Nai</w:t>
      </w:r>
      <w:r w:rsidR="009D6E0F" w:rsidRPr="00FC4A41">
        <w:rPr>
          <w:sz w:val="28"/>
          <w:szCs w:val="28"/>
          <w:u w:color="000000" w:themeColor="text1"/>
          <w:lang w:val="nl-NL"/>
        </w:rPr>
        <w:t>.</w:t>
      </w:r>
      <w:r w:rsidR="00741F7C" w:rsidRPr="00FC4A41">
        <w:rPr>
          <w:sz w:val="28"/>
          <w:szCs w:val="28"/>
          <w:u w:color="000000" w:themeColor="text1"/>
          <w:lang w:val="nl-NL"/>
        </w:rPr>
        <w:t xml:space="preserve"> </w:t>
      </w:r>
    </w:p>
    <w:p w14:paraId="5AC06F9F" w14:textId="29F6E0D8" w:rsidR="00741F7C" w:rsidRPr="00FC4A41" w:rsidRDefault="00741F7C" w:rsidP="00FC4A41">
      <w:pPr>
        <w:spacing w:before="120"/>
        <w:ind w:firstLine="709"/>
        <w:jc w:val="both"/>
        <w:rPr>
          <w:sz w:val="28"/>
          <w:szCs w:val="28"/>
          <w:u w:color="000000" w:themeColor="text1"/>
          <w:lang w:val="nl-NL"/>
        </w:rPr>
      </w:pPr>
      <w:r w:rsidRPr="00FC4A41">
        <w:rPr>
          <w:sz w:val="28"/>
          <w:szCs w:val="28"/>
          <w:u w:color="000000" w:themeColor="text1"/>
          <w:lang w:val="nl-NL"/>
        </w:rPr>
        <w:lastRenderedPageBreak/>
        <w:t xml:space="preserve">1. </w:t>
      </w:r>
      <w:r w:rsidR="00861783" w:rsidRPr="00FC4A41">
        <w:rPr>
          <w:sz w:val="28"/>
          <w:szCs w:val="28"/>
          <w:u w:color="000000" w:themeColor="text1"/>
          <w:lang w:val="nl-NL"/>
        </w:rPr>
        <w:t>Sửa đổi</w:t>
      </w:r>
      <w:r w:rsidR="00D670FD" w:rsidRPr="00FC4A41">
        <w:rPr>
          <w:sz w:val="28"/>
          <w:szCs w:val="28"/>
          <w:u w:color="000000" w:themeColor="text1"/>
          <w:lang w:val="nl-NL"/>
        </w:rPr>
        <w:t>, bổ sung</w:t>
      </w:r>
      <w:r w:rsidR="00861783" w:rsidRPr="00FC4A41">
        <w:rPr>
          <w:sz w:val="28"/>
          <w:szCs w:val="28"/>
          <w:u w:color="000000" w:themeColor="text1"/>
          <w:lang w:val="nl-NL"/>
        </w:rPr>
        <w:t xml:space="preserve"> Điều 1 như sau: “</w:t>
      </w:r>
      <w:r w:rsidR="004B6FD6" w:rsidRPr="00FC4A41">
        <w:rPr>
          <w:b/>
          <w:bCs/>
          <w:sz w:val="28"/>
          <w:szCs w:val="28"/>
          <w:u w:color="000000" w:themeColor="text1"/>
          <w:lang w:val="nl-NL"/>
        </w:rPr>
        <w:t>Điều 1</w:t>
      </w:r>
      <w:r w:rsidR="004B6FD6" w:rsidRPr="00FC4A41">
        <w:rPr>
          <w:sz w:val="28"/>
          <w:szCs w:val="28"/>
          <w:u w:color="000000" w:themeColor="text1"/>
          <w:lang w:val="nl-NL"/>
        </w:rPr>
        <w:t xml:space="preserve">. </w:t>
      </w:r>
      <w:r w:rsidR="007A0850" w:rsidRPr="00FC4A41">
        <w:rPr>
          <w:sz w:val="28"/>
          <w:szCs w:val="28"/>
          <w:u w:color="000000" w:themeColor="text1"/>
          <w:lang w:val="nl-NL"/>
        </w:rPr>
        <w:t>Thành lập Quỹ Phát triển đất tỉnh</w:t>
      </w:r>
      <w:r w:rsidRPr="00FC4A41">
        <w:rPr>
          <w:sz w:val="28"/>
          <w:szCs w:val="28"/>
          <w:u w:color="000000" w:themeColor="text1"/>
          <w:lang w:val="nl-NL"/>
        </w:rPr>
        <w:t xml:space="preserve"> </w:t>
      </w:r>
      <w:r w:rsidR="007A0850" w:rsidRPr="00FC4A41">
        <w:rPr>
          <w:sz w:val="28"/>
          <w:szCs w:val="28"/>
          <w:u w:color="000000" w:themeColor="text1"/>
          <w:lang w:val="nl-NL"/>
        </w:rPr>
        <w:t>Đồng Nai</w:t>
      </w:r>
    </w:p>
    <w:p w14:paraId="10B80355" w14:textId="3B24F30B" w:rsidR="00741F7C" w:rsidRPr="00FC4A41" w:rsidRDefault="009952D6" w:rsidP="00FC4A41">
      <w:pPr>
        <w:spacing w:before="120"/>
        <w:ind w:firstLine="709"/>
        <w:jc w:val="both"/>
        <w:rPr>
          <w:sz w:val="28"/>
          <w:szCs w:val="28"/>
          <w:u w:color="000000" w:themeColor="text1"/>
          <w:lang w:val="nl-NL"/>
        </w:rPr>
      </w:pPr>
      <w:r w:rsidRPr="00FC4A41">
        <w:rPr>
          <w:sz w:val="28"/>
          <w:szCs w:val="28"/>
          <w:u w:color="000000" w:themeColor="text1"/>
          <w:lang w:val="nl-NL"/>
        </w:rPr>
        <w:t xml:space="preserve">a) </w:t>
      </w:r>
      <w:r w:rsidR="00C75895" w:rsidRPr="00FC4A41">
        <w:rPr>
          <w:sz w:val="28"/>
          <w:szCs w:val="28"/>
          <w:u w:color="000000" w:themeColor="text1"/>
          <w:lang w:val="nl-NL"/>
        </w:rPr>
        <w:t>Quỹ P</w:t>
      </w:r>
      <w:r w:rsidR="00A12016" w:rsidRPr="00FC4A41">
        <w:rPr>
          <w:sz w:val="28"/>
          <w:szCs w:val="28"/>
          <w:u w:color="000000" w:themeColor="text1"/>
          <w:lang w:val="nl-NL"/>
        </w:rPr>
        <w:t>hát triển đất tỉnh Đồng Nai là quỹ tài chính nhà nước ngoài ngân sách, trực thuộc Ủy ban nhân dân tỉnh</w:t>
      </w:r>
      <w:r w:rsidR="00CA0918" w:rsidRPr="00FC4A41">
        <w:rPr>
          <w:sz w:val="28"/>
          <w:szCs w:val="28"/>
          <w:u w:color="000000" w:themeColor="text1"/>
          <w:lang w:val="nl-NL"/>
        </w:rPr>
        <w:t xml:space="preserve"> do Ủy ban nhân dân tỉnh quyết định thành lập</w:t>
      </w:r>
      <w:r w:rsidR="007A0850" w:rsidRPr="00FC4A41">
        <w:rPr>
          <w:sz w:val="28"/>
          <w:szCs w:val="28"/>
          <w:u w:color="000000" w:themeColor="text1"/>
          <w:lang w:val="nl-NL"/>
        </w:rPr>
        <w:t>,</w:t>
      </w:r>
      <w:r w:rsidR="002403F7" w:rsidRPr="00FC4A41">
        <w:rPr>
          <w:sz w:val="28"/>
          <w:szCs w:val="28"/>
          <w:u w:color="000000" w:themeColor="text1"/>
          <w:lang w:val="nl-NL"/>
        </w:rPr>
        <w:t xml:space="preserve"> hoạt động độc lập với ngân sách nhà nước, không vì mục đích lợi nhuận, bảo toàn và phát triển vốn</w:t>
      </w:r>
      <w:r w:rsidR="00184F0E" w:rsidRPr="00FC4A41">
        <w:rPr>
          <w:sz w:val="28"/>
          <w:szCs w:val="28"/>
          <w:u w:color="000000" w:themeColor="text1"/>
          <w:lang w:val="nl-NL"/>
        </w:rPr>
        <w:t>.</w:t>
      </w:r>
    </w:p>
    <w:p w14:paraId="5D945F98" w14:textId="07397638" w:rsidR="00741F7C" w:rsidRPr="00FC4A41" w:rsidRDefault="009952D6" w:rsidP="00FC4A41">
      <w:pPr>
        <w:spacing w:before="120"/>
        <w:ind w:firstLine="709"/>
        <w:jc w:val="both"/>
        <w:rPr>
          <w:sz w:val="28"/>
          <w:szCs w:val="28"/>
          <w:u w:color="000000" w:themeColor="text1"/>
          <w:lang w:val="nl-NL"/>
        </w:rPr>
      </w:pPr>
      <w:r w:rsidRPr="00FC4A41">
        <w:rPr>
          <w:sz w:val="28"/>
          <w:szCs w:val="28"/>
          <w:u w:color="000000" w:themeColor="text1"/>
        </w:rPr>
        <w:t xml:space="preserve">b) </w:t>
      </w:r>
      <w:r w:rsidR="0044398F" w:rsidRPr="00FC4A41">
        <w:rPr>
          <w:sz w:val="28"/>
          <w:szCs w:val="28"/>
          <w:u w:color="000000" w:themeColor="text1"/>
        </w:rPr>
        <w:t>Quỹ Phát triển đất tỉnh Đồng Nai hoạt</w:t>
      </w:r>
      <w:r w:rsidR="00C111A1" w:rsidRPr="00FC4A41">
        <w:rPr>
          <w:sz w:val="28"/>
          <w:szCs w:val="28"/>
          <w:u w:color="000000" w:themeColor="text1"/>
        </w:rPr>
        <w:t xml:space="preserve"> </w:t>
      </w:r>
      <w:r w:rsidR="0044398F" w:rsidRPr="00FC4A41">
        <w:rPr>
          <w:sz w:val="28"/>
          <w:szCs w:val="28"/>
          <w:u w:color="000000" w:themeColor="text1"/>
        </w:rPr>
        <w:t xml:space="preserve">động theo mô hình </w:t>
      </w:r>
      <w:r w:rsidR="000722FD" w:rsidRPr="00FC4A41">
        <w:rPr>
          <w:sz w:val="28"/>
          <w:szCs w:val="28"/>
          <w:u w:color="000000" w:themeColor="text1"/>
        </w:rPr>
        <w:t>ủy thác</w:t>
      </w:r>
      <w:r w:rsidR="006420A3" w:rsidRPr="00FC4A41">
        <w:rPr>
          <w:sz w:val="28"/>
          <w:szCs w:val="28"/>
          <w:u w:color="000000" w:themeColor="text1"/>
        </w:rPr>
        <w:t xml:space="preserve">, </w:t>
      </w:r>
      <w:r w:rsidR="006420A3" w:rsidRPr="00FC4A41">
        <w:rPr>
          <w:sz w:val="28"/>
          <w:szCs w:val="28"/>
          <w:u w:color="000000" w:themeColor="text1"/>
          <w:lang w:val="nl-NL"/>
        </w:rPr>
        <w:t>theo Điều lệ tổ chức và hoạt động do Ủy ban nhân dân tỉnh Đồng Nai ban hành</w:t>
      </w:r>
      <w:r w:rsidR="0044398F" w:rsidRPr="00FC4A41">
        <w:rPr>
          <w:sz w:val="28"/>
          <w:szCs w:val="28"/>
          <w:u w:color="000000" w:themeColor="text1"/>
        </w:rPr>
        <w:t xml:space="preserve">. Cơ quan điều hành nghiệp vụ của Quỹ Phát triển đất tỉnh Đồng Nai </w:t>
      </w:r>
      <w:r w:rsidR="000722FD" w:rsidRPr="00FC4A41">
        <w:rPr>
          <w:sz w:val="28"/>
          <w:szCs w:val="28"/>
          <w:u w:color="000000" w:themeColor="text1"/>
        </w:rPr>
        <w:t>là cơ quan điều hành nghiệp vụ của</w:t>
      </w:r>
      <w:r w:rsidR="0085645A" w:rsidRPr="00FC4A41">
        <w:rPr>
          <w:sz w:val="28"/>
          <w:szCs w:val="28"/>
          <w:u w:color="000000" w:themeColor="text1"/>
        </w:rPr>
        <w:t xml:space="preserve"> </w:t>
      </w:r>
      <w:r w:rsidR="0044398F" w:rsidRPr="00FC4A41">
        <w:rPr>
          <w:sz w:val="28"/>
          <w:szCs w:val="28"/>
          <w:u w:color="000000" w:themeColor="text1"/>
        </w:rPr>
        <w:t>Quỹ Đầu tư phát triển</w:t>
      </w:r>
      <w:r w:rsidR="00C12234" w:rsidRPr="00FC4A41">
        <w:rPr>
          <w:sz w:val="28"/>
          <w:szCs w:val="28"/>
          <w:u w:color="000000" w:themeColor="text1"/>
        </w:rPr>
        <w:t xml:space="preserve"> tỉnh</w:t>
      </w:r>
      <w:r w:rsidR="0085645A" w:rsidRPr="00FC4A41">
        <w:rPr>
          <w:sz w:val="28"/>
          <w:szCs w:val="28"/>
          <w:u w:color="000000" w:themeColor="text1"/>
        </w:rPr>
        <w:t xml:space="preserve"> Đồng Na</w:t>
      </w:r>
      <w:r w:rsidR="000722FD" w:rsidRPr="00FC4A41">
        <w:rPr>
          <w:sz w:val="28"/>
          <w:szCs w:val="28"/>
          <w:u w:color="000000" w:themeColor="text1"/>
        </w:rPr>
        <w:t>i</w:t>
      </w:r>
      <w:r w:rsidR="0044398F" w:rsidRPr="00FC4A41">
        <w:rPr>
          <w:sz w:val="28"/>
          <w:szCs w:val="28"/>
          <w:u w:color="000000" w:themeColor="text1"/>
        </w:rPr>
        <w:t>.</w:t>
      </w:r>
    </w:p>
    <w:p w14:paraId="539DC5C6" w14:textId="32E1C3DC" w:rsidR="00741F7C" w:rsidRPr="00FC4A41" w:rsidRDefault="009952D6" w:rsidP="00FC4A41">
      <w:pPr>
        <w:spacing w:before="120"/>
        <w:ind w:firstLine="709"/>
        <w:jc w:val="both"/>
        <w:rPr>
          <w:sz w:val="28"/>
          <w:szCs w:val="28"/>
          <w:u w:color="000000" w:themeColor="text1"/>
          <w:lang w:val="nl-NL"/>
        </w:rPr>
      </w:pPr>
      <w:r w:rsidRPr="00FC4A41">
        <w:rPr>
          <w:bCs/>
          <w:sz w:val="28"/>
          <w:szCs w:val="28"/>
          <w:u w:color="000000" w:themeColor="text1"/>
        </w:rPr>
        <w:t xml:space="preserve">c) </w:t>
      </w:r>
      <w:r w:rsidR="00CC0D09" w:rsidRPr="00FC4A41">
        <w:rPr>
          <w:bCs/>
          <w:sz w:val="28"/>
          <w:szCs w:val="28"/>
          <w:u w:color="000000" w:themeColor="text1"/>
        </w:rPr>
        <w:t xml:space="preserve">Quỹ </w:t>
      </w:r>
      <w:r w:rsidR="00CC0D09" w:rsidRPr="00FC4A41">
        <w:rPr>
          <w:sz w:val="28"/>
          <w:szCs w:val="28"/>
          <w:u w:color="000000" w:themeColor="text1"/>
        </w:rPr>
        <w:t xml:space="preserve">Phát triển đất tỉnh Đồng Nai </w:t>
      </w:r>
      <w:r w:rsidR="00CC0D09" w:rsidRPr="00FC4A41">
        <w:rPr>
          <w:bCs/>
          <w:sz w:val="28"/>
          <w:szCs w:val="28"/>
          <w:u w:color="000000" w:themeColor="text1"/>
        </w:rPr>
        <w:t xml:space="preserve">có chức năng </w:t>
      </w:r>
      <w:r w:rsidR="00CC0D09" w:rsidRPr="00FC4A41">
        <w:rPr>
          <w:bCs/>
          <w:sz w:val="28"/>
          <w:szCs w:val="28"/>
          <w:u w:color="000000" w:themeColor="text1"/>
          <w:lang w:val="vi-VN"/>
        </w:rPr>
        <w:t xml:space="preserve">tiếp </w:t>
      </w:r>
      <w:r w:rsidR="00CC0D09" w:rsidRPr="00FC4A41">
        <w:rPr>
          <w:bCs/>
          <w:sz w:val="28"/>
          <w:szCs w:val="28"/>
          <w:u w:color="000000" w:themeColor="text1"/>
        </w:rPr>
        <w:t>nhận</w:t>
      </w:r>
      <w:r w:rsidR="00CC0D09" w:rsidRPr="00FC4A41">
        <w:rPr>
          <w:bCs/>
          <w:sz w:val="28"/>
          <w:szCs w:val="28"/>
          <w:u w:color="000000" w:themeColor="text1"/>
          <w:lang w:val="vi-VN"/>
        </w:rPr>
        <w:t>, huy động</w:t>
      </w:r>
      <w:r w:rsidR="00CC0D09" w:rsidRPr="00FC4A41">
        <w:rPr>
          <w:bCs/>
          <w:sz w:val="28"/>
          <w:szCs w:val="28"/>
          <w:u w:color="000000" w:themeColor="text1"/>
        </w:rPr>
        <w:t xml:space="preserve"> vốn theo quy định để </w:t>
      </w:r>
      <w:r w:rsidR="00CC0D09" w:rsidRPr="00FC4A41">
        <w:rPr>
          <w:bCs/>
          <w:sz w:val="28"/>
          <w:szCs w:val="28"/>
          <w:u w:color="000000" w:themeColor="text1"/>
          <w:lang w:val="vi-VN"/>
        </w:rPr>
        <w:t xml:space="preserve">thực hiện các nhiệm vụ </w:t>
      </w:r>
      <w:r w:rsidR="00CC0D09" w:rsidRPr="00FC4A41">
        <w:rPr>
          <w:bCs/>
          <w:sz w:val="28"/>
          <w:szCs w:val="28"/>
          <w:u w:color="000000" w:themeColor="text1"/>
        </w:rPr>
        <w:t xml:space="preserve">ứng vốn </w:t>
      </w:r>
      <w:r w:rsidR="00CC0D09" w:rsidRPr="00FC4A41">
        <w:rPr>
          <w:bCs/>
          <w:sz w:val="28"/>
          <w:szCs w:val="28"/>
          <w:u w:color="000000" w:themeColor="text1"/>
          <w:lang w:val="vi-VN"/>
        </w:rPr>
        <w:t>và được hoàn trả vốn ứng theo quy định tại Điều 114 Luật Đất đai năm 2024, Nghị định 104/2024/NĐ-CP</w:t>
      </w:r>
      <w:r w:rsidR="00CC0D09" w:rsidRPr="00FC4A41">
        <w:rPr>
          <w:bCs/>
          <w:sz w:val="28"/>
          <w:szCs w:val="28"/>
          <w:u w:color="000000" w:themeColor="text1"/>
        </w:rPr>
        <w:t xml:space="preserve"> và pháp luật có liên quan</w:t>
      </w:r>
      <w:r w:rsidR="00C12234" w:rsidRPr="00FC4A41">
        <w:rPr>
          <w:bCs/>
          <w:sz w:val="28"/>
          <w:szCs w:val="28"/>
          <w:u w:color="000000" w:themeColor="text1"/>
        </w:rPr>
        <w:t>”</w:t>
      </w:r>
      <w:r w:rsidR="00CC0D09" w:rsidRPr="00FC4A41">
        <w:rPr>
          <w:bCs/>
          <w:sz w:val="28"/>
          <w:szCs w:val="28"/>
          <w:u w:color="000000" w:themeColor="text1"/>
        </w:rPr>
        <w:t>.</w:t>
      </w:r>
    </w:p>
    <w:p w14:paraId="2719EFF2" w14:textId="77777777" w:rsidR="00741F7C" w:rsidRPr="00FC4A41" w:rsidRDefault="009D6E0F" w:rsidP="00FC4A41">
      <w:pPr>
        <w:spacing w:before="120"/>
        <w:ind w:firstLine="709"/>
        <w:jc w:val="both"/>
        <w:rPr>
          <w:sz w:val="28"/>
          <w:szCs w:val="28"/>
          <w:u w:color="000000" w:themeColor="text1"/>
          <w:lang w:val="nl-NL"/>
        </w:rPr>
      </w:pPr>
      <w:r w:rsidRPr="00FC4A41">
        <w:rPr>
          <w:sz w:val="28"/>
          <w:szCs w:val="28"/>
          <w:u w:color="000000" w:themeColor="text1"/>
          <w:lang w:val="nl-NL"/>
        </w:rPr>
        <w:t xml:space="preserve">2. </w:t>
      </w:r>
      <w:r w:rsidR="00F849E5" w:rsidRPr="00FC4A41">
        <w:rPr>
          <w:sz w:val="28"/>
          <w:szCs w:val="28"/>
          <w:u w:color="000000" w:themeColor="text1"/>
          <w:lang w:val="nl-NL"/>
        </w:rPr>
        <w:t>Sửa</w:t>
      </w:r>
      <w:r w:rsidR="00051482" w:rsidRPr="00FC4A41">
        <w:rPr>
          <w:sz w:val="28"/>
          <w:szCs w:val="28"/>
          <w:u w:color="000000" w:themeColor="text1"/>
          <w:lang w:val="nl-NL"/>
        </w:rPr>
        <w:t xml:space="preserve"> </w:t>
      </w:r>
      <w:r w:rsidR="0085645A" w:rsidRPr="00FC4A41">
        <w:rPr>
          <w:sz w:val="28"/>
          <w:szCs w:val="28"/>
          <w:u w:color="000000" w:themeColor="text1"/>
          <w:lang w:val="nl-NL"/>
        </w:rPr>
        <w:t xml:space="preserve">đổi </w:t>
      </w:r>
      <w:r w:rsidR="002403F7" w:rsidRPr="00FC4A41">
        <w:rPr>
          <w:sz w:val="28"/>
          <w:szCs w:val="28"/>
          <w:u w:color="000000" w:themeColor="text1"/>
          <w:lang w:val="nl-NL"/>
        </w:rPr>
        <w:t>Điều 2 như sau:</w:t>
      </w:r>
      <w:r w:rsidR="00741F7C" w:rsidRPr="00FC4A41">
        <w:rPr>
          <w:sz w:val="28"/>
          <w:szCs w:val="28"/>
          <w:u w:color="000000" w:themeColor="text1"/>
          <w:lang w:val="nl-NL"/>
        </w:rPr>
        <w:t xml:space="preserve"> </w:t>
      </w:r>
      <w:r w:rsidR="00B43D10" w:rsidRPr="00FC4A41">
        <w:rPr>
          <w:sz w:val="28"/>
          <w:szCs w:val="28"/>
          <w:u w:color="000000" w:themeColor="text1"/>
          <w:lang w:val="nl-NL"/>
        </w:rPr>
        <w:t>“</w:t>
      </w:r>
      <w:r w:rsidR="004B6FD6" w:rsidRPr="00FC4A41">
        <w:rPr>
          <w:b/>
          <w:bCs/>
          <w:sz w:val="28"/>
          <w:szCs w:val="28"/>
          <w:u w:color="000000" w:themeColor="text1"/>
          <w:lang w:val="nl-NL"/>
        </w:rPr>
        <w:t>Điều 2.</w:t>
      </w:r>
      <w:r w:rsidR="004B6FD6" w:rsidRPr="00FC4A41">
        <w:rPr>
          <w:sz w:val="28"/>
          <w:szCs w:val="28"/>
          <w:u w:color="000000" w:themeColor="text1"/>
          <w:lang w:val="nl-NL"/>
        </w:rPr>
        <w:t xml:space="preserve"> </w:t>
      </w:r>
      <w:r w:rsidR="00630166" w:rsidRPr="00FC4A41">
        <w:rPr>
          <w:sz w:val="28"/>
          <w:szCs w:val="28"/>
          <w:u w:color="000000" w:themeColor="text1"/>
          <w:lang w:val="nl-NL"/>
        </w:rPr>
        <w:t>Nguồn vốn hoạt động của Quỹ Phát triển đất tỉnh Đồng Nai bao gồm:</w:t>
      </w:r>
    </w:p>
    <w:p w14:paraId="685CD9A5" w14:textId="77777777" w:rsidR="00741F7C" w:rsidRPr="00FC4A41" w:rsidRDefault="00A81899" w:rsidP="00FC4A41">
      <w:pPr>
        <w:spacing w:before="120"/>
        <w:ind w:firstLine="709"/>
        <w:jc w:val="both"/>
        <w:rPr>
          <w:sz w:val="28"/>
          <w:szCs w:val="28"/>
          <w:u w:color="000000" w:themeColor="text1"/>
          <w:lang w:val="nl-NL"/>
        </w:rPr>
      </w:pPr>
      <w:r w:rsidRPr="00FC4A41">
        <w:rPr>
          <w:sz w:val="28"/>
          <w:szCs w:val="28"/>
          <w:u w:color="000000" w:themeColor="text1"/>
          <w:lang w:val="nl-NL"/>
        </w:rPr>
        <w:t xml:space="preserve">a) </w:t>
      </w:r>
      <w:r w:rsidR="00323A4B" w:rsidRPr="00FC4A41">
        <w:rPr>
          <w:sz w:val="28"/>
          <w:szCs w:val="28"/>
          <w:u w:color="000000" w:themeColor="text1"/>
          <w:lang w:val="nl-NL"/>
        </w:rPr>
        <w:t xml:space="preserve">Vốn điều lệ của Quỹ </w:t>
      </w:r>
      <w:r w:rsidR="00B10BDF" w:rsidRPr="00FC4A41">
        <w:rPr>
          <w:sz w:val="28"/>
          <w:szCs w:val="28"/>
          <w:u w:color="000000" w:themeColor="text1"/>
          <w:lang w:val="nl-NL"/>
        </w:rPr>
        <w:t>P</w:t>
      </w:r>
      <w:r w:rsidR="00323A4B" w:rsidRPr="00FC4A41">
        <w:rPr>
          <w:sz w:val="28"/>
          <w:szCs w:val="28"/>
          <w:u w:color="000000" w:themeColor="text1"/>
          <w:lang w:val="nl-NL"/>
        </w:rPr>
        <w:t>hát triển đất</w:t>
      </w:r>
      <w:r w:rsidR="00103814" w:rsidRPr="00FC4A41">
        <w:rPr>
          <w:sz w:val="28"/>
          <w:szCs w:val="28"/>
          <w:u w:color="000000" w:themeColor="text1"/>
          <w:lang w:val="nl-NL"/>
        </w:rPr>
        <w:t xml:space="preserve"> tỉnh Đồng Nai</w:t>
      </w:r>
      <w:r w:rsidR="00DD34E6" w:rsidRPr="00FC4A41">
        <w:rPr>
          <w:sz w:val="28"/>
          <w:szCs w:val="28"/>
          <w:u w:color="000000" w:themeColor="text1"/>
          <w:lang w:val="nl-NL"/>
        </w:rPr>
        <w:t xml:space="preserve"> được cấp từ nguồn chi đầu tư phát triển của ngân sách </w:t>
      </w:r>
      <w:r w:rsidR="000B53A5" w:rsidRPr="00FC4A41">
        <w:rPr>
          <w:sz w:val="28"/>
          <w:szCs w:val="28"/>
          <w:u w:color="000000" w:themeColor="text1"/>
          <w:lang w:val="nl-NL"/>
        </w:rPr>
        <w:t xml:space="preserve">địa phương và </w:t>
      </w:r>
      <w:r w:rsidR="00DD34E6" w:rsidRPr="00FC4A41">
        <w:rPr>
          <w:sz w:val="28"/>
          <w:szCs w:val="28"/>
          <w:u w:color="000000" w:themeColor="text1"/>
          <w:lang w:val="nl-NL"/>
        </w:rPr>
        <w:t>cấp từ nguồn chênh lệch thu lớn hơn chi</w:t>
      </w:r>
      <w:r w:rsidR="00BD7FFD" w:rsidRPr="00FC4A41">
        <w:rPr>
          <w:sz w:val="28"/>
          <w:szCs w:val="28"/>
          <w:u w:color="000000" w:themeColor="text1"/>
          <w:lang w:val="nl-NL"/>
        </w:rPr>
        <w:t xml:space="preserve"> (nếu có) của Quỹ sau khi trích lập các quỹ và thực hiện nghĩa vụ tài chính với Nhà nước theo quy định của pháp luật</w:t>
      </w:r>
      <w:r w:rsidR="004B6FD6" w:rsidRPr="00FC4A41">
        <w:rPr>
          <w:sz w:val="28"/>
          <w:szCs w:val="28"/>
          <w:u w:color="000000" w:themeColor="text1"/>
          <w:lang w:val="nl-NL"/>
        </w:rPr>
        <w:t>.</w:t>
      </w:r>
    </w:p>
    <w:p w14:paraId="454EFFCC" w14:textId="77777777" w:rsidR="009952D6" w:rsidRPr="00FC4A41" w:rsidRDefault="00A81899" w:rsidP="00FC4A41">
      <w:pPr>
        <w:spacing w:before="120"/>
        <w:ind w:firstLine="709"/>
        <w:jc w:val="both"/>
        <w:rPr>
          <w:sz w:val="28"/>
          <w:szCs w:val="28"/>
          <w:u w:color="000000" w:themeColor="text1"/>
          <w:lang w:val="nl-NL"/>
        </w:rPr>
      </w:pPr>
      <w:r w:rsidRPr="00FC4A41">
        <w:rPr>
          <w:bCs/>
          <w:sz w:val="28"/>
          <w:szCs w:val="28"/>
          <w:u w:color="000000" w:themeColor="text1"/>
        </w:rPr>
        <w:t xml:space="preserve">b) </w:t>
      </w:r>
      <w:r w:rsidR="0044398F" w:rsidRPr="00FC4A41">
        <w:rPr>
          <w:bCs/>
          <w:sz w:val="28"/>
          <w:szCs w:val="28"/>
          <w:u w:color="000000" w:themeColor="text1"/>
        </w:rPr>
        <w:t>Vốn huy động hợp pháp khác theo quy định của pháp luật, gồm: vốn viện trợ, tài trợ, hỗ trợ của các tổ chức quốc tế, tổ chức, cá nhân trong nước, ngoài nước theo chương trình hoặc dự án viện trợ, tài trợ, và các nguồn vốn hợp pháp khác theo quy định.</w:t>
      </w:r>
      <w:r w:rsidR="004B6FD6" w:rsidRPr="00FC4A41">
        <w:rPr>
          <w:sz w:val="28"/>
          <w:szCs w:val="28"/>
          <w:u w:color="000000" w:themeColor="text1"/>
          <w:lang w:val="nl-NL"/>
        </w:rPr>
        <w:t>”</w:t>
      </w:r>
      <w:bookmarkStart w:id="5" w:name="dieu_3"/>
    </w:p>
    <w:p w14:paraId="205879B4" w14:textId="7D3896D8" w:rsidR="0012507E" w:rsidRPr="00FC4A41" w:rsidRDefault="0012507E" w:rsidP="00FC4A41">
      <w:pPr>
        <w:spacing w:before="120"/>
        <w:ind w:firstLine="709"/>
        <w:jc w:val="both"/>
        <w:rPr>
          <w:sz w:val="28"/>
          <w:szCs w:val="28"/>
          <w:u w:color="000000" w:themeColor="text1"/>
          <w:lang w:val="nl-NL"/>
        </w:rPr>
      </w:pPr>
      <w:r w:rsidRPr="00FC4A41">
        <w:rPr>
          <w:b/>
          <w:sz w:val="28"/>
          <w:szCs w:val="28"/>
          <w:u w:color="000000" w:themeColor="text1"/>
        </w:rPr>
        <w:t xml:space="preserve">Điều </w:t>
      </w:r>
      <w:r w:rsidR="00E003F4" w:rsidRPr="00FC4A41">
        <w:rPr>
          <w:b/>
          <w:sz w:val="28"/>
          <w:szCs w:val="28"/>
          <w:u w:color="000000" w:themeColor="text1"/>
        </w:rPr>
        <w:t>2</w:t>
      </w:r>
      <w:r w:rsidRPr="00FC4A41">
        <w:rPr>
          <w:b/>
          <w:sz w:val="28"/>
          <w:szCs w:val="28"/>
          <w:u w:color="000000" w:themeColor="text1"/>
        </w:rPr>
        <w:t>.</w:t>
      </w:r>
      <w:r w:rsidRPr="00FC4A41">
        <w:rPr>
          <w:sz w:val="28"/>
          <w:szCs w:val="28"/>
          <w:u w:color="000000" w:themeColor="text1"/>
        </w:rPr>
        <w:t xml:space="preserve"> Quyết định này có hiệu lực thi hành kể từ ngày ký. Các nội dung khác của Quyết định số 3081/QĐ-UBND ngày 21</w:t>
      </w:r>
      <w:r w:rsidR="0087318D" w:rsidRPr="00FC4A41">
        <w:rPr>
          <w:sz w:val="28"/>
          <w:szCs w:val="28"/>
          <w:u w:color="000000" w:themeColor="text1"/>
        </w:rPr>
        <w:t xml:space="preserve"> tháng </w:t>
      </w:r>
      <w:r w:rsidRPr="00FC4A41">
        <w:rPr>
          <w:sz w:val="28"/>
          <w:szCs w:val="28"/>
          <w:u w:color="000000" w:themeColor="text1"/>
        </w:rPr>
        <w:t>11</w:t>
      </w:r>
      <w:r w:rsidR="0087318D" w:rsidRPr="00FC4A41">
        <w:rPr>
          <w:sz w:val="28"/>
          <w:szCs w:val="28"/>
          <w:u w:color="000000" w:themeColor="text1"/>
        </w:rPr>
        <w:t xml:space="preserve"> năm </w:t>
      </w:r>
      <w:r w:rsidRPr="00FC4A41">
        <w:rPr>
          <w:sz w:val="28"/>
          <w:szCs w:val="28"/>
          <w:u w:color="000000" w:themeColor="text1"/>
        </w:rPr>
        <w:t xml:space="preserve">2011 </w:t>
      </w:r>
      <w:r w:rsidR="0087318D" w:rsidRPr="00FC4A41">
        <w:rPr>
          <w:sz w:val="28"/>
          <w:szCs w:val="28"/>
          <w:u w:color="000000" w:themeColor="text1"/>
        </w:rPr>
        <w:t xml:space="preserve">của Chủ tịch </w:t>
      </w:r>
      <w:r w:rsidR="00C41FFD" w:rsidRPr="00FC4A41">
        <w:rPr>
          <w:sz w:val="28"/>
          <w:szCs w:val="28"/>
          <w:u w:color="000000" w:themeColor="text1"/>
        </w:rPr>
        <w:t>UBND</w:t>
      </w:r>
      <w:r w:rsidR="0087318D" w:rsidRPr="00FC4A41">
        <w:rPr>
          <w:sz w:val="28"/>
          <w:szCs w:val="28"/>
          <w:u w:color="000000" w:themeColor="text1"/>
        </w:rPr>
        <w:t xml:space="preserve"> tỉnh </w:t>
      </w:r>
      <w:r w:rsidR="00783489" w:rsidRPr="00FC4A41">
        <w:rPr>
          <w:iCs/>
          <w:sz w:val="28"/>
          <w:szCs w:val="28"/>
          <w:u w:color="000000" w:themeColor="text1"/>
        </w:rPr>
        <w:t xml:space="preserve">về việc thành lập Quỹ Phát triển đất tỉnh Đồng Nai </w:t>
      </w:r>
      <w:r w:rsidRPr="00FC4A41">
        <w:rPr>
          <w:iCs/>
          <w:sz w:val="28"/>
          <w:szCs w:val="28"/>
          <w:u w:color="000000" w:themeColor="text1"/>
        </w:rPr>
        <w:t>vẫn được giữ nguyên.</w:t>
      </w:r>
    </w:p>
    <w:p w14:paraId="02D627C8" w14:textId="0563F2AA" w:rsidR="00DD757B" w:rsidRDefault="00DD757B" w:rsidP="00FC4A41">
      <w:pPr>
        <w:spacing w:before="120"/>
        <w:ind w:firstLine="709"/>
        <w:jc w:val="both"/>
        <w:rPr>
          <w:sz w:val="28"/>
          <w:szCs w:val="28"/>
          <w:u w:color="000000" w:themeColor="text1"/>
          <w:lang w:val="nl-NL"/>
        </w:rPr>
      </w:pPr>
      <w:bookmarkStart w:id="6" w:name="_Hlk198022649"/>
      <w:r w:rsidRPr="00FC4A41">
        <w:rPr>
          <w:b/>
          <w:sz w:val="28"/>
          <w:szCs w:val="28"/>
          <w:u w:color="000000" w:themeColor="text1"/>
          <w:lang w:val="nl-NL"/>
        </w:rPr>
        <w:t xml:space="preserve">Điều </w:t>
      </w:r>
      <w:r w:rsidR="007D064D" w:rsidRPr="00FC4A41">
        <w:rPr>
          <w:b/>
          <w:sz w:val="28"/>
          <w:szCs w:val="28"/>
          <w:u w:color="000000" w:themeColor="text1"/>
          <w:lang w:val="nl-NL"/>
        </w:rPr>
        <w:t>3</w:t>
      </w:r>
      <w:r w:rsidRPr="00FC4A41">
        <w:rPr>
          <w:b/>
          <w:sz w:val="28"/>
          <w:szCs w:val="28"/>
          <w:u w:color="000000" w:themeColor="text1"/>
          <w:lang w:val="nl-NL"/>
        </w:rPr>
        <w:t>.</w:t>
      </w:r>
      <w:r w:rsidRPr="00FC4A41">
        <w:rPr>
          <w:sz w:val="28"/>
          <w:szCs w:val="28"/>
          <w:u w:color="000000" w:themeColor="text1"/>
          <w:lang w:val="nl-NL"/>
        </w:rPr>
        <w:t xml:space="preserve"> </w:t>
      </w:r>
      <w:bookmarkEnd w:id="5"/>
      <w:r w:rsidRPr="00FC4A41">
        <w:rPr>
          <w:sz w:val="28"/>
          <w:szCs w:val="28"/>
          <w:u w:color="000000" w:themeColor="text1"/>
          <w:lang w:val="nl-NL"/>
        </w:rPr>
        <w:t xml:space="preserve">Chánh Văn phòng </w:t>
      </w:r>
      <w:r w:rsidR="00C41FFD" w:rsidRPr="00FC4A41">
        <w:rPr>
          <w:sz w:val="28"/>
          <w:szCs w:val="28"/>
          <w:u w:color="000000" w:themeColor="text1"/>
          <w:lang w:val="nl-NL"/>
        </w:rPr>
        <w:t>UBND</w:t>
      </w:r>
      <w:r w:rsidRPr="00FC4A41">
        <w:rPr>
          <w:sz w:val="28"/>
          <w:szCs w:val="28"/>
          <w:u w:color="000000" w:themeColor="text1"/>
          <w:lang w:val="nl-NL"/>
        </w:rPr>
        <w:t xml:space="preserve"> tỉnh</w:t>
      </w:r>
      <w:r w:rsidR="00134BC4" w:rsidRPr="00FC4A41">
        <w:rPr>
          <w:sz w:val="28"/>
          <w:szCs w:val="28"/>
          <w:u w:color="000000" w:themeColor="text1"/>
          <w:lang w:val="nl-NL"/>
        </w:rPr>
        <w:t>;</w:t>
      </w:r>
      <w:r w:rsidRPr="00FC4A41">
        <w:rPr>
          <w:sz w:val="28"/>
          <w:szCs w:val="28"/>
          <w:u w:color="000000" w:themeColor="text1"/>
          <w:lang w:val="nl-NL"/>
        </w:rPr>
        <w:t xml:space="preserve"> </w:t>
      </w:r>
      <w:r w:rsidR="006420A3" w:rsidRPr="00FC4A41">
        <w:rPr>
          <w:sz w:val="28"/>
          <w:u w:color="000000" w:themeColor="text1"/>
        </w:rPr>
        <w:t>Giám đốc các Sở: Nội vụ, Tài chính</w:t>
      </w:r>
      <w:r w:rsidR="00F849E5" w:rsidRPr="00FC4A41">
        <w:rPr>
          <w:sz w:val="28"/>
          <w:u w:color="000000" w:themeColor="text1"/>
        </w:rPr>
        <w:t>,</w:t>
      </w:r>
      <w:r w:rsidR="006420A3" w:rsidRPr="00FC4A41">
        <w:rPr>
          <w:sz w:val="28"/>
          <w:u w:color="000000" w:themeColor="text1"/>
        </w:rPr>
        <w:t xml:space="preserve"> </w:t>
      </w:r>
      <w:r w:rsidR="00B96486" w:rsidRPr="00FC4A41">
        <w:rPr>
          <w:sz w:val="28"/>
          <w:u w:color="000000" w:themeColor="text1"/>
        </w:rPr>
        <w:t>Nông nghiệp</w:t>
      </w:r>
      <w:r w:rsidR="006420A3" w:rsidRPr="00FC4A41">
        <w:rPr>
          <w:sz w:val="28"/>
          <w:u w:color="000000" w:themeColor="text1"/>
        </w:rPr>
        <w:t xml:space="preserve"> và Môi trường;</w:t>
      </w:r>
      <w:r w:rsidR="006420A3" w:rsidRPr="00FC4A41">
        <w:rPr>
          <w:sz w:val="28"/>
          <w:szCs w:val="28"/>
          <w:u w:color="000000" w:themeColor="text1"/>
          <w:lang w:val="nl-NL"/>
        </w:rPr>
        <w:t xml:space="preserve"> </w:t>
      </w:r>
      <w:r w:rsidR="0034001B" w:rsidRPr="00FC4A41">
        <w:rPr>
          <w:sz w:val="28"/>
          <w:szCs w:val="28"/>
          <w:u w:color="000000" w:themeColor="text1"/>
          <w:lang w:val="nl-NL"/>
        </w:rPr>
        <w:t xml:space="preserve">Giám đốc Quỹ Đầu tư phát triển tỉnh Đồng Nai; </w:t>
      </w:r>
      <w:r w:rsidRPr="00FC4A41">
        <w:rPr>
          <w:sz w:val="28"/>
          <w:szCs w:val="28"/>
          <w:u w:color="000000" w:themeColor="text1"/>
          <w:lang w:val="nl-NL"/>
        </w:rPr>
        <w:t xml:space="preserve">Hội đồng quản lý, Giám đốc Quỹ </w:t>
      </w:r>
      <w:r w:rsidR="00CC0D09" w:rsidRPr="00FC4A41">
        <w:rPr>
          <w:sz w:val="28"/>
          <w:szCs w:val="28"/>
          <w:u w:color="000000" w:themeColor="text1"/>
          <w:lang w:val="nl-NL"/>
        </w:rPr>
        <w:t>P</w:t>
      </w:r>
      <w:r w:rsidR="00566A0C" w:rsidRPr="00FC4A41">
        <w:rPr>
          <w:sz w:val="28"/>
          <w:szCs w:val="28"/>
          <w:u w:color="000000" w:themeColor="text1"/>
          <w:lang w:val="nl-NL"/>
        </w:rPr>
        <w:t>hát triển đất tỉnh Đồng Nai</w:t>
      </w:r>
      <w:r w:rsidR="00C12234" w:rsidRPr="00FC4A41">
        <w:rPr>
          <w:sz w:val="28"/>
          <w:u w:color="000000" w:themeColor="text1"/>
        </w:rPr>
        <w:t>;</w:t>
      </w:r>
      <w:r w:rsidR="00C12234" w:rsidRPr="00FC4A41">
        <w:rPr>
          <w:sz w:val="28"/>
          <w:szCs w:val="28"/>
          <w:u w:color="000000" w:themeColor="text1"/>
          <w:lang w:val="nl-NL"/>
        </w:rPr>
        <w:t xml:space="preserve"> </w:t>
      </w:r>
      <w:r w:rsidRPr="00FC4A41">
        <w:rPr>
          <w:sz w:val="28"/>
          <w:szCs w:val="28"/>
          <w:u w:color="000000" w:themeColor="text1"/>
          <w:lang w:val="nl-NL"/>
        </w:rPr>
        <w:t>Thủ trưởng các cơ quan, đơn vị và các tổ chức, cá nhân có liên quan chịu trách nhiệm thi hành Quyết định này./.</w:t>
      </w:r>
    </w:p>
    <w:p w14:paraId="66611F2D" w14:textId="77777777" w:rsidR="00856492" w:rsidRPr="00FC4A41" w:rsidRDefault="00856492" w:rsidP="00856492">
      <w:pPr>
        <w:jc w:val="both"/>
        <w:rPr>
          <w:sz w:val="28"/>
          <w:szCs w:val="28"/>
          <w:u w:color="000000" w:themeColor="text1"/>
          <w:lang w:val="nl-NL"/>
        </w:rPr>
      </w:pPr>
    </w:p>
    <w:bookmarkEnd w:id="6"/>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79"/>
        <w:gridCol w:w="4960"/>
      </w:tblGrid>
      <w:tr w:rsidR="0021388B" w:rsidRPr="00FC4A41" w14:paraId="542419DE" w14:textId="77777777" w:rsidTr="00FC4A41">
        <w:tc>
          <w:tcPr>
            <w:tcW w:w="2427" w:type="pct"/>
            <w:tcBorders>
              <w:top w:val="nil"/>
              <w:left w:val="nil"/>
              <w:bottom w:val="nil"/>
              <w:right w:val="nil"/>
              <w:tl2br w:val="nil"/>
              <w:tr2bl w:val="nil"/>
            </w:tcBorders>
            <w:tcMar>
              <w:top w:w="0" w:type="dxa"/>
              <w:left w:w="108" w:type="dxa"/>
              <w:bottom w:w="0" w:type="dxa"/>
              <w:right w:w="108" w:type="dxa"/>
            </w:tcMar>
          </w:tcPr>
          <w:p w14:paraId="4C0F25A1" w14:textId="77777777" w:rsidR="009952D6" w:rsidRPr="00FC4A41" w:rsidRDefault="009952D6" w:rsidP="00856492">
            <w:pPr>
              <w:rPr>
                <w:b/>
                <w:bCs/>
                <w:i/>
                <w:iCs/>
                <w:sz w:val="28"/>
                <w:szCs w:val="4"/>
                <w:u w:color="000000" w:themeColor="text1"/>
              </w:rPr>
            </w:pPr>
          </w:p>
          <w:p w14:paraId="169B6118" w14:textId="694A4FCB" w:rsidR="00C41FFD" w:rsidRPr="00FC4A41" w:rsidRDefault="00C41FFD" w:rsidP="00856492">
            <w:pPr>
              <w:rPr>
                <w:b/>
                <w:bCs/>
                <w:sz w:val="28"/>
                <w:u w:color="000000" w:themeColor="text1"/>
              </w:rPr>
            </w:pPr>
          </w:p>
        </w:tc>
        <w:tc>
          <w:tcPr>
            <w:tcW w:w="2573" w:type="pct"/>
            <w:tcBorders>
              <w:top w:val="nil"/>
              <w:left w:val="nil"/>
              <w:bottom w:val="nil"/>
              <w:right w:val="nil"/>
              <w:tl2br w:val="nil"/>
              <w:tr2bl w:val="nil"/>
            </w:tcBorders>
            <w:tcMar>
              <w:top w:w="0" w:type="dxa"/>
              <w:left w:w="108" w:type="dxa"/>
              <w:bottom w:w="0" w:type="dxa"/>
              <w:right w:w="108" w:type="dxa"/>
            </w:tcMar>
          </w:tcPr>
          <w:p w14:paraId="3E920B4E" w14:textId="77777777" w:rsidR="00E871DE" w:rsidRPr="00FC4A41" w:rsidRDefault="00DD757B" w:rsidP="00856492">
            <w:pPr>
              <w:jc w:val="center"/>
              <w:rPr>
                <w:b/>
                <w:bCs/>
                <w:sz w:val="28"/>
                <w:szCs w:val="28"/>
                <w:u w:color="000000" w:themeColor="text1"/>
              </w:rPr>
            </w:pPr>
            <w:r w:rsidRPr="00FC4A41">
              <w:rPr>
                <w:b/>
                <w:bCs/>
                <w:sz w:val="28"/>
                <w:szCs w:val="28"/>
                <w:u w:color="000000" w:themeColor="text1"/>
                <w:lang w:val="vi-VN"/>
              </w:rPr>
              <w:t>TM. ỦY BAN NHÂN DÂN</w:t>
            </w:r>
            <w:r w:rsidRPr="00FC4A41">
              <w:rPr>
                <w:b/>
                <w:bCs/>
                <w:sz w:val="28"/>
                <w:szCs w:val="28"/>
                <w:u w:color="000000" w:themeColor="text1"/>
                <w:lang w:val="vi-VN"/>
              </w:rPr>
              <w:br/>
            </w:r>
            <w:r w:rsidR="00E871DE" w:rsidRPr="00FC4A41">
              <w:rPr>
                <w:b/>
                <w:bCs/>
                <w:sz w:val="28"/>
                <w:szCs w:val="28"/>
                <w:u w:color="000000" w:themeColor="text1"/>
              </w:rPr>
              <w:t xml:space="preserve">KT. </w:t>
            </w:r>
            <w:r w:rsidRPr="00FC4A41">
              <w:rPr>
                <w:b/>
                <w:bCs/>
                <w:sz w:val="28"/>
                <w:szCs w:val="28"/>
                <w:u w:color="000000" w:themeColor="text1"/>
                <w:lang w:val="vi-VN"/>
              </w:rPr>
              <w:t>CHỦ TỊCH</w:t>
            </w:r>
          </w:p>
          <w:p w14:paraId="31BE8B02" w14:textId="47E9F674" w:rsidR="00DD757B" w:rsidRPr="00FC4A41" w:rsidRDefault="00E871DE" w:rsidP="00856492">
            <w:pPr>
              <w:jc w:val="center"/>
              <w:rPr>
                <w:b/>
                <w:bCs/>
                <w:sz w:val="28"/>
                <w:szCs w:val="28"/>
                <w:u w:color="000000" w:themeColor="text1"/>
              </w:rPr>
            </w:pPr>
            <w:r w:rsidRPr="00FC4A41">
              <w:rPr>
                <w:b/>
                <w:bCs/>
                <w:sz w:val="28"/>
                <w:szCs w:val="28"/>
                <w:u w:color="000000" w:themeColor="text1"/>
              </w:rPr>
              <w:t>PHÓ CHỦ TỊCH</w:t>
            </w:r>
            <w:r w:rsidR="00DD757B" w:rsidRPr="00FC4A41">
              <w:rPr>
                <w:b/>
                <w:bCs/>
                <w:sz w:val="28"/>
                <w:szCs w:val="28"/>
                <w:u w:color="000000" w:themeColor="text1"/>
                <w:lang w:val="vi-VN"/>
              </w:rPr>
              <w:br/>
            </w:r>
          </w:p>
          <w:p w14:paraId="36BB8D2F" w14:textId="631D4E4E" w:rsidR="00DD757B" w:rsidRPr="00FC4A41" w:rsidRDefault="00FA021D" w:rsidP="00856492">
            <w:pPr>
              <w:jc w:val="center"/>
              <w:rPr>
                <w:sz w:val="28"/>
                <w:szCs w:val="26"/>
                <w:u w:color="000000" w:themeColor="text1"/>
                <w:lang w:val="vi-VN"/>
              </w:rPr>
            </w:pPr>
            <w:r w:rsidRPr="00FC4A41">
              <w:rPr>
                <w:b/>
                <w:bCs/>
                <w:sz w:val="28"/>
                <w:szCs w:val="28"/>
                <w:u w:color="000000" w:themeColor="text1"/>
              </w:rPr>
              <w:t xml:space="preserve">Nguyễn </w:t>
            </w:r>
            <w:r w:rsidR="00E871DE" w:rsidRPr="00FC4A41">
              <w:rPr>
                <w:b/>
                <w:bCs/>
                <w:sz w:val="28"/>
                <w:szCs w:val="28"/>
                <w:u w:color="000000" w:themeColor="text1"/>
              </w:rPr>
              <w:t>Kim Long</w:t>
            </w:r>
            <w:r w:rsidR="00DD757B" w:rsidRPr="00FC4A41">
              <w:rPr>
                <w:b/>
                <w:bCs/>
                <w:sz w:val="28"/>
                <w:szCs w:val="26"/>
                <w:u w:color="000000" w:themeColor="text1"/>
                <w:lang w:val="vi-VN"/>
              </w:rPr>
              <w:br/>
            </w:r>
          </w:p>
        </w:tc>
      </w:tr>
    </w:tbl>
    <w:p w14:paraId="4DFA846C" w14:textId="77777777" w:rsidR="00757E36" w:rsidRPr="00FC4A41" w:rsidRDefault="00757E36" w:rsidP="00FC4A41">
      <w:pPr>
        <w:spacing w:before="120"/>
        <w:rPr>
          <w:sz w:val="28"/>
          <w:u w:color="000000" w:themeColor="text1"/>
        </w:rPr>
      </w:pPr>
    </w:p>
    <w:sectPr w:rsidR="00757E36" w:rsidRPr="00FC4A41" w:rsidSect="00FC4A41">
      <w:headerReference w:type="even" r:id="rId7"/>
      <w:headerReference w:type="default" r:id="rId8"/>
      <w:footerReference w:type="even" r:id="rId9"/>
      <w:footerReference w:type="default" r:id="rId10"/>
      <w:headerReference w:type="first" r:id="rId11"/>
      <w:footerReference w:type="first" r:id="rId12"/>
      <w:pgSz w:w="11907" w:h="16839" w:code="9"/>
      <w:pgMar w:top="1134" w:right="1134" w:bottom="851" w:left="1134"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93F83C" w14:textId="77777777" w:rsidR="00966CD7" w:rsidRDefault="00966CD7" w:rsidP="001A185F">
      <w:r>
        <w:separator/>
      </w:r>
    </w:p>
  </w:endnote>
  <w:endnote w:type="continuationSeparator" w:id="0">
    <w:p w14:paraId="5D718D70" w14:textId="77777777" w:rsidR="00966CD7" w:rsidRDefault="00966CD7" w:rsidP="001A18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862E3" w14:textId="77777777" w:rsidR="003723D0" w:rsidRDefault="003723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F449D" w14:textId="77777777" w:rsidR="003723D0" w:rsidRDefault="003723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AF416" w14:textId="41A23314" w:rsidR="001D2A83" w:rsidRPr="003723D0" w:rsidRDefault="001D2A83" w:rsidP="003723D0">
    <w:pPr>
      <w:pStyle w:val="Footer"/>
      <w:rPr>
        <w:rFonts w:eastAsia="Apto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405741" w14:textId="77777777" w:rsidR="00966CD7" w:rsidRDefault="00966CD7" w:rsidP="001A185F">
      <w:r>
        <w:separator/>
      </w:r>
    </w:p>
  </w:footnote>
  <w:footnote w:type="continuationSeparator" w:id="0">
    <w:p w14:paraId="01BBF1FE" w14:textId="77777777" w:rsidR="00966CD7" w:rsidRDefault="00966CD7" w:rsidP="001A18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9BF36" w14:textId="77777777" w:rsidR="003723D0" w:rsidRDefault="003723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C2501" w14:textId="74CB4423" w:rsidR="001A185F" w:rsidRDefault="001A185F">
    <w:pPr>
      <w:pStyle w:val="Header"/>
    </w:pPr>
  </w:p>
  <w:p w14:paraId="3501E1FC" w14:textId="77777777" w:rsidR="003723D0" w:rsidRDefault="003723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6F0AD" w14:textId="77777777" w:rsidR="003723D0" w:rsidRDefault="003723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CF4A0D"/>
    <w:multiLevelType w:val="hybridMultilevel"/>
    <w:tmpl w:val="250CBAD8"/>
    <w:lvl w:ilvl="0" w:tplc="8850065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42D35BB4"/>
    <w:multiLevelType w:val="hybridMultilevel"/>
    <w:tmpl w:val="C180C0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41F6AD8"/>
    <w:multiLevelType w:val="hybridMultilevel"/>
    <w:tmpl w:val="434C1098"/>
    <w:lvl w:ilvl="0" w:tplc="FFE4517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6D257C2C"/>
    <w:multiLevelType w:val="hybridMultilevel"/>
    <w:tmpl w:val="AAB21B60"/>
    <w:lvl w:ilvl="0" w:tplc="09401C3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57B"/>
    <w:rsid w:val="00051482"/>
    <w:rsid w:val="000722FD"/>
    <w:rsid w:val="000A0E5C"/>
    <w:rsid w:val="000A157D"/>
    <w:rsid w:val="000B53A5"/>
    <w:rsid w:val="000C013D"/>
    <w:rsid w:val="000D1047"/>
    <w:rsid w:val="000D7574"/>
    <w:rsid w:val="000F11C4"/>
    <w:rsid w:val="00103814"/>
    <w:rsid w:val="0012507E"/>
    <w:rsid w:val="00134BC4"/>
    <w:rsid w:val="00141FC3"/>
    <w:rsid w:val="00153DFE"/>
    <w:rsid w:val="00166E92"/>
    <w:rsid w:val="0018126C"/>
    <w:rsid w:val="00184F0E"/>
    <w:rsid w:val="00194C06"/>
    <w:rsid w:val="001A185F"/>
    <w:rsid w:val="001D2A83"/>
    <w:rsid w:val="001E0895"/>
    <w:rsid w:val="0021388B"/>
    <w:rsid w:val="002275F4"/>
    <w:rsid w:val="002403F7"/>
    <w:rsid w:val="00243310"/>
    <w:rsid w:val="00244E1A"/>
    <w:rsid w:val="0025141A"/>
    <w:rsid w:val="0027433F"/>
    <w:rsid w:val="0029434F"/>
    <w:rsid w:val="002A42C3"/>
    <w:rsid w:val="002B0913"/>
    <w:rsid w:val="003057C0"/>
    <w:rsid w:val="0031443E"/>
    <w:rsid w:val="00323A4B"/>
    <w:rsid w:val="0034001B"/>
    <w:rsid w:val="0035198D"/>
    <w:rsid w:val="0035654F"/>
    <w:rsid w:val="003723D0"/>
    <w:rsid w:val="00382480"/>
    <w:rsid w:val="003A0FBF"/>
    <w:rsid w:val="003A14BF"/>
    <w:rsid w:val="003B6FF0"/>
    <w:rsid w:val="003D10CB"/>
    <w:rsid w:val="003E3F4A"/>
    <w:rsid w:val="00423841"/>
    <w:rsid w:val="00433B26"/>
    <w:rsid w:val="00435031"/>
    <w:rsid w:val="0044398F"/>
    <w:rsid w:val="004516F9"/>
    <w:rsid w:val="004637E1"/>
    <w:rsid w:val="00465FE5"/>
    <w:rsid w:val="004B1A1D"/>
    <w:rsid w:val="004B6FD6"/>
    <w:rsid w:val="004D6191"/>
    <w:rsid w:val="004E30A3"/>
    <w:rsid w:val="004F71CC"/>
    <w:rsid w:val="00566A0C"/>
    <w:rsid w:val="00571444"/>
    <w:rsid w:val="00571BDF"/>
    <w:rsid w:val="005B7A58"/>
    <w:rsid w:val="006053AB"/>
    <w:rsid w:val="00630166"/>
    <w:rsid w:val="006420A3"/>
    <w:rsid w:val="00685063"/>
    <w:rsid w:val="0069228A"/>
    <w:rsid w:val="006B28CC"/>
    <w:rsid w:val="006B29D5"/>
    <w:rsid w:val="00741F7C"/>
    <w:rsid w:val="00744950"/>
    <w:rsid w:val="0075317A"/>
    <w:rsid w:val="00757E36"/>
    <w:rsid w:val="0077487E"/>
    <w:rsid w:val="007800E4"/>
    <w:rsid w:val="00783489"/>
    <w:rsid w:val="007A0850"/>
    <w:rsid w:val="007C4DD8"/>
    <w:rsid w:val="007C6F00"/>
    <w:rsid w:val="007D064D"/>
    <w:rsid w:val="008002A0"/>
    <w:rsid w:val="0080638C"/>
    <w:rsid w:val="00816EDF"/>
    <w:rsid w:val="00826F9A"/>
    <w:rsid w:val="00842483"/>
    <w:rsid w:val="0085645A"/>
    <w:rsid w:val="00856492"/>
    <w:rsid w:val="00860C10"/>
    <w:rsid w:val="00861783"/>
    <w:rsid w:val="00864328"/>
    <w:rsid w:val="0087318D"/>
    <w:rsid w:val="00880F43"/>
    <w:rsid w:val="008C773A"/>
    <w:rsid w:val="008E2961"/>
    <w:rsid w:val="008E4B0D"/>
    <w:rsid w:val="009431B6"/>
    <w:rsid w:val="0094355C"/>
    <w:rsid w:val="00954106"/>
    <w:rsid w:val="00966CD7"/>
    <w:rsid w:val="00970BE4"/>
    <w:rsid w:val="00974B9D"/>
    <w:rsid w:val="00974E30"/>
    <w:rsid w:val="009952D6"/>
    <w:rsid w:val="009A3CB2"/>
    <w:rsid w:val="009B314F"/>
    <w:rsid w:val="009D6E0F"/>
    <w:rsid w:val="009F1805"/>
    <w:rsid w:val="009F2076"/>
    <w:rsid w:val="009F69F6"/>
    <w:rsid w:val="00A11EBA"/>
    <w:rsid w:val="00A12016"/>
    <w:rsid w:val="00A317F8"/>
    <w:rsid w:val="00A52156"/>
    <w:rsid w:val="00A57A6A"/>
    <w:rsid w:val="00A612DE"/>
    <w:rsid w:val="00A71359"/>
    <w:rsid w:val="00A81899"/>
    <w:rsid w:val="00AC5D59"/>
    <w:rsid w:val="00AE2F56"/>
    <w:rsid w:val="00B10BDF"/>
    <w:rsid w:val="00B247CB"/>
    <w:rsid w:val="00B43D10"/>
    <w:rsid w:val="00B96486"/>
    <w:rsid w:val="00BD7FFD"/>
    <w:rsid w:val="00C111A1"/>
    <w:rsid w:val="00C12234"/>
    <w:rsid w:val="00C3500C"/>
    <w:rsid w:val="00C41FFD"/>
    <w:rsid w:val="00C50671"/>
    <w:rsid w:val="00C57422"/>
    <w:rsid w:val="00C6689C"/>
    <w:rsid w:val="00C72FC0"/>
    <w:rsid w:val="00C75895"/>
    <w:rsid w:val="00C76DC0"/>
    <w:rsid w:val="00C82012"/>
    <w:rsid w:val="00C84912"/>
    <w:rsid w:val="00C9349C"/>
    <w:rsid w:val="00CA0918"/>
    <w:rsid w:val="00CC0D09"/>
    <w:rsid w:val="00CC31A8"/>
    <w:rsid w:val="00CF246F"/>
    <w:rsid w:val="00D2014C"/>
    <w:rsid w:val="00D21D7D"/>
    <w:rsid w:val="00D566F1"/>
    <w:rsid w:val="00D56FCD"/>
    <w:rsid w:val="00D670FD"/>
    <w:rsid w:val="00DB75B9"/>
    <w:rsid w:val="00DD34E6"/>
    <w:rsid w:val="00DD54BE"/>
    <w:rsid w:val="00DD757B"/>
    <w:rsid w:val="00DE655C"/>
    <w:rsid w:val="00E003F4"/>
    <w:rsid w:val="00E03014"/>
    <w:rsid w:val="00E32649"/>
    <w:rsid w:val="00E470DA"/>
    <w:rsid w:val="00E51E0B"/>
    <w:rsid w:val="00E871DE"/>
    <w:rsid w:val="00E959B3"/>
    <w:rsid w:val="00EA3BE7"/>
    <w:rsid w:val="00ED3B8B"/>
    <w:rsid w:val="00ED6C68"/>
    <w:rsid w:val="00F034BC"/>
    <w:rsid w:val="00F07800"/>
    <w:rsid w:val="00F47559"/>
    <w:rsid w:val="00F67F31"/>
    <w:rsid w:val="00F72C1C"/>
    <w:rsid w:val="00F849E5"/>
    <w:rsid w:val="00F96607"/>
    <w:rsid w:val="00FA021D"/>
    <w:rsid w:val="00FC313B"/>
    <w:rsid w:val="00FC4A41"/>
    <w:rsid w:val="00FE2550"/>
    <w:rsid w:val="00FE54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D5843D"/>
  <w15:docId w15:val="{65001640-942B-4127-ABEB-1CB1EDEE1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757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1CharCharCharChar">
    <w:name w:val="Char Char Char1 Char Char Char Char"/>
    <w:basedOn w:val="Normal"/>
    <w:rsid w:val="0012507E"/>
    <w:pPr>
      <w:spacing w:after="160" w:line="240" w:lineRule="exact"/>
    </w:pPr>
    <w:rPr>
      <w:rFonts w:ascii="Verdana" w:hAnsi="Verdana"/>
      <w:sz w:val="20"/>
      <w:szCs w:val="20"/>
    </w:rPr>
  </w:style>
  <w:style w:type="paragraph" w:styleId="NormalWeb">
    <w:name w:val="Normal (Web)"/>
    <w:basedOn w:val="Normal"/>
    <w:uiPriority w:val="99"/>
    <w:unhideWhenUsed/>
    <w:rsid w:val="0012507E"/>
    <w:pPr>
      <w:spacing w:before="100" w:beforeAutospacing="1" w:after="100" w:afterAutospacing="1"/>
    </w:pPr>
  </w:style>
  <w:style w:type="paragraph" w:styleId="ListParagraph">
    <w:name w:val="List Paragraph"/>
    <w:basedOn w:val="Normal"/>
    <w:uiPriority w:val="34"/>
    <w:qFormat/>
    <w:rsid w:val="00134BC4"/>
    <w:pPr>
      <w:ind w:left="720"/>
      <w:contextualSpacing/>
    </w:pPr>
  </w:style>
  <w:style w:type="character" w:styleId="CommentReference">
    <w:name w:val="annotation reference"/>
    <w:basedOn w:val="DefaultParagraphFont"/>
    <w:uiPriority w:val="99"/>
    <w:semiHidden/>
    <w:unhideWhenUsed/>
    <w:rsid w:val="0031443E"/>
    <w:rPr>
      <w:sz w:val="16"/>
      <w:szCs w:val="16"/>
    </w:rPr>
  </w:style>
  <w:style w:type="paragraph" w:styleId="CommentText">
    <w:name w:val="annotation text"/>
    <w:basedOn w:val="Normal"/>
    <w:link w:val="CommentTextChar"/>
    <w:uiPriority w:val="99"/>
    <w:semiHidden/>
    <w:unhideWhenUsed/>
    <w:rsid w:val="0031443E"/>
    <w:rPr>
      <w:sz w:val="20"/>
      <w:szCs w:val="20"/>
    </w:rPr>
  </w:style>
  <w:style w:type="character" w:customStyle="1" w:styleId="CommentTextChar">
    <w:name w:val="Comment Text Char"/>
    <w:basedOn w:val="DefaultParagraphFont"/>
    <w:link w:val="CommentText"/>
    <w:uiPriority w:val="99"/>
    <w:semiHidden/>
    <w:rsid w:val="0031443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1443E"/>
    <w:rPr>
      <w:b/>
      <w:bCs/>
    </w:rPr>
  </w:style>
  <w:style w:type="character" w:customStyle="1" w:styleId="CommentSubjectChar">
    <w:name w:val="Comment Subject Char"/>
    <w:basedOn w:val="CommentTextChar"/>
    <w:link w:val="CommentSubject"/>
    <w:uiPriority w:val="99"/>
    <w:semiHidden/>
    <w:rsid w:val="0031443E"/>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31443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443E"/>
    <w:rPr>
      <w:rFonts w:ascii="Segoe UI" w:eastAsia="Times New Roman" w:hAnsi="Segoe UI" w:cs="Segoe UI"/>
      <w:sz w:val="18"/>
      <w:szCs w:val="18"/>
    </w:rPr>
  </w:style>
  <w:style w:type="paragraph" w:styleId="Header">
    <w:name w:val="header"/>
    <w:basedOn w:val="Normal"/>
    <w:link w:val="HeaderChar"/>
    <w:uiPriority w:val="99"/>
    <w:unhideWhenUsed/>
    <w:rsid w:val="001A185F"/>
    <w:pPr>
      <w:tabs>
        <w:tab w:val="center" w:pos="4680"/>
        <w:tab w:val="right" w:pos="9360"/>
      </w:tabs>
    </w:pPr>
  </w:style>
  <w:style w:type="character" w:customStyle="1" w:styleId="HeaderChar">
    <w:name w:val="Header Char"/>
    <w:basedOn w:val="DefaultParagraphFont"/>
    <w:link w:val="Header"/>
    <w:uiPriority w:val="99"/>
    <w:rsid w:val="001A185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A185F"/>
    <w:pPr>
      <w:tabs>
        <w:tab w:val="center" w:pos="4680"/>
        <w:tab w:val="right" w:pos="9360"/>
      </w:tabs>
    </w:pPr>
  </w:style>
  <w:style w:type="character" w:customStyle="1" w:styleId="FooterChar">
    <w:name w:val="Footer Char"/>
    <w:basedOn w:val="DefaultParagraphFont"/>
    <w:link w:val="Footer"/>
    <w:uiPriority w:val="99"/>
    <w:rsid w:val="001A185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Pages>
  <Words>615</Words>
  <Characters>3507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Khoa Nguyễn Tấn Đăng</dc:creator>
  <cp:lastModifiedBy>User</cp:lastModifiedBy>
  <cp:revision>18</cp:revision>
  <cp:lastPrinted>2026-06-17T09:22:00Z</cp:lastPrinted>
  <dcterms:created xsi:type="dcterms:W3CDTF">2026-04-02T08:02:00Z</dcterms:created>
  <dcterms:modified xsi:type="dcterms:W3CDTF">2026-06-17T09:24:00Z</dcterms:modified>
</cp:coreProperties>
</file>