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6C20FB" w14:textId="3C9EEAB3" w:rsidR="001B36F9" w:rsidRPr="007C7174" w:rsidRDefault="001B36F9" w:rsidP="007C7174">
      <w:pPr>
        <w:jc w:val="center"/>
        <w:rPr>
          <w:b/>
          <w:bCs/>
          <w:sz w:val="28"/>
          <w:szCs w:val="28"/>
        </w:rPr>
      </w:pPr>
      <w:r w:rsidRPr="007C7174">
        <w:rPr>
          <w:b/>
          <w:bCs/>
          <w:sz w:val="28"/>
          <w:szCs w:val="28"/>
        </w:rPr>
        <w:t>Phụ lục</w:t>
      </w:r>
    </w:p>
    <w:p w14:paraId="7BF8C82C" w14:textId="77777777" w:rsidR="006C3AFA" w:rsidRPr="007C7174" w:rsidRDefault="00B33EAD" w:rsidP="007C7174">
      <w:pPr>
        <w:jc w:val="center"/>
        <w:rPr>
          <w:b/>
          <w:bCs/>
          <w:sz w:val="28"/>
          <w:szCs w:val="28"/>
        </w:rPr>
      </w:pPr>
      <w:r w:rsidRPr="007C7174">
        <w:rPr>
          <w:b/>
          <w:bCs/>
          <w:sz w:val="28"/>
          <w:szCs w:val="28"/>
          <w:lang w:val="vi-VN"/>
        </w:rPr>
        <w:t>DANH MỤC</w:t>
      </w:r>
      <w:r w:rsidR="00124D93" w:rsidRPr="007C7174">
        <w:rPr>
          <w:b/>
          <w:bCs/>
          <w:sz w:val="28"/>
          <w:szCs w:val="28"/>
        </w:rPr>
        <w:t xml:space="preserve"> BỔ SUNG</w:t>
      </w:r>
      <w:r w:rsidR="001B36F9" w:rsidRPr="007C7174">
        <w:rPr>
          <w:b/>
          <w:bCs/>
          <w:sz w:val="28"/>
          <w:szCs w:val="28"/>
        </w:rPr>
        <w:t xml:space="preserve"> QUYẾT ĐỊNH SỐ 1578/QĐ-UBND NGÀY 09 THÁNG 10 NĂM 2025 </w:t>
      </w:r>
    </w:p>
    <w:p w14:paraId="276E5F73" w14:textId="56E0AEE5" w:rsidR="004719BA" w:rsidRPr="007C7174" w:rsidRDefault="00486216" w:rsidP="007C7174">
      <w:pPr>
        <w:jc w:val="center"/>
        <w:rPr>
          <w:b/>
          <w:bCs/>
          <w:sz w:val="28"/>
          <w:szCs w:val="28"/>
        </w:rPr>
      </w:pPr>
      <w:r w:rsidRPr="007C7174">
        <w:rPr>
          <w:b/>
          <w:bCs/>
          <w:sz w:val="28"/>
          <w:szCs w:val="28"/>
        </w:rPr>
        <w:t>CỦA CHỦ TỊCH ỦY</w:t>
      </w:r>
      <w:r w:rsidR="001B36F9" w:rsidRPr="007C7174">
        <w:rPr>
          <w:b/>
          <w:bCs/>
          <w:sz w:val="28"/>
          <w:szCs w:val="28"/>
        </w:rPr>
        <w:t xml:space="preserve"> BAN NHÂN DÂN TỈNH</w:t>
      </w:r>
      <w:r w:rsidR="009E168F" w:rsidRPr="007C7174">
        <w:rPr>
          <w:b/>
          <w:bCs/>
          <w:sz w:val="28"/>
          <w:szCs w:val="28"/>
        </w:rPr>
        <w:t xml:space="preserve"> ĐỒNG NAI</w:t>
      </w:r>
    </w:p>
    <w:p w14:paraId="397B3671" w14:textId="793DFAF0" w:rsidR="00FF205A" w:rsidRPr="007C7174" w:rsidRDefault="004719BA" w:rsidP="007C7174">
      <w:pPr>
        <w:jc w:val="center"/>
        <w:rPr>
          <w:i/>
          <w:iCs/>
          <w:sz w:val="28"/>
          <w:szCs w:val="28"/>
        </w:rPr>
      </w:pPr>
      <w:r w:rsidRPr="007C7174">
        <w:rPr>
          <w:i/>
          <w:iCs/>
          <w:sz w:val="28"/>
          <w:szCs w:val="28"/>
          <w:lang w:val="vi-VN"/>
        </w:rPr>
        <w:t xml:space="preserve"> </w:t>
      </w:r>
      <w:r w:rsidR="00B33EAD" w:rsidRPr="007C7174">
        <w:rPr>
          <w:i/>
          <w:iCs/>
          <w:sz w:val="28"/>
          <w:szCs w:val="28"/>
          <w:lang w:val="vi-VN"/>
        </w:rPr>
        <w:t>(</w:t>
      </w:r>
      <w:r w:rsidRPr="007C7174">
        <w:rPr>
          <w:i/>
          <w:iCs/>
          <w:sz w:val="28"/>
          <w:szCs w:val="28"/>
        </w:rPr>
        <w:t>K</w:t>
      </w:r>
      <w:r w:rsidR="00B33EAD" w:rsidRPr="007C7174">
        <w:rPr>
          <w:i/>
          <w:iCs/>
          <w:sz w:val="28"/>
          <w:szCs w:val="28"/>
          <w:lang w:val="vi-VN"/>
        </w:rPr>
        <w:t>èm theo</w:t>
      </w:r>
      <w:r w:rsidR="00691556" w:rsidRPr="007C7174">
        <w:rPr>
          <w:i/>
          <w:iCs/>
          <w:sz w:val="28"/>
          <w:szCs w:val="28"/>
        </w:rPr>
        <w:t xml:space="preserve"> </w:t>
      </w:r>
      <w:r w:rsidR="004650DF" w:rsidRPr="007C7174">
        <w:rPr>
          <w:i/>
          <w:iCs/>
          <w:sz w:val="28"/>
          <w:szCs w:val="28"/>
        </w:rPr>
        <w:t xml:space="preserve">Quyết định </w:t>
      </w:r>
      <w:r w:rsidR="00486216" w:rsidRPr="007C7174">
        <w:rPr>
          <w:i/>
          <w:iCs/>
          <w:sz w:val="28"/>
          <w:szCs w:val="28"/>
        </w:rPr>
        <w:t>số 133</w:t>
      </w:r>
      <w:r w:rsidR="00691556" w:rsidRPr="007C7174">
        <w:rPr>
          <w:i/>
          <w:iCs/>
          <w:sz w:val="28"/>
          <w:szCs w:val="28"/>
        </w:rPr>
        <w:t>/</w:t>
      </w:r>
      <w:r w:rsidR="004650DF" w:rsidRPr="007C7174">
        <w:rPr>
          <w:i/>
          <w:iCs/>
          <w:sz w:val="28"/>
          <w:szCs w:val="28"/>
        </w:rPr>
        <w:t xml:space="preserve">QĐ-UBND </w:t>
      </w:r>
      <w:r w:rsidR="00BB2705" w:rsidRPr="007C7174">
        <w:rPr>
          <w:i/>
          <w:iCs/>
          <w:sz w:val="28"/>
          <w:szCs w:val="28"/>
        </w:rPr>
        <w:t xml:space="preserve"> ngày </w:t>
      </w:r>
      <w:r w:rsidR="00486216" w:rsidRPr="007C7174">
        <w:rPr>
          <w:i/>
          <w:iCs/>
          <w:sz w:val="28"/>
          <w:szCs w:val="28"/>
        </w:rPr>
        <w:t>14</w:t>
      </w:r>
      <w:r w:rsidR="006C3AFA" w:rsidRPr="007C7174">
        <w:rPr>
          <w:i/>
          <w:iCs/>
          <w:sz w:val="28"/>
          <w:szCs w:val="28"/>
        </w:rPr>
        <w:t xml:space="preserve"> </w:t>
      </w:r>
      <w:r w:rsidR="00BB2705" w:rsidRPr="007C7174">
        <w:rPr>
          <w:i/>
          <w:iCs/>
          <w:sz w:val="28"/>
          <w:szCs w:val="28"/>
        </w:rPr>
        <w:t xml:space="preserve">tháng </w:t>
      </w:r>
      <w:r w:rsidR="006C3AFA" w:rsidRPr="007C7174">
        <w:rPr>
          <w:i/>
          <w:iCs/>
          <w:sz w:val="28"/>
          <w:szCs w:val="28"/>
        </w:rPr>
        <w:t>01</w:t>
      </w:r>
      <w:r w:rsidR="00691556" w:rsidRPr="007C7174">
        <w:rPr>
          <w:i/>
          <w:iCs/>
          <w:sz w:val="28"/>
          <w:szCs w:val="28"/>
        </w:rPr>
        <w:t xml:space="preserve"> năm 202</w:t>
      </w:r>
      <w:r w:rsidR="00581B50" w:rsidRPr="007C7174">
        <w:rPr>
          <w:i/>
          <w:iCs/>
          <w:sz w:val="28"/>
          <w:szCs w:val="28"/>
        </w:rPr>
        <w:t>6</w:t>
      </w:r>
      <w:r w:rsidR="00691556" w:rsidRPr="007C7174">
        <w:rPr>
          <w:i/>
          <w:iCs/>
          <w:sz w:val="28"/>
          <w:szCs w:val="28"/>
        </w:rPr>
        <w:t xml:space="preserve"> của</w:t>
      </w:r>
      <w:r w:rsidR="00BB2705" w:rsidRPr="007C7174">
        <w:rPr>
          <w:i/>
          <w:iCs/>
          <w:sz w:val="28"/>
          <w:szCs w:val="28"/>
        </w:rPr>
        <w:t xml:space="preserve"> Chủ tịch </w:t>
      </w:r>
      <w:r w:rsidR="00B46B05" w:rsidRPr="007C7174">
        <w:rPr>
          <w:i/>
          <w:iCs/>
          <w:sz w:val="28"/>
          <w:szCs w:val="28"/>
        </w:rPr>
        <w:t xml:space="preserve">Ủy ban nhân dân </w:t>
      </w:r>
      <w:r w:rsidR="00BB2705" w:rsidRPr="007C7174">
        <w:rPr>
          <w:i/>
          <w:iCs/>
          <w:sz w:val="28"/>
          <w:szCs w:val="28"/>
        </w:rPr>
        <w:t>tỉnh</w:t>
      </w:r>
      <w:r w:rsidR="00B33EAD" w:rsidRPr="007C7174">
        <w:rPr>
          <w:i/>
          <w:iCs/>
          <w:sz w:val="28"/>
          <w:szCs w:val="28"/>
          <w:lang w:val="vi-VN"/>
        </w:rPr>
        <w:t>)</w:t>
      </w:r>
    </w:p>
    <w:p w14:paraId="5C308D15" w14:textId="46F83859" w:rsidR="007C7174" w:rsidRPr="007C7174" w:rsidRDefault="007C7174" w:rsidP="007C7174">
      <w:pPr>
        <w:jc w:val="center"/>
        <w:rPr>
          <w:i/>
          <w:iCs/>
          <w:sz w:val="28"/>
          <w:szCs w:val="28"/>
        </w:rPr>
      </w:pPr>
      <w:r w:rsidRPr="007C7174">
        <w:rPr>
          <w:i/>
          <w:iCs/>
          <w:noProof/>
          <w:sz w:val="28"/>
          <w:szCs w:val="28"/>
        </w:rPr>
        <mc:AlternateContent>
          <mc:Choice Requires="wps">
            <w:drawing>
              <wp:anchor distT="0" distB="0" distL="114300" distR="114300" simplePos="0" relativeHeight="251657728" behindDoc="0" locked="0" layoutInCell="1" allowOverlap="1" wp14:anchorId="17DB6CB6" wp14:editId="31949621">
                <wp:simplePos x="0" y="0"/>
                <wp:positionH relativeFrom="column">
                  <wp:posOffset>4052570</wp:posOffset>
                </wp:positionH>
                <wp:positionV relativeFrom="paragraph">
                  <wp:posOffset>33655</wp:posOffset>
                </wp:positionV>
                <wp:extent cx="1395730" cy="0"/>
                <wp:effectExtent l="0" t="0" r="13970" b="19050"/>
                <wp:wrapNone/>
                <wp:docPr id="156573257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5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319.1pt;margin-top:2.65pt;width:109.9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"/>
            </w:pict>
          </mc:Fallback>
        </mc:AlternateContent>
      </w:r>
    </w:p>
    <w:p w14:paraId="46E45881" w14:textId="4E5FA98C" w:rsidR="00FF205A" w:rsidRPr="0058220D" w:rsidRDefault="00FF205A" w:rsidP="00486216">
      <w:pPr>
        <w:spacing w:before="120" w:after="100" w:afterAutospacing="1"/>
        <w:rPr>
          <w:sz w:val="2"/>
          <w:szCs w:val="28"/>
        </w:rPr>
      </w:pPr>
    </w:p>
    <w:tbl>
      <w:tblPr>
        <w:tblStyle w:val="TableGrid"/>
        <w:tblW w:w="4972" w:type="pct"/>
        <w:tblLayout w:type="fixed"/>
        <w:tblLook w:val="04A0" w:firstRow="1" w:lastRow="0" w:firstColumn="1" w:lastColumn="0" w:noHBand="0" w:noVBand="1"/>
      </w:tblPr>
      <w:tblGrid>
        <w:gridCol w:w="779"/>
        <w:gridCol w:w="2755"/>
        <w:gridCol w:w="1313"/>
        <w:gridCol w:w="1580"/>
        <w:gridCol w:w="2551"/>
        <w:gridCol w:w="1978"/>
        <w:gridCol w:w="1771"/>
        <w:gridCol w:w="1373"/>
        <w:gridCol w:w="887"/>
      </w:tblGrid>
      <w:tr w:rsidR="007C7174" w:rsidRPr="00B417A0" w14:paraId="50AB48DF" w14:textId="1F9430C1" w:rsidTr="007C7174">
        <w:trPr>
          <w:trHeight w:val="2346"/>
        </w:trPr>
        <w:tc>
          <w:tcPr>
            <w:tcW w:w="260" w:type="pct"/>
            <w:vAlign w:val="center"/>
          </w:tcPr>
          <w:p w14:paraId="41242355" w14:textId="64C75C84" w:rsidR="00545DD3" w:rsidRPr="00B417A0" w:rsidRDefault="00486216" w:rsidP="007C7174">
            <w:pPr>
              <w:spacing w:before="120" w:after="120"/>
              <w:jc w:val="center"/>
              <w:rPr>
                <w:sz w:val="26"/>
                <w:szCs w:val="26"/>
              </w:rPr>
            </w:pPr>
            <w:r w:rsidRPr="00B417A0">
              <w:rPr>
                <w:b/>
                <w:bCs/>
                <w:sz w:val="26"/>
                <w:szCs w:val="26"/>
                <w:lang w:val="vi-VN"/>
              </w:rPr>
              <w:t>S</w:t>
            </w:r>
            <w:r w:rsidRPr="00B417A0">
              <w:rPr>
                <w:b/>
                <w:bCs/>
                <w:sz w:val="26"/>
                <w:szCs w:val="26"/>
              </w:rPr>
              <w:t>TT</w:t>
            </w:r>
          </w:p>
        </w:tc>
        <w:tc>
          <w:tcPr>
            <w:tcW w:w="919" w:type="pct"/>
            <w:vAlign w:val="center"/>
          </w:tcPr>
          <w:p w14:paraId="226C3EE2" w14:textId="70B3E59F" w:rsidR="00545DD3" w:rsidRPr="00B417A0" w:rsidRDefault="00545DD3" w:rsidP="007C7174">
            <w:pPr>
              <w:spacing w:before="120" w:after="120"/>
              <w:jc w:val="center"/>
              <w:rPr>
                <w:sz w:val="26"/>
                <w:szCs w:val="26"/>
              </w:rPr>
            </w:pPr>
            <w:r w:rsidRPr="00B417A0">
              <w:rPr>
                <w:b/>
                <w:bCs/>
                <w:sz w:val="26"/>
                <w:szCs w:val="26"/>
                <w:lang w:val="vi-VN"/>
              </w:rPr>
              <w:t xml:space="preserve">Tên </w:t>
            </w:r>
            <w:r w:rsidRPr="00B417A0">
              <w:rPr>
                <w:b/>
                <w:bCs/>
                <w:sz w:val="26"/>
                <w:szCs w:val="26"/>
              </w:rPr>
              <w:t>văn bản giao quy định</w:t>
            </w:r>
          </w:p>
        </w:tc>
        <w:tc>
          <w:tcPr>
            <w:tcW w:w="438" w:type="pct"/>
            <w:vAlign w:val="center"/>
          </w:tcPr>
          <w:p w14:paraId="2DB53720" w14:textId="6C3552D2" w:rsidR="00545DD3" w:rsidRPr="00B417A0" w:rsidRDefault="00545DD3" w:rsidP="007C7174">
            <w:pPr>
              <w:spacing w:before="120" w:after="120"/>
              <w:jc w:val="center"/>
              <w:rPr>
                <w:b/>
                <w:bCs/>
                <w:sz w:val="26"/>
                <w:szCs w:val="26"/>
              </w:rPr>
            </w:pPr>
            <w:r w:rsidRPr="00B417A0">
              <w:rPr>
                <w:b/>
                <w:bCs/>
                <w:sz w:val="26"/>
                <w:szCs w:val="26"/>
              </w:rPr>
              <w:t>Hiệu lực của văn bản giao quy định</w:t>
            </w:r>
          </w:p>
        </w:tc>
        <w:tc>
          <w:tcPr>
            <w:tcW w:w="527" w:type="pct"/>
            <w:vAlign w:val="center"/>
          </w:tcPr>
          <w:p w14:paraId="1C1083FE" w14:textId="72D1317C" w:rsidR="00545DD3" w:rsidRPr="00B417A0" w:rsidRDefault="00545DD3" w:rsidP="007C7174">
            <w:pPr>
              <w:spacing w:before="120" w:after="120"/>
              <w:jc w:val="center"/>
              <w:rPr>
                <w:sz w:val="26"/>
                <w:szCs w:val="26"/>
              </w:rPr>
            </w:pPr>
            <w:r w:rsidRPr="00B417A0">
              <w:rPr>
                <w:b/>
                <w:bCs/>
                <w:sz w:val="26"/>
                <w:szCs w:val="26"/>
              </w:rPr>
              <w:t>Điều/Khoản/Điểm (nội dung giao)</w:t>
            </w:r>
          </w:p>
        </w:tc>
        <w:tc>
          <w:tcPr>
            <w:tcW w:w="851" w:type="pct"/>
            <w:vAlign w:val="center"/>
          </w:tcPr>
          <w:p w14:paraId="3C93618A" w14:textId="0C24B415" w:rsidR="00545DD3" w:rsidRPr="00B417A0" w:rsidRDefault="00545DD3" w:rsidP="007C7174">
            <w:pPr>
              <w:spacing w:before="120" w:after="120"/>
              <w:jc w:val="center"/>
              <w:rPr>
                <w:b/>
                <w:bCs/>
                <w:sz w:val="26"/>
                <w:szCs w:val="26"/>
              </w:rPr>
            </w:pPr>
            <w:r w:rsidRPr="00B417A0">
              <w:rPr>
                <w:b/>
                <w:bCs/>
                <w:sz w:val="26"/>
                <w:szCs w:val="26"/>
              </w:rPr>
              <w:t>Tên VBQĐCT hoặc</w:t>
            </w:r>
            <w:r w:rsidR="009B05E9" w:rsidRPr="00B417A0">
              <w:rPr>
                <w:b/>
                <w:bCs/>
                <w:sz w:val="26"/>
                <w:szCs w:val="26"/>
              </w:rPr>
              <w:t xml:space="preserve"> nội dung giao quy định</w:t>
            </w:r>
          </w:p>
        </w:tc>
        <w:tc>
          <w:tcPr>
            <w:tcW w:w="660" w:type="pct"/>
            <w:vAlign w:val="center"/>
          </w:tcPr>
          <w:p w14:paraId="40A4780C" w14:textId="312AF0CB" w:rsidR="00545DD3" w:rsidRPr="00B417A0" w:rsidRDefault="009B05E9" w:rsidP="007C7174">
            <w:pPr>
              <w:spacing w:before="120" w:after="120"/>
              <w:jc w:val="center"/>
              <w:rPr>
                <w:sz w:val="26"/>
                <w:szCs w:val="26"/>
              </w:rPr>
            </w:pPr>
            <w:r w:rsidRPr="00B417A0">
              <w:rPr>
                <w:b/>
                <w:bCs/>
                <w:sz w:val="26"/>
                <w:szCs w:val="26"/>
              </w:rPr>
              <w:t>Cơ quan c</w:t>
            </w:r>
            <w:bookmarkStart w:id="0" w:name="_GoBack"/>
            <w:bookmarkEnd w:id="0"/>
            <w:r w:rsidRPr="00B417A0">
              <w:rPr>
                <w:b/>
                <w:bCs/>
                <w:sz w:val="26"/>
                <w:szCs w:val="26"/>
              </w:rPr>
              <w:t>hủ trì soạn thảo VBQĐCT hoặc nội dung giao quy định</w:t>
            </w:r>
          </w:p>
        </w:tc>
        <w:tc>
          <w:tcPr>
            <w:tcW w:w="591" w:type="pct"/>
            <w:vAlign w:val="center"/>
          </w:tcPr>
          <w:p w14:paraId="1D79B490" w14:textId="716F4CDC" w:rsidR="00545DD3" w:rsidRPr="00B417A0" w:rsidRDefault="009B05E9" w:rsidP="007C7174">
            <w:pPr>
              <w:spacing w:before="120" w:after="120"/>
              <w:jc w:val="center"/>
              <w:rPr>
                <w:b/>
                <w:bCs/>
                <w:sz w:val="26"/>
                <w:szCs w:val="26"/>
              </w:rPr>
            </w:pPr>
            <w:r w:rsidRPr="00B417A0">
              <w:rPr>
                <w:b/>
                <w:bCs/>
                <w:sz w:val="26"/>
                <w:szCs w:val="26"/>
              </w:rPr>
              <w:t>Cơ quan phối hợp (nếu có)</w:t>
            </w:r>
          </w:p>
        </w:tc>
        <w:tc>
          <w:tcPr>
            <w:tcW w:w="458" w:type="pct"/>
            <w:vAlign w:val="center"/>
          </w:tcPr>
          <w:p w14:paraId="759334CE" w14:textId="55E482E4" w:rsidR="00545DD3" w:rsidRPr="00B417A0" w:rsidRDefault="009B05E9" w:rsidP="007C7174">
            <w:pPr>
              <w:spacing w:before="120" w:after="120"/>
              <w:jc w:val="center"/>
              <w:rPr>
                <w:b/>
                <w:bCs/>
                <w:sz w:val="26"/>
                <w:szCs w:val="26"/>
              </w:rPr>
            </w:pPr>
            <w:r w:rsidRPr="00B417A0">
              <w:rPr>
                <w:b/>
                <w:bCs/>
                <w:sz w:val="26"/>
                <w:szCs w:val="26"/>
              </w:rPr>
              <w:t>Thời hạn trình thông qua/ban hành</w:t>
            </w:r>
          </w:p>
        </w:tc>
        <w:tc>
          <w:tcPr>
            <w:tcW w:w="297" w:type="pct"/>
            <w:vAlign w:val="center"/>
          </w:tcPr>
          <w:p w14:paraId="131F283E" w14:textId="5A54EE28" w:rsidR="00545DD3" w:rsidRPr="00B417A0" w:rsidRDefault="009B05E9" w:rsidP="007C7174">
            <w:pPr>
              <w:spacing w:before="120" w:after="120"/>
              <w:jc w:val="center"/>
              <w:rPr>
                <w:b/>
                <w:bCs/>
                <w:sz w:val="26"/>
                <w:szCs w:val="26"/>
              </w:rPr>
            </w:pPr>
            <w:r w:rsidRPr="00B417A0">
              <w:rPr>
                <w:b/>
                <w:bCs/>
                <w:sz w:val="26"/>
                <w:szCs w:val="26"/>
              </w:rPr>
              <w:t>Ghi chú</w:t>
            </w:r>
          </w:p>
        </w:tc>
      </w:tr>
      <w:tr w:rsidR="007C7174" w:rsidRPr="00B417A0" w14:paraId="7650DCD2" w14:textId="2D579AFB" w:rsidTr="007C7174">
        <w:trPr>
          <w:trHeight w:val="1733"/>
        </w:trPr>
        <w:tc>
          <w:tcPr>
            <w:tcW w:w="260" w:type="pct"/>
            <w:vAlign w:val="center"/>
          </w:tcPr>
          <w:p w14:paraId="561780A2" w14:textId="77777777" w:rsidR="00545DD3" w:rsidRPr="00B417A0" w:rsidRDefault="00545DD3" w:rsidP="007C7174">
            <w:pPr>
              <w:spacing w:before="120" w:after="120"/>
              <w:jc w:val="center"/>
              <w:rPr>
                <w:sz w:val="26"/>
                <w:szCs w:val="26"/>
              </w:rPr>
            </w:pPr>
            <w:r w:rsidRPr="00B417A0">
              <w:rPr>
                <w:sz w:val="26"/>
                <w:szCs w:val="26"/>
              </w:rPr>
              <w:t>1</w:t>
            </w:r>
          </w:p>
        </w:tc>
        <w:tc>
          <w:tcPr>
            <w:tcW w:w="919" w:type="pct"/>
            <w:vAlign w:val="center"/>
          </w:tcPr>
          <w:p w14:paraId="5EAEA230" w14:textId="2318E276" w:rsidR="00545DD3" w:rsidRPr="00B417A0" w:rsidRDefault="009B05E9" w:rsidP="007C7174">
            <w:pPr>
              <w:spacing w:before="120" w:after="120"/>
              <w:jc w:val="both"/>
              <w:rPr>
                <w:sz w:val="26"/>
                <w:szCs w:val="26"/>
              </w:rPr>
            </w:pPr>
            <w:r w:rsidRPr="00B417A0">
              <w:rPr>
                <w:sz w:val="26"/>
                <w:szCs w:val="26"/>
              </w:rPr>
              <w:t xml:space="preserve">Nghị định số </w:t>
            </w:r>
            <w:r w:rsidR="00CC266E" w:rsidRPr="00B417A0">
              <w:rPr>
                <w:sz w:val="26"/>
                <w:szCs w:val="26"/>
              </w:rPr>
              <w:t xml:space="preserve">66/2025/NĐ-CP </w:t>
            </w:r>
            <w:r w:rsidRPr="00B417A0">
              <w:rPr>
                <w:sz w:val="26"/>
                <w:szCs w:val="26"/>
              </w:rPr>
              <w:t>ngày 12/3/2025 của Chính phủ quy định chính sách cho trẻ em nhà trẻ, học sinh, học viên ở vùng đồng bào dân tộc thiểu số và miền núi, vùng bãi ngang, ven biển và hải đảo và cơ sở giáo dục có trẻ em nhà trẻ, học sinh hưởng chính sách</w:t>
            </w:r>
          </w:p>
        </w:tc>
        <w:tc>
          <w:tcPr>
            <w:tcW w:w="438" w:type="pct"/>
            <w:vAlign w:val="center"/>
          </w:tcPr>
          <w:p w14:paraId="6C90F562" w14:textId="4DD9CC0F" w:rsidR="00545DD3" w:rsidRPr="00B417A0" w:rsidRDefault="00CC266E" w:rsidP="007C7174">
            <w:pPr>
              <w:pStyle w:val="Heading4"/>
              <w:spacing w:before="120" w:beforeAutospacing="0" w:after="120" w:afterAutospacing="0"/>
              <w:jc w:val="center"/>
              <w:rPr>
                <w:b w:val="0"/>
                <w:caps/>
                <w:sz w:val="26"/>
                <w:szCs w:val="26"/>
              </w:rPr>
            </w:pPr>
            <w:r w:rsidRPr="00B417A0">
              <w:rPr>
                <w:b w:val="0"/>
                <w:caps/>
                <w:sz w:val="26"/>
                <w:szCs w:val="26"/>
              </w:rPr>
              <w:t>01/5/2025</w:t>
            </w:r>
          </w:p>
        </w:tc>
        <w:tc>
          <w:tcPr>
            <w:tcW w:w="527" w:type="pct"/>
            <w:vAlign w:val="center"/>
          </w:tcPr>
          <w:p w14:paraId="1022AAAA" w14:textId="373CD7D3" w:rsidR="00545DD3" w:rsidRPr="00B417A0" w:rsidRDefault="009B05E9" w:rsidP="007C7174">
            <w:pPr>
              <w:spacing w:before="120" w:after="120"/>
              <w:jc w:val="center"/>
              <w:rPr>
                <w:sz w:val="26"/>
                <w:szCs w:val="26"/>
              </w:rPr>
            </w:pPr>
            <w:r w:rsidRPr="00B417A0">
              <w:rPr>
                <w:sz w:val="26"/>
                <w:szCs w:val="26"/>
              </w:rPr>
              <w:t>Điểm b khoản 4 Điều 14</w:t>
            </w:r>
          </w:p>
        </w:tc>
        <w:tc>
          <w:tcPr>
            <w:tcW w:w="851" w:type="pct"/>
            <w:vAlign w:val="center"/>
          </w:tcPr>
          <w:p w14:paraId="7F0F1310" w14:textId="2570C731" w:rsidR="00CC266E" w:rsidRPr="00B417A0" w:rsidRDefault="009B05E9" w:rsidP="007C7174">
            <w:pPr>
              <w:spacing w:before="120" w:after="120"/>
              <w:jc w:val="center"/>
              <w:rPr>
                <w:sz w:val="26"/>
                <w:szCs w:val="26"/>
              </w:rPr>
            </w:pPr>
            <w:r w:rsidRPr="00B417A0">
              <w:rPr>
                <w:sz w:val="26"/>
                <w:szCs w:val="26"/>
              </w:rPr>
              <w:t>Quyết định quy định địa bàn làm căn cứ xác định học sinh, học viên không thể đi đến trường và trở về nhà trong ngày và quy định cụ thể danh mục trang cấp đồ dùng cá nhân, học phẩm cho học sinh trường phổ thông dân tộc nội trú.</w:t>
            </w:r>
          </w:p>
        </w:tc>
        <w:tc>
          <w:tcPr>
            <w:tcW w:w="660" w:type="pct"/>
            <w:vAlign w:val="center"/>
          </w:tcPr>
          <w:p w14:paraId="3AC06974" w14:textId="4388EA0F" w:rsidR="00545DD3" w:rsidRPr="00B417A0" w:rsidRDefault="009B05E9" w:rsidP="007C7174">
            <w:pPr>
              <w:spacing w:before="120" w:after="120"/>
              <w:jc w:val="center"/>
              <w:rPr>
                <w:sz w:val="26"/>
                <w:szCs w:val="26"/>
              </w:rPr>
            </w:pPr>
            <w:r w:rsidRPr="00B417A0">
              <w:rPr>
                <w:sz w:val="26"/>
                <w:szCs w:val="26"/>
              </w:rPr>
              <w:t>Sở Giáo dục và Đào tạo</w:t>
            </w:r>
          </w:p>
        </w:tc>
        <w:tc>
          <w:tcPr>
            <w:tcW w:w="591" w:type="pct"/>
            <w:vAlign w:val="center"/>
          </w:tcPr>
          <w:p w14:paraId="5A0DD9DC" w14:textId="7C657428" w:rsidR="00545DD3" w:rsidRPr="00B417A0" w:rsidRDefault="009B05E9" w:rsidP="007C7174">
            <w:pPr>
              <w:spacing w:before="120" w:after="120"/>
              <w:jc w:val="center"/>
              <w:rPr>
                <w:sz w:val="26"/>
                <w:szCs w:val="26"/>
              </w:rPr>
            </w:pPr>
            <w:r w:rsidRPr="00B417A0">
              <w:rPr>
                <w:sz w:val="26"/>
                <w:szCs w:val="26"/>
              </w:rPr>
              <w:t xml:space="preserve">Các </w:t>
            </w:r>
            <w:r w:rsidR="00486216" w:rsidRPr="00B417A0">
              <w:rPr>
                <w:sz w:val="26"/>
                <w:szCs w:val="26"/>
              </w:rPr>
              <w:t>s</w:t>
            </w:r>
            <w:r w:rsidRPr="00B417A0">
              <w:rPr>
                <w:sz w:val="26"/>
                <w:szCs w:val="26"/>
              </w:rPr>
              <w:t>ở, ngành, các cơ quan, đơn vị liên quan và các địa phương trên địa bàn tỉnh</w:t>
            </w:r>
          </w:p>
        </w:tc>
        <w:tc>
          <w:tcPr>
            <w:tcW w:w="458" w:type="pct"/>
            <w:vAlign w:val="center"/>
          </w:tcPr>
          <w:p w14:paraId="46EDA9EE" w14:textId="323A3D37" w:rsidR="00545DD3" w:rsidRPr="00B417A0" w:rsidRDefault="009B05E9" w:rsidP="007C7174">
            <w:pPr>
              <w:spacing w:before="120" w:after="120"/>
              <w:jc w:val="center"/>
              <w:rPr>
                <w:sz w:val="26"/>
                <w:szCs w:val="26"/>
              </w:rPr>
            </w:pPr>
            <w:r w:rsidRPr="00B417A0">
              <w:rPr>
                <w:sz w:val="26"/>
                <w:szCs w:val="26"/>
              </w:rPr>
              <w:t>Quý I năm 2026</w:t>
            </w:r>
          </w:p>
        </w:tc>
        <w:tc>
          <w:tcPr>
            <w:tcW w:w="297" w:type="pct"/>
            <w:vAlign w:val="center"/>
          </w:tcPr>
          <w:p w14:paraId="14E15B77" w14:textId="77777777" w:rsidR="00545DD3" w:rsidRPr="00B417A0" w:rsidRDefault="00545DD3" w:rsidP="007C7174">
            <w:pPr>
              <w:spacing w:before="120" w:after="120"/>
              <w:jc w:val="center"/>
              <w:rPr>
                <w:sz w:val="26"/>
                <w:szCs w:val="26"/>
              </w:rPr>
            </w:pPr>
          </w:p>
        </w:tc>
      </w:tr>
      <w:tr w:rsidR="007C7174" w:rsidRPr="00B417A0" w14:paraId="6045E34F" w14:textId="247E9443" w:rsidTr="007C7174">
        <w:trPr>
          <w:trHeight w:val="1777"/>
        </w:trPr>
        <w:tc>
          <w:tcPr>
            <w:tcW w:w="260" w:type="pct"/>
            <w:vAlign w:val="center"/>
          </w:tcPr>
          <w:p w14:paraId="173454C3" w14:textId="77777777" w:rsidR="00CC266E" w:rsidRPr="00B417A0" w:rsidRDefault="00CC266E" w:rsidP="007C7174">
            <w:pPr>
              <w:spacing w:before="120" w:after="120"/>
              <w:jc w:val="center"/>
              <w:rPr>
                <w:sz w:val="26"/>
                <w:szCs w:val="26"/>
              </w:rPr>
            </w:pPr>
            <w:r w:rsidRPr="00B417A0">
              <w:rPr>
                <w:sz w:val="26"/>
                <w:szCs w:val="26"/>
              </w:rPr>
              <w:lastRenderedPageBreak/>
              <w:t>2</w:t>
            </w:r>
          </w:p>
        </w:tc>
        <w:tc>
          <w:tcPr>
            <w:tcW w:w="919" w:type="pct"/>
            <w:vAlign w:val="center"/>
          </w:tcPr>
          <w:p w14:paraId="4DA4799B" w14:textId="1C6AFA3D" w:rsidR="00CC266E" w:rsidRPr="00B417A0" w:rsidRDefault="00CC266E" w:rsidP="007C7174">
            <w:pPr>
              <w:spacing w:before="120" w:after="120"/>
              <w:jc w:val="both"/>
              <w:rPr>
                <w:bCs/>
                <w:noProof/>
                <w:sz w:val="26"/>
                <w:szCs w:val="26"/>
              </w:rPr>
            </w:pPr>
            <w:r w:rsidRPr="00B417A0">
              <w:rPr>
                <w:iCs/>
                <w:sz w:val="26"/>
                <w:szCs w:val="26"/>
              </w:rPr>
              <w:t>Thông tư số 52/2024/TT-BYT ngày 31/12/2024 của Bộ trưởng Bộ Y tế ban hành quy chuẩn kỹ thuật quốc gia và quy định kiểm tra, giám sát chất lượng nước sạch sử dụng cho mục đích sinh hoạt</w:t>
            </w:r>
          </w:p>
        </w:tc>
        <w:tc>
          <w:tcPr>
            <w:tcW w:w="438" w:type="pct"/>
            <w:vAlign w:val="center"/>
          </w:tcPr>
          <w:p w14:paraId="39DA1510" w14:textId="0636C2B9" w:rsidR="00CC266E" w:rsidRPr="00B417A0" w:rsidRDefault="00CC266E" w:rsidP="007C7174">
            <w:pPr>
              <w:spacing w:before="120" w:after="120"/>
              <w:jc w:val="center"/>
              <w:rPr>
                <w:sz w:val="26"/>
                <w:szCs w:val="26"/>
              </w:rPr>
            </w:pPr>
            <w:r w:rsidRPr="00B417A0">
              <w:rPr>
                <w:sz w:val="26"/>
                <w:szCs w:val="26"/>
              </w:rPr>
              <w:t>01/7/2025</w:t>
            </w:r>
          </w:p>
        </w:tc>
        <w:tc>
          <w:tcPr>
            <w:tcW w:w="527" w:type="pct"/>
            <w:vAlign w:val="center"/>
          </w:tcPr>
          <w:p w14:paraId="7E66D3E9" w14:textId="43C8FA9D" w:rsidR="00CC266E" w:rsidRPr="00B417A0" w:rsidRDefault="00CC266E" w:rsidP="007C7174">
            <w:pPr>
              <w:spacing w:before="120" w:after="120"/>
              <w:jc w:val="center"/>
              <w:rPr>
                <w:sz w:val="26"/>
                <w:szCs w:val="26"/>
              </w:rPr>
            </w:pPr>
            <w:r w:rsidRPr="00B417A0">
              <w:rPr>
                <w:iCs/>
                <w:sz w:val="26"/>
                <w:szCs w:val="26"/>
              </w:rPr>
              <w:t xml:space="preserve">Khoản 2 Điều 6 và </w:t>
            </w:r>
            <w:r w:rsidR="00486216" w:rsidRPr="00B417A0">
              <w:rPr>
                <w:iCs/>
                <w:sz w:val="26"/>
                <w:szCs w:val="26"/>
              </w:rPr>
              <w:t>k</w:t>
            </w:r>
            <w:r w:rsidRPr="00B417A0">
              <w:rPr>
                <w:iCs/>
                <w:sz w:val="26"/>
                <w:szCs w:val="26"/>
              </w:rPr>
              <w:t>hoản 1 Điều 9</w:t>
            </w:r>
          </w:p>
        </w:tc>
        <w:tc>
          <w:tcPr>
            <w:tcW w:w="851" w:type="pct"/>
            <w:vAlign w:val="center"/>
          </w:tcPr>
          <w:p w14:paraId="3284BF9A" w14:textId="5C00605D" w:rsidR="00CC266E" w:rsidRPr="00B417A0" w:rsidRDefault="00CC266E" w:rsidP="007C7174">
            <w:pPr>
              <w:spacing w:before="120" w:after="120"/>
              <w:jc w:val="center"/>
              <w:rPr>
                <w:sz w:val="26"/>
                <w:szCs w:val="26"/>
              </w:rPr>
            </w:pPr>
            <w:r w:rsidRPr="00B417A0">
              <w:rPr>
                <w:bCs/>
                <w:noProof/>
                <w:sz w:val="26"/>
                <w:szCs w:val="26"/>
              </w:rPr>
              <w:t>Quyết định ban hành Quy chuẩn kỹ thuật về chất lượng nước sạch sử dụng cho mục đích sinh hoạt trên địa bàn tỉnh Đồng Nai</w:t>
            </w:r>
          </w:p>
        </w:tc>
        <w:tc>
          <w:tcPr>
            <w:tcW w:w="660" w:type="pct"/>
            <w:vAlign w:val="center"/>
          </w:tcPr>
          <w:p w14:paraId="2D4CE995" w14:textId="54A2F1A9" w:rsidR="00CC266E" w:rsidRPr="00B417A0" w:rsidRDefault="00CC266E" w:rsidP="007C7174">
            <w:pPr>
              <w:spacing w:before="120" w:after="120"/>
              <w:jc w:val="center"/>
              <w:rPr>
                <w:sz w:val="26"/>
                <w:szCs w:val="26"/>
              </w:rPr>
            </w:pPr>
            <w:r w:rsidRPr="00B417A0">
              <w:rPr>
                <w:sz w:val="26"/>
                <w:szCs w:val="26"/>
              </w:rPr>
              <w:t>Sở</w:t>
            </w:r>
            <w:r w:rsidRPr="00B417A0">
              <w:rPr>
                <w:sz w:val="26"/>
                <w:szCs w:val="26"/>
                <w:lang w:val="vi-VN"/>
              </w:rPr>
              <w:t xml:space="preserve"> Y tế</w:t>
            </w:r>
          </w:p>
        </w:tc>
        <w:tc>
          <w:tcPr>
            <w:tcW w:w="591" w:type="pct"/>
            <w:vAlign w:val="center"/>
          </w:tcPr>
          <w:p w14:paraId="2030B2C0" w14:textId="18158955" w:rsidR="00CC266E" w:rsidRPr="00B417A0" w:rsidRDefault="00CC266E" w:rsidP="007C7174">
            <w:pPr>
              <w:spacing w:before="120" w:after="120"/>
              <w:jc w:val="center"/>
              <w:rPr>
                <w:sz w:val="26"/>
                <w:szCs w:val="26"/>
              </w:rPr>
            </w:pPr>
            <w:r w:rsidRPr="00B417A0">
              <w:rPr>
                <w:noProof/>
                <w:sz w:val="26"/>
                <w:szCs w:val="26"/>
              </w:rPr>
              <w:t>Sở Khoa học và Công nghệ; Sở Tư pháp; Sở Nông nghiệp và Môi trường; Sở Xây dựng; Sở Tài chính; Trung tâm Kiểm soát bệnh tật tỉnh Đồng Nai</w:t>
            </w:r>
          </w:p>
        </w:tc>
        <w:tc>
          <w:tcPr>
            <w:tcW w:w="458" w:type="pct"/>
            <w:vAlign w:val="center"/>
          </w:tcPr>
          <w:p w14:paraId="6F528240" w14:textId="5355225E" w:rsidR="00CC266E" w:rsidRPr="00B417A0" w:rsidRDefault="00CC266E" w:rsidP="007C7174">
            <w:pPr>
              <w:spacing w:before="120" w:after="120"/>
              <w:jc w:val="center"/>
              <w:rPr>
                <w:sz w:val="26"/>
                <w:szCs w:val="26"/>
              </w:rPr>
            </w:pPr>
            <w:r w:rsidRPr="00B417A0">
              <w:rPr>
                <w:sz w:val="26"/>
                <w:szCs w:val="26"/>
              </w:rPr>
              <w:t>Quý IV/2026</w:t>
            </w:r>
          </w:p>
        </w:tc>
        <w:tc>
          <w:tcPr>
            <w:tcW w:w="297" w:type="pct"/>
            <w:vAlign w:val="center"/>
          </w:tcPr>
          <w:p w14:paraId="270A9260" w14:textId="77777777" w:rsidR="00CC266E" w:rsidRPr="00B417A0" w:rsidRDefault="00CC266E" w:rsidP="007C7174">
            <w:pPr>
              <w:spacing w:before="120" w:after="120"/>
              <w:jc w:val="center"/>
              <w:rPr>
                <w:sz w:val="26"/>
                <w:szCs w:val="26"/>
              </w:rPr>
            </w:pPr>
          </w:p>
        </w:tc>
      </w:tr>
    </w:tbl>
    <w:p w14:paraId="1043E601" w14:textId="77777777" w:rsidR="00D115A1" w:rsidRPr="0001039C" w:rsidRDefault="00D115A1" w:rsidP="00486216">
      <w:pPr>
        <w:spacing w:before="120" w:after="280" w:afterAutospacing="1"/>
        <w:jc w:val="both"/>
        <w:rPr>
          <w:sz w:val="28"/>
          <w:szCs w:val="28"/>
        </w:rPr>
      </w:pPr>
    </w:p>
    <w:sectPr w:rsidR="00D115A1" w:rsidRPr="0001039C" w:rsidSect="00B417A0">
      <w:pgSz w:w="16840" w:h="11907" w:orient="landscape" w:code="9"/>
      <w:pgMar w:top="1134" w:right="1134" w:bottom="1134" w:left="851"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831E3E" w14:textId="77777777" w:rsidR="000E23AA" w:rsidRDefault="000E23AA" w:rsidP="007B7265">
      <w:r>
        <w:separator/>
      </w:r>
    </w:p>
  </w:endnote>
  <w:endnote w:type="continuationSeparator" w:id="0">
    <w:p w14:paraId="01637F57" w14:textId="77777777" w:rsidR="000E23AA" w:rsidRDefault="000E23AA" w:rsidP="007B7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B4E785" w14:textId="77777777" w:rsidR="000E23AA" w:rsidRDefault="000E23AA" w:rsidP="007B7265">
      <w:r>
        <w:separator/>
      </w:r>
    </w:p>
  </w:footnote>
  <w:footnote w:type="continuationSeparator" w:id="0">
    <w:p w14:paraId="3D4B2B2D" w14:textId="77777777" w:rsidR="000E23AA" w:rsidRDefault="000E23AA" w:rsidP="007B72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26D"/>
    <w:rsid w:val="0001039C"/>
    <w:rsid w:val="00042995"/>
    <w:rsid w:val="00050DBD"/>
    <w:rsid w:val="00097644"/>
    <w:rsid w:val="000E23AA"/>
    <w:rsid w:val="000E474A"/>
    <w:rsid w:val="00124D93"/>
    <w:rsid w:val="001419F3"/>
    <w:rsid w:val="001501B6"/>
    <w:rsid w:val="001752BE"/>
    <w:rsid w:val="001B36F9"/>
    <w:rsid w:val="001E430C"/>
    <w:rsid w:val="00250A1F"/>
    <w:rsid w:val="00263012"/>
    <w:rsid w:val="002668EE"/>
    <w:rsid w:val="002731D3"/>
    <w:rsid w:val="00286758"/>
    <w:rsid w:val="00293D0F"/>
    <w:rsid w:val="00294CC8"/>
    <w:rsid w:val="002B1CD1"/>
    <w:rsid w:val="002C08BE"/>
    <w:rsid w:val="002C756B"/>
    <w:rsid w:val="002D1FFA"/>
    <w:rsid w:val="00310FC0"/>
    <w:rsid w:val="003157D0"/>
    <w:rsid w:val="00317B34"/>
    <w:rsid w:val="003427A2"/>
    <w:rsid w:val="0034785B"/>
    <w:rsid w:val="00373635"/>
    <w:rsid w:val="00391A14"/>
    <w:rsid w:val="003B2909"/>
    <w:rsid w:val="003B5049"/>
    <w:rsid w:val="003C0EF8"/>
    <w:rsid w:val="003C2B7A"/>
    <w:rsid w:val="003E35E8"/>
    <w:rsid w:val="003E397B"/>
    <w:rsid w:val="00402E09"/>
    <w:rsid w:val="00406173"/>
    <w:rsid w:val="004330C5"/>
    <w:rsid w:val="004339BC"/>
    <w:rsid w:val="0046426D"/>
    <w:rsid w:val="004650DF"/>
    <w:rsid w:val="004719BA"/>
    <w:rsid w:val="0047404F"/>
    <w:rsid w:val="00486216"/>
    <w:rsid w:val="004927B7"/>
    <w:rsid w:val="00494364"/>
    <w:rsid w:val="004B7461"/>
    <w:rsid w:val="004E43C1"/>
    <w:rsid w:val="004F0F55"/>
    <w:rsid w:val="00500629"/>
    <w:rsid w:val="0051035C"/>
    <w:rsid w:val="0051336E"/>
    <w:rsid w:val="00516EC7"/>
    <w:rsid w:val="0051733B"/>
    <w:rsid w:val="00521973"/>
    <w:rsid w:val="0052727B"/>
    <w:rsid w:val="00536340"/>
    <w:rsid w:val="00543CE6"/>
    <w:rsid w:val="00545DD3"/>
    <w:rsid w:val="00555DB6"/>
    <w:rsid w:val="00581B50"/>
    <w:rsid w:val="0058220D"/>
    <w:rsid w:val="0058459E"/>
    <w:rsid w:val="005B1376"/>
    <w:rsid w:val="005E568A"/>
    <w:rsid w:val="005E5EB3"/>
    <w:rsid w:val="005F4211"/>
    <w:rsid w:val="006165E9"/>
    <w:rsid w:val="006216B5"/>
    <w:rsid w:val="00631FB0"/>
    <w:rsid w:val="00643887"/>
    <w:rsid w:val="006511E5"/>
    <w:rsid w:val="00654D9D"/>
    <w:rsid w:val="00655645"/>
    <w:rsid w:val="00665CAA"/>
    <w:rsid w:val="00691556"/>
    <w:rsid w:val="0069574A"/>
    <w:rsid w:val="006A3462"/>
    <w:rsid w:val="006C3AFA"/>
    <w:rsid w:val="006E12CD"/>
    <w:rsid w:val="006E3A93"/>
    <w:rsid w:val="00782DA2"/>
    <w:rsid w:val="00783313"/>
    <w:rsid w:val="007B7265"/>
    <w:rsid w:val="007C7174"/>
    <w:rsid w:val="0081212F"/>
    <w:rsid w:val="00817531"/>
    <w:rsid w:val="008206DB"/>
    <w:rsid w:val="008515E0"/>
    <w:rsid w:val="008742F9"/>
    <w:rsid w:val="008A5D92"/>
    <w:rsid w:val="008E749B"/>
    <w:rsid w:val="008F76DE"/>
    <w:rsid w:val="009346AA"/>
    <w:rsid w:val="00997150"/>
    <w:rsid w:val="009B05E9"/>
    <w:rsid w:val="009E168F"/>
    <w:rsid w:val="009E7358"/>
    <w:rsid w:val="00A062FD"/>
    <w:rsid w:val="00A12A97"/>
    <w:rsid w:val="00A1325D"/>
    <w:rsid w:val="00A142F0"/>
    <w:rsid w:val="00A16BEA"/>
    <w:rsid w:val="00A20E68"/>
    <w:rsid w:val="00A7623E"/>
    <w:rsid w:val="00A82441"/>
    <w:rsid w:val="00AB1E75"/>
    <w:rsid w:val="00AD0E35"/>
    <w:rsid w:val="00AE213F"/>
    <w:rsid w:val="00AF7775"/>
    <w:rsid w:val="00B1568D"/>
    <w:rsid w:val="00B3200B"/>
    <w:rsid w:val="00B33EAD"/>
    <w:rsid w:val="00B34353"/>
    <w:rsid w:val="00B417A0"/>
    <w:rsid w:val="00B46B05"/>
    <w:rsid w:val="00B640EE"/>
    <w:rsid w:val="00B6431E"/>
    <w:rsid w:val="00B83B7B"/>
    <w:rsid w:val="00BB1593"/>
    <w:rsid w:val="00BB2705"/>
    <w:rsid w:val="00BC16B5"/>
    <w:rsid w:val="00BC3104"/>
    <w:rsid w:val="00BE34AC"/>
    <w:rsid w:val="00BE3626"/>
    <w:rsid w:val="00C17951"/>
    <w:rsid w:val="00C20C4A"/>
    <w:rsid w:val="00C23EB9"/>
    <w:rsid w:val="00C24AB9"/>
    <w:rsid w:val="00C479B7"/>
    <w:rsid w:val="00C545DD"/>
    <w:rsid w:val="00C658F0"/>
    <w:rsid w:val="00C744E7"/>
    <w:rsid w:val="00C84CBB"/>
    <w:rsid w:val="00CB4429"/>
    <w:rsid w:val="00CB5B06"/>
    <w:rsid w:val="00CB7779"/>
    <w:rsid w:val="00CC266E"/>
    <w:rsid w:val="00CD5CFF"/>
    <w:rsid w:val="00CE5352"/>
    <w:rsid w:val="00CF055E"/>
    <w:rsid w:val="00D04D10"/>
    <w:rsid w:val="00D10B9C"/>
    <w:rsid w:val="00D115A1"/>
    <w:rsid w:val="00D13E68"/>
    <w:rsid w:val="00D21280"/>
    <w:rsid w:val="00D311EA"/>
    <w:rsid w:val="00D51650"/>
    <w:rsid w:val="00D54090"/>
    <w:rsid w:val="00D95644"/>
    <w:rsid w:val="00DA0DB1"/>
    <w:rsid w:val="00DC4172"/>
    <w:rsid w:val="00DE6009"/>
    <w:rsid w:val="00DF36EB"/>
    <w:rsid w:val="00DF5CE3"/>
    <w:rsid w:val="00E06BCE"/>
    <w:rsid w:val="00E26E2A"/>
    <w:rsid w:val="00E706C0"/>
    <w:rsid w:val="00E713DB"/>
    <w:rsid w:val="00E867AF"/>
    <w:rsid w:val="00EA236C"/>
    <w:rsid w:val="00ED4401"/>
    <w:rsid w:val="00F3758C"/>
    <w:rsid w:val="00F72163"/>
    <w:rsid w:val="00F8433A"/>
    <w:rsid w:val="00F94826"/>
    <w:rsid w:val="00FD2A7E"/>
    <w:rsid w:val="00FF205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F13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paragraph" w:styleId="Heading4">
    <w:name w:val="heading 4"/>
    <w:basedOn w:val="Normal"/>
    <w:link w:val="Heading4Char"/>
    <w:uiPriority w:val="9"/>
    <w:unhideWhenUsed/>
    <w:qFormat/>
    <w:rsid w:val="0052727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7150"/>
    <w:pPr>
      <w:spacing w:before="100" w:beforeAutospacing="1" w:after="100" w:afterAutospacing="1"/>
    </w:pPr>
  </w:style>
  <w:style w:type="paragraph" w:styleId="Header">
    <w:name w:val="header"/>
    <w:basedOn w:val="Normal"/>
    <w:link w:val="HeaderChar"/>
    <w:uiPriority w:val="99"/>
    <w:unhideWhenUsed/>
    <w:rsid w:val="007B7265"/>
    <w:pPr>
      <w:tabs>
        <w:tab w:val="center" w:pos="4680"/>
        <w:tab w:val="right" w:pos="9360"/>
      </w:tabs>
    </w:pPr>
  </w:style>
  <w:style w:type="character" w:customStyle="1" w:styleId="HeaderChar">
    <w:name w:val="Header Char"/>
    <w:link w:val="Header"/>
    <w:uiPriority w:val="99"/>
    <w:rsid w:val="007B7265"/>
    <w:rPr>
      <w:sz w:val="24"/>
      <w:szCs w:val="24"/>
    </w:rPr>
  </w:style>
  <w:style w:type="paragraph" w:styleId="Footer">
    <w:name w:val="footer"/>
    <w:basedOn w:val="Normal"/>
    <w:link w:val="FooterChar"/>
    <w:uiPriority w:val="99"/>
    <w:unhideWhenUsed/>
    <w:rsid w:val="007B7265"/>
    <w:pPr>
      <w:tabs>
        <w:tab w:val="center" w:pos="4680"/>
        <w:tab w:val="right" w:pos="9360"/>
      </w:tabs>
    </w:pPr>
  </w:style>
  <w:style w:type="character" w:customStyle="1" w:styleId="FooterChar">
    <w:name w:val="Footer Char"/>
    <w:link w:val="Footer"/>
    <w:uiPriority w:val="99"/>
    <w:rsid w:val="007B7265"/>
    <w:rPr>
      <w:sz w:val="24"/>
      <w:szCs w:val="24"/>
    </w:rPr>
  </w:style>
  <w:style w:type="character" w:customStyle="1" w:styleId="Heading4Char">
    <w:name w:val="Heading 4 Char"/>
    <w:basedOn w:val="DefaultParagraphFont"/>
    <w:link w:val="Heading4"/>
    <w:uiPriority w:val="9"/>
    <w:rsid w:val="0052727B"/>
    <w:rPr>
      <w:b/>
      <w:bCs/>
      <w:sz w:val="24"/>
      <w:szCs w:val="24"/>
    </w:rPr>
  </w:style>
  <w:style w:type="paragraph" w:styleId="BalloonText">
    <w:name w:val="Balloon Text"/>
    <w:basedOn w:val="Normal"/>
    <w:link w:val="BalloonTextChar"/>
    <w:uiPriority w:val="99"/>
    <w:semiHidden/>
    <w:unhideWhenUsed/>
    <w:rsid w:val="005822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20D"/>
    <w:rPr>
      <w:rFonts w:ascii="Segoe UI" w:hAnsi="Segoe UI" w:cs="Segoe UI"/>
      <w:sz w:val="18"/>
      <w:szCs w:val="18"/>
    </w:rPr>
  </w:style>
  <w:style w:type="table" w:styleId="TableGrid">
    <w:name w:val="Table Grid"/>
    <w:basedOn w:val="TableNormal"/>
    <w:uiPriority w:val="99"/>
    <w:rsid w:val="00B417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paragraph" w:styleId="Heading4">
    <w:name w:val="heading 4"/>
    <w:basedOn w:val="Normal"/>
    <w:link w:val="Heading4Char"/>
    <w:uiPriority w:val="9"/>
    <w:unhideWhenUsed/>
    <w:qFormat/>
    <w:rsid w:val="0052727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7150"/>
    <w:pPr>
      <w:spacing w:before="100" w:beforeAutospacing="1" w:after="100" w:afterAutospacing="1"/>
    </w:pPr>
  </w:style>
  <w:style w:type="paragraph" w:styleId="Header">
    <w:name w:val="header"/>
    <w:basedOn w:val="Normal"/>
    <w:link w:val="HeaderChar"/>
    <w:uiPriority w:val="99"/>
    <w:unhideWhenUsed/>
    <w:rsid w:val="007B7265"/>
    <w:pPr>
      <w:tabs>
        <w:tab w:val="center" w:pos="4680"/>
        <w:tab w:val="right" w:pos="9360"/>
      </w:tabs>
    </w:pPr>
  </w:style>
  <w:style w:type="character" w:customStyle="1" w:styleId="HeaderChar">
    <w:name w:val="Header Char"/>
    <w:link w:val="Header"/>
    <w:uiPriority w:val="99"/>
    <w:rsid w:val="007B7265"/>
    <w:rPr>
      <w:sz w:val="24"/>
      <w:szCs w:val="24"/>
    </w:rPr>
  </w:style>
  <w:style w:type="paragraph" w:styleId="Footer">
    <w:name w:val="footer"/>
    <w:basedOn w:val="Normal"/>
    <w:link w:val="FooterChar"/>
    <w:uiPriority w:val="99"/>
    <w:unhideWhenUsed/>
    <w:rsid w:val="007B7265"/>
    <w:pPr>
      <w:tabs>
        <w:tab w:val="center" w:pos="4680"/>
        <w:tab w:val="right" w:pos="9360"/>
      </w:tabs>
    </w:pPr>
  </w:style>
  <w:style w:type="character" w:customStyle="1" w:styleId="FooterChar">
    <w:name w:val="Footer Char"/>
    <w:link w:val="Footer"/>
    <w:uiPriority w:val="99"/>
    <w:rsid w:val="007B7265"/>
    <w:rPr>
      <w:sz w:val="24"/>
      <w:szCs w:val="24"/>
    </w:rPr>
  </w:style>
  <w:style w:type="character" w:customStyle="1" w:styleId="Heading4Char">
    <w:name w:val="Heading 4 Char"/>
    <w:basedOn w:val="DefaultParagraphFont"/>
    <w:link w:val="Heading4"/>
    <w:uiPriority w:val="9"/>
    <w:rsid w:val="0052727B"/>
    <w:rPr>
      <w:b/>
      <w:bCs/>
      <w:sz w:val="24"/>
      <w:szCs w:val="24"/>
    </w:rPr>
  </w:style>
  <w:style w:type="paragraph" w:styleId="BalloonText">
    <w:name w:val="Balloon Text"/>
    <w:basedOn w:val="Normal"/>
    <w:link w:val="BalloonTextChar"/>
    <w:uiPriority w:val="99"/>
    <w:semiHidden/>
    <w:unhideWhenUsed/>
    <w:rsid w:val="005822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20D"/>
    <w:rPr>
      <w:rFonts w:ascii="Segoe UI" w:hAnsi="Segoe UI" w:cs="Segoe UI"/>
      <w:sz w:val="18"/>
      <w:szCs w:val="18"/>
    </w:rPr>
  </w:style>
  <w:style w:type="table" w:styleId="TableGrid">
    <w:name w:val="Table Grid"/>
    <w:basedOn w:val="TableNormal"/>
    <w:uiPriority w:val="99"/>
    <w:rsid w:val="00B417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162213">
      <w:bodyDiv w:val="1"/>
      <w:marLeft w:val="0"/>
      <w:marRight w:val="0"/>
      <w:marTop w:val="0"/>
      <w:marBottom w:val="0"/>
      <w:divBdr>
        <w:top w:val="none" w:sz="0" w:space="0" w:color="auto"/>
        <w:left w:val="none" w:sz="0" w:space="0" w:color="auto"/>
        <w:bottom w:val="none" w:sz="0" w:space="0" w:color="auto"/>
        <w:right w:val="none" w:sz="0" w:space="0" w:color="auto"/>
      </w:divBdr>
    </w:div>
    <w:div w:id="585848233">
      <w:bodyDiv w:val="1"/>
      <w:marLeft w:val="0"/>
      <w:marRight w:val="0"/>
      <w:marTop w:val="0"/>
      <w:marBottom w:val="0"/>
      <w:divBdr>
        <w:top w:val="none" w:sz="0" w:space="0" w:color="auto"/>
        <w:left w:val="none" w:sz="0" w:space="0" w:color="auto"/>
        <w:bottom w:val="none" w:sz="0" w:space="0" w:color="auto"/>
        <w:right w:val="none" w:sz="0" w:space="0" w:color="auto"/>
      </w:divBdr>
    </w:div>
    <w:div w:id="1608544327">
      <w:bodyDiv w:val="1"/>
      <w:marLeft w:val="0"/>
      <w:marRight w:val="0"/>
      <w:marTop w:val="0"/>
      <w:marBottom w:val="0"/>
      <w:divBdr>
        <w:top w:val="none" w:sz="0" w:space="0" w:color="auto"/>
        <w:left w:val="none" w:sz="0" w:space="0" w:color="auto"/>
        <w:bottom w:val="none" w:sz="0" w:space="0" w:color="auto"/>
        <w:right w:val="none" w:sz="0" w:space="0" w:color="auto"/>
      </w:divBdr>
    </w:div>
    <w:div w:id="1908300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E6BA9-4BBC-4DC5-BFC5-0648046F1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WINDOW7</dc:creator>
  <cp:keywords/>
  <cp:lastModifiedBy>Maytinh2</cp:lastModifiedBy>
  <cp:revision>36</cp:revision>
  <cp:lastPrinted>2025-12-25T02:35:00Z</cp:lastPrinted>
  <dcterms:created xsi:type="dcterms:W3CDTF">2025-09-08T14:18:00Z</dcterms:created>
  <dcterms:modified xsi:type="dcterms:W3CDTF">2026-01-30T08:40:00Z</dcterms:modified>
</cp:coreProperties>
</file>