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95" w:type="dxa"/>
        <w:jc w:val="center"/>
        <w:tblInd w:w="-743" w:type="dxa"/>
        <w:tblCellMar>
          <w:left w:w="0" w:type="dxa"/>
          <w:right w:w="0" w:type="dxa"/>
        </w:tblCellMar>
        <w:tblLook w:val="04A0"/>
      </w:tblPr>
      <w:tblGrid>
        <w:gridCol w:w="4158"/>
        <w:gridCol w:w="6237"/>
      </w:tblGrid>
      <w:tr w:rsidR="004F1EDA" w:rsidRPr="004F1EDA" w:rsidTr="003B3464">
        <w:trPr>
          <w:jc w:val="center"/>
        </w:trPr>
        <w:tc>
          <w:tcPr>
            <w:tcW w:w="4158" w:type="dxa"/>
            <w:shd w:val="clear" w:color="auto" w:fill="auto"/>
            <w:tcMar>
              <w:top w:w="0" w:type="dxa"/>
              <w:left w:w="108" w:type="dxa"/>
              <w:bottom w:w="0" w:type="dxa"/>
              <w:right w:w="108" w:type="dxa"/>
            </w:tcMar>
          </w:tcPr>
          <w:p w:rsidR="009F189A" w:rsidRPr="00361AA5" w:rsidRDefault="009F189A" w:rsidP="005A5878">
            <w:pPr>
              <w:spacing w:after="0" w:line="240" w:lineRule="auto"/>
              <w:jc w:val="center"/>
              <w:rPr>
                <w:rFonts w:ascii="Times New Roman" w:hAnsi="Times New Roman"/>
                <w:b/>
                <w:bCs/>
                <w:color w:val="000000" w:themeColor="text1"/>
                <w:spacing w:val="-1"/>
                <w:sz w:val="26"/>
                <w:szCs w:val="26"/>
              </w:rPr>
            </w:pPr>
            <w:r w:rsidRPr="00361AA5">
              <w:rPr>
                <w:rFonts w:ascii="Times New Roman" w:hAnsi="Times New Roman"/>
                <w:b/>
                <w:bCs/>
                <w:color w:val="000000" w:themeColor="text1"/>
                <w:spacing w:val="-1"/>
                <w:sz w:val="26"/>
                <w:szCs w:val="26"/>
              </w:rPr>
              <w:t xml:space="preserve">ỦY BAN NHÂN DÂN </w:t>
            </w:r>
          </w:p>
          <w:p w:rsidR="009F189A" w:rsidRPr="00361AA5" w:rsidRDefault="00E95DA5" w:rsidP="005A5878">
            <w:pPr>
              <w:spacing w:after="0" w:line="240" w:lineRule="auto"/>
              <w:jc w:val="center"/>
              <w:rPr>
                <w:rFonts w:ascii="Times New Roman" w:hAnsi="Times New Roman"/>
                <w:bCs/>
                <w:color w:val="000000" w:themeColor="text1"/>
                <w:spacing w:val="-1"/>
                <w:sz w:val="26"/>
                <w:szCs w:val="26"/>
              </w:rPr>
            </w:pPr>
            <w:r w:rsidRPr="00E95DA5">
              <w:rPr>
                <w:rFonts w:ascii="Times New Roman" w:hAnsi="Times New Roman"/>
                <w:b/>
                <w:bCs/>
                <w:noProof/>
                <w:color w:val="000000" w:themeColor="text1"/>
                <w:sz w:val="26"/>
                <w:szCs w:val="26"/>
              </w:rPr>
              <w:pict>
                <v:line id="Straight Connector 3" o:spid="_x0000_s1029" style="position:absolute;left:0;text-align:left;z-index:251672576;visibility:visible;mso-wrap-distance-top:-3e-5mm;mso-wrap-distance-bottom:-3e-5mm" from="74.75pt,16.65pt" to="123.0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7/B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"/>
              </w:pict>
            </w:r>
            <w:r w:rsidR="009F189A" w:rsidRPr="00361AA5">
              <w:rPr>
                <w:rFonts w:ascii="Times New Roman" w:hAnsi="Times New Roman"/>
                <w:b/>
                <w:bCs/>
                <w:color w:val="000000" w:themeColor="text1"/>
                <w:spacing w:val="-1"/>
                <w:sz w:val="26"/>
                <w:szCs w:val="26"/>
              </w:rPr>
              <w:t>TỈNH ĐỒNG NAI</w:t>
            </w:r>
          </w:p>
        </w:tc>
        <w:tc>
          <w:tcPr>
            <w:tcW w:w="6237" w:type="dxa"/>
            <w:shd w:val="clear" w:color="auto" w:fill="auto"/>
            <w:tcMar>
              <w:top w:w="0" w:type="dxa"/>
              <w:left w:w="108" w:type="dxa"/>
              <w:bottom w:w="0" w:type="dxa"/>
              <w:right w:w="108" w:type="dxa"/>
            </w:tcMar>
          </w:tcPr>
          <w:p w:rsidR="009F189A" w:rsidRPr="00361AA5" w:rsidRDefault="00E95DA5" w:rsidP="005A5878">
            <w:pPr>
              <w:spacing w:line="240" w:lineRule="auto"/>
              <w:jc w:val="center"/>
              <w:rPr>
                <w:rFonts w:ascii="Times New Roman" w:hAnsi="Times New Roman"/>
                <w:color w:val="000000" w:themeColor="text1"/>
                <w:sz w:val="26"/>
                <w:szCs w:val="26"/>
              </w:rPr>
            </w:pPr>
            <w:r w:rsidRPr="00E95DA5">
              <w:rPr>
                <w:rFonts w:ascii="Times New Roman" w:hAnsi="Times New Roman"/>
                <w:b/>
                <w:bCs/>
                <w:noProof/>
                <w:color w:val="000000" w:themeColor="text1"/>
                <w:sz w:val="26"/>
                <w:szCs w:val="26"/>
              </w:rPr>
              <w:pict>
                <v:line id="Straight Connector 4" o:spid="_x0000_s1028" style="position:absolute;left:0;text-align:left;z-index:251671552;visibility:visible;mso-wrap-distance-top:-3e-5mm;mso-wrap-distance-bottom:-3e-5mm;mso-position-horizontal-relative:text;mso-position-vertical-relative:text" from="72.3pt,30.45pt" to="232.9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Aa1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"/>
              </w:pict>
            </w:r>
            <w:r w:rsidR="009F189A" w:rsidRPr="00361AA5">
              <w:rPr>
                <w:rFonts w:ascii="Times New Roman" w:hAnsi="Times New Roman"/>
                <w:b/>
                <w:bCs/>
                <w:color w:val="000000" w:themeColor="text1"/>
                <w:sz w:val="26"/>
                <w:szCs w:val="26"/>
              </w:rPr>
              <w:t>CỘNG HÒA XÃ HỘI CHỦ NGHĨA VIỆT NAM</w:t>
            </w:r>
            <w:r w:rsidR="009F189A" w:rsidRPr="00361AA5">
              <w:rPr>
                <w:rFonts w:ascii="Times New Roman" w:hAnsi="Times New Roman"/>
                <w:b/>
                <w:bCs/>
                <w:color w:val="000000" w:themeColor="text1"/>
                <w:sz w:val="26"/>
                <w:szCs w:val="26"/>
              </w:rPr>
              <w:br/>
            </w:r>
            <w:r w:rsidR="009F189A" w:rsidRPr="00361AA5">
              <w:rPr>
                <w:rFonts w:ascii="Times New Roman" w:hAnsi="Times New Roman"/>
                <w:b/>
                <w:bCs/>
                <w:color w:val="000000" w:themeColor="text1"/>
                <w:sz w:val="28"/>
                <w:szCs w:val="28"/>
              </w:rPr>
              <w:t>Độc lập - Tự do - Hạnh phúc</w:t>
            </w:r>
            <w:r w:rsidR="009F189A" w:rsidRPr="00361AA5">
              <w:rPr>
                <w:rFonts w:ascii="Times New Roman" w:hAnsi="Times New Roman"/>
                <w:b/>
                <w:bCs/>
                <w:color w:val="000000" w:themeColor="text1"/>
                <w:sz w:val="26"/>
                <w:szCs w:val="26"/>
              </w:rPr>
              <w:t xml:space="preserve"> </w:t>
            </w:r>
            <w:r w:rsidR="009F189A" w:rsidRPr="00361AA5">
              <w:rPr>
                <w:rFonts w:ascii="Times New Roman" w:hAnsi="Times New Roman"/>
                <w:b/>
                <w:bCs/>
                <w:color w:val="000000" w:themeColor="text1"/>
                <w:sz w:val="26"/>
                <w:szCs w:val="26"/>
              </w:rPr>
              <w:br/>
            </w:r>
          </w:p>
        </w:tc>
      </w:tr>
    </w:tbl>
    <w:p w:rsidR="009F189A" w:rsidRPr="004F1EDA" w:rsidRDefault="009F189A" w:rsidP="00C33B00">
      <w:pPr>
        <w:spacing w:after="0" w:line="240" w:lineRule="auto"/>
        <w:jc w:val="center"/>
        <w:rPr>
          <w:rFonts w:ascii="Times New Roman" w:hAnsi="Times New Roman"/>
          <w:b/>
          <w:color w:val="000000" w:themeColor="text1"/>
          <w:sz w:val="28"/>
          <w:szCs w:val="28"/>
        </w:rPr>
      </w:pPr>
      <w:r w:rsidRPr="004F1EDA">
        <w:rPr>
          <w:rFonts w:ascii="Times New Roman" w:hAnsi="Times New Roman"/>
          <w:b/>
          <w:color w:val="000000" w:themeColor="text1"/>
          <w:sz w:val="28"/>
          <w:szCs w:val="28"/>
        </w:rPr>
        <w:t>QUY CHẾ</w:t>
      </w:r>
    </w:p>
    <w:p w:rsidR="00C33B00" w:rsidRDefault="009F189A" w:rsidP="00C33B00">
      <w:pPr>
        <w:spacing w:after="0" w:line="240" w:lineRule="auto"/>
        <w:jc w:val="center"/>
        <w:rPr>
          <w:rFonts w:ascii="Times New Roman" w:hAnsi="Times New Roman"/>
          <w:b/>
          <w:color w:val="000000" w:themeColor="text1"/>
          <w:sz w:val="28"/>
          <w:szCs w:val="28"/>
        </w:rPr>
      </w:pPr>
      <w:r w:rsidRPr="004F1EDA">
        <w:rPr>
          <w:rFonts w:ascii="Times New Roman" w:hAnsi="Times New Roman"/>
          <w:b/>
          <w:color w:val="000000" w:themeColor="text1"/>
          <w:sz w:val="28"/>
          <w:szCs w:val="28"/>
        </w:rPr>
        <w:t xml:space="preserve">Tổ chức và hoạt động của Ban Quản lý Khu Công nghệ cao </w:t>
      </w:r>
    </w:p>
    <w:p w:rsidR="00BB1714" w:rsidRPr="004F1EDA" w:rsidRDefault="009F189A" w:rsidP="00C33B00">
      <w:pPr>
        <w:spacing w:after="0" w:line="240" w:lineRule="auto"/>
        <w:jc w:val="center"/>
        <w:rPr>
          <w:rFonts w:ascii="Times New Roman" w:hAnsi="Times New Roman"/>
          <w:b/>
          <w:color w:val="000000" w:themeColor="text1"/>
          <w:sz w:val="28"/>
          <w:szCs w:val="28"/>
        </w:rPr>
      </w:pPr>
      <w:proofErr w:type="gramStart"/>
      <w:r w:rsidRPr="004F1EDA">
        <w:rPr>
          <w:rFonts w:ascii="Times New Roman" w:hAnsi="Times New Roman"/>
          <w:b/>
          <w:color w:val="000000" w:themeColor="text1"/>
          <w:sz w:val="28"/>
          <w:szCs w:val="28"/>
        </w:rPr>
        <w:t>công</w:t>
      </w:r>
      <w:proofErr w:type="gramEnd"/>
      <w:r w:rsidRPr="004F1EDA">
        <w:rPr>
          <w:rFonts w:ascii="Times New Roman" w:hAnsi="Times New Roman"/>
          <w:b/>
          <w:color w:val="000000" w:themeColor="text1"/>
          <w:sz w:val="28"/>
          <w:szCs w:val="28"/>
        </w:rPr>
        <w:t xml:space="preserve"> nghệ sinh học Đồng Nai</w:t>
      </w:r>
    </w:p>
    <w:p w:rsidR="00EC4F4B" w:rsidRPr="004F1EDA" w:rsidRDefault="00EC4F4B" w:rsidP="00EC4F4B">
      <w:pPr>
        <w:pStyle w:val="Heading1"/>
        <w:keepNext w:val="0"/>
        <w:rPr>
          <w:b w:val="0"/>
          <w:i/>
          <w:color w:val="000000" w:themeColor="text1"/>
        </w:rPr>
      </w:pPr>
      <w:r w:rsidRPr="004F1EDA">
        <w:rPr>
          <w:b w:val="0"/>
          <w:i/>
          <w:color w:val="000000" w:themeColor="text1"/>
        </w:rPr>
        <w:t xml:space="preserve">(Ban </w:t>
      </w:r>
      <w:r w:rsidR="00AF2166">
        <w:rPr>
          <w:b w:val="0"/>
          <w:i/>
          <w:color w:val="000000" w:themeColor="text1"/>
        </w:rPr>
        <w:t>hành kèm theo Quyết định số 14</w:t>
      </w:r>
      <w:r w:rsidR="00264C11" w:rsidRPr="004F1EDA">
        <w:rPr>
          <w:b w:val="0"/>
          <w:i/>
          <w:color w:val="000000" w:themeColor="text1"/>
        </w:rPr>
        <w:t>/2020</w:t>
      </w:r>
      <w:r w:rsidRPr="004F1EDA">
        <w:rPr>
          <w:b w:val="0"/>
          <w:i/>
          <w:color w:val="000000" w:themeColor="text1"/>
        </w:rPr>
        <w:t>/QĐ-UBN</w:t>
      </w:r>
      <w:r w:rsidR="00AF2166">
        <w:rPr>
          <w:b w:val="0"/>
          <w:i/>
          <w:color w:val="000000" w:themeColor="text1"/>
        </w:rPr>
        <w:t>D ngày 29 tháng 4</w:t>
      </w:r>
      <w:r w:rsidR="00264C11" w:rsidRPr="004F1EDA">
        <w:rPr>
          <w:b w:val="0"/>
          <w:i/>
          <w:color w:val="000000" w:themeColor="text1"/>
        </w:rPr>
        <w:t xml:space="preserve"> năm 2020</w:t>
      </w:r>
      <w:r w:rsidRPr="004F1EDA">
        <w:rPr>
          <w:b w:val="0"/>
          <w:i/>
          <w:color w:val="000000" w:themeColor="text1"/>
        </w:rPr>
        <w:t xml:space="preserve">    của Ủy ban nhân dân tỉnh Đồng Nai)</w:t>
      </w:r>
    </w:p>
    <w:p w:rsidR="00EC4F4B" w:rsidRPr="004F1EDA" w:rsidRDefault="00E95DA5" w:rsidP="00EC4F4B">
      <w:pPr>
        <w:pStyle w:val="PlainText"/>
        <w:jc w:val="center"/>
        <w:rPr>
          <w:rFonts w:ascii="Times New Roman" w:eastAsia="MS Mincho" w:hAnsi="Times New Roman" w:cs="Times New Roman"/>
          <w:b/>
          <w:bCs/>
          <w:color w:val="000000" w:themeColor="text1"/>
          <w:sz w:val="28"/>
          <w:szCs w:val="28"/>
        </w:rPr>
      </w:pPr>
      <w:r w:rsidRPr="00E95DA5">
        <w:rPr>
          <w:noProof/>
          <w:color w:val="000000" w:themeColor="text1"/>
        </w:rPr>
        <w:pict>
          <v:line id="Straight Connector 5" o:spid="_x0000_s1027" style="position:absolute;left:0;text-align:left;z-index:251674624;visibility:visible;mso-wrap-distance-top:-6e-5mm;mso-wrap-distance-bottom:-6e-5mm" from="177.4pt,4.6pt" to="300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fHHQIAADYEAAAOAAAAZHJzL2Uyb0RvYy54bWysU02P2yAQvVfqf0DcE9tpnE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"/>
        </w:pict>
      </w:r>
    </w:p>
    <w:p w:rsidR="00EC4F4B" w:rsidRPr="004F1EDA" w:rsidRDefault="00EC4F4B" w:rsidP="00EC4F4B">
      <w:pPr>
        <w:spacing w:after="120" w:line="240" w:lineRule="auto"/>
        <w:jc w:val="center"/>
        <w:rPr>
          <w:rFonts w:ascii="Times New Roman" w:hAnsi="Times New Roman"/>
          <w:b/>
          <w:bCs/>
          <w:color w:val="000000" w:themeColor="text1"/>
          <w:sz w:val="28"/>
          <w:szCs w:val="28"/>
        </w:rPr>
      </w:pPr>
      <w:r w:rsidRPr="004F1EDA">
        <w:rPr>
          <w:rFonts w:ascii="Times New Roman" w:hAnsi="Times New Roman"/>
          <w:b/>
          <w:bCs/>
          <w:color w:val="000000" w:themeColor="text1"/>
          <w:sz w:val="28"/>
          <w:szCs w:val="28"/>
        </w:rPr>
        <w:t>Chương I</w:t>
      </w:r>
    </w:p>
    <w:p w:rsidR="00A172AB" w:rsidRPr="004F1EDA" w:rsidRDefault="00EC4F4B" w:rsidP="00A172AB">
      <w:pPr>
        <w:spacing w:after="120" w:line="240" w:lineRule="auto"/>
        <w:jc w:val="center"/>
        <w:rPr>
          <w:rFonts w:ascii="Times New Roman" w:hAnsi="Times New Roman"/>
          <w:b/>
          <w:bCs/>
          <w:color w:val="000000" w:themeColor="text1"/>
          <w:sz w:val="28"/>
          <w:szCs w:val="28"/>
        </w:rPr>
      </w:pPr>
      <w:r w:rsidRPr="004F1EDA">
        <w:rPr>
          <w:rFonts w:ascii="Times New Roman" w:hAnsi="Times New Roman"/>
          <w:b/>
          <w:bCs/>
          <w:color w:val="000000" w:themeColor="text1"/>
          <w:sz w:val="28"/>
          <w:szCs w:val="28"/>
        </w:rPr>
        <w:t>QUY ĐỊNH CHUNG</w:t>
      </w:r>
    </w:p>
    <w:p w:rsidR="00EC4F4B" w:rsidRPr="004F1EDA" w:rsidRDefault="00EC4F4B" w:rsidP="006B5DBC">
      <w:pPr>
        <w:spacing w:after="120" w:line="240" w:lineRule="auto"/>
        <w:ind w:firstLine="567"/>
        <w:jc w:val="both"/>
        <w:rPr>
          <w:rFonts w:ascii="Times New Roman" w:hAnsi="Times New Roman"/>
          <w:b/>
          <w:bCs/>
          <w:color w:val="000000" w:themeColor="text1"/>
          <w:sz w:val="28"/>
          <w:szCs w:val="28"/>
          <w:lang w:val="vi-VN"/>
        </w:rPr>
      </w:pPr>
      <w:r w:rsidRPr="004F1EDA">
        <w:rPr>
          <w:rFonts w:ascii="Times New Roman" w:hAnsi="Times New Roman"/>
          <w:b/>
          <w:bCs/>
          <w:color w:val="000000" w:themeColor="text1"/>
          <w:sz w:val="28"/>
          <w:szCs w:val="28"/>
          <w:lang w:val="vi-VN"/>
        </w:rPr>
        <w:t>Điều 1. Phạm vi điều chỉnh và đối tượng áp dụng</w:t>
      </w:r>
    </w:p>
    <w:p w:rsidR="00EC4F4B" w:rsidRPr="004F1EDA" w:rsidRDefault="00EC4F4B" w:rsidP="006B5DBC">
      <w:pPr>
        <w:pStyle w:val="NormalWeb"/>
        <w:shd w:val="clear" w:color="auto" w:fill="FFFFFF"/>
        <w:spacing w:before="0" w:beforeAutospacing="0" w:after="120" w:afterAutospacing="0"/>
        <w:ind w:firstLine="567"/>
        <w:jc w:val="both"/>
        <w:rPr>
          <w:color w:val="000000" w:themeColor="text1"/>
          <w:sz w:val="28"/>
          <w:szCs w:val="28"/>
        </w:rPr>
      </w:pPr>
      <w:r w:rsidRPr="004F1EDA">
        <w:rPr>
          <w:rFonts w:ascii="14" w:hAnsi="14"/>
          <w:color w:val="000000" w:themeColor="text1"/>
          <w:sz w:val="28"/>
          <w:szCs w:val="28"/>
        </w:rPr>
        <w:t xml:space="preserve">1. </w:t>
      </w:r>
      <w:r w:rsidRPr="004F1EDA">
        <w:rPr>
          <w:rFonts w:eastAsia="Calibri"/>
          <w:color w:val="000000" w:themeColor="text1"/>
          <w:sz w:val="28"/>
          <w:szCs w:val="28"/>
          <w:lang w:eastAsia="en-US"/>
        </w:rPr>
        <w:t>Quy chế này quy định tổ chức và hoạt động của Ban Quản lý Khu Công nghệ cao công nghệ sinh học Đồng Nai</w:t>
      </w:r>
      <w:r w:rsidRPr="004F1EDA">
        <w:rPr>
          <w:color w:val="000000" w:themeColor="text1"/>
          <w:sz w:val="28"/>
          <w:szCs w:val="28"/>
        </w:rPr>
        <w:t xml:space="preserve"> (</w:t>
      </w:r>
      <w:r w:rsidR="00607FF1" w:rsidRPr="004F1EDA">
        <w:rPr>
          <w:color w:val="000000" w:themeColor="text1"/>
          <w:sz w:val="28"/>
          <w:szCs w:val="28"/>
        </w:rPr>
        <w:t xml:space="preserve">viết </w:t>
      </w:r>
      <w:r w:rsidRPr="004F1EDA">
        <w:rPr>
          <w:color w:val="000000" w:themeColor="text1"/>
          <w:sz w:val="28"/>
          <w:szCs w:val="28"/>
        </w:rPr>
        <w:t>tắt là Ban Quản lý).</w:t>
      </w:r>
    </w:p>
    <w:p w:rsidR="002B206C" w:rsidRPr="004F1EDA" w:rsidRDefault="00EC4F4B" w:rsidP="006B5DBC">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 xml:space="preserve">2. </w:t>
      </w:r>
      <w:r w:rsidR="002B206C" w:rsidRPr="004F1EDA">
        <w:rPr>
          <w:rFonts w:ascii="Times New Roman" w:hAnsi="Times New Roman"/>
          <w:color w:val="000000" w:themeColor="text1"/>
          <w:sz w:val="28"/>
          <w:szCs w:val="28"/>
          <w:lang w:val="vi-VN"/>
        </w:rPr>
        <w:t>Quy chế này áp dụng đối vớ</w:t>
      </w:r>
      <w:r w:rsidR="004F1EDA" w:rsidRPr="004F1EDA">
        <w:rPr>
          <w:rFonts w:ascii="Times New Roman" w:hAnsi="Times New Roman"/>
          <w:color w:val="000000" w:themeColor="text1"/>
          <w:sz w:val="28"/>
          <w:szCs w:val="28"/>
          <w:lang w:val="vi-VN"/>
        </w:rPr>
        <w:t xml:space="preserve">i </w:t>
      </w:r>
      <w:r w:rsidR="002B206C" w:rsidRPr="004F1EDA">
        <w:rPr>
          <w:rFonts w:ascii="Times New Roman" w:hAnsi="Times New Roman"/>
          <w:color w:val="000000" w:themeColor="text1"/>
          <w:sz w:val="28"/>
          <w:szCs w:val="28"/>
          <w:lang w:val="vi-VN"/>
        </w:rPr>
        <w:t>các công chức, viên chức, người lao độ</w:t>
      </w:r>
      <w:r w:rsidR="00607FF1" w:rsidRPr="004F1EDA">
        <w:rPr>
          <w:rFonts w:ascii="Times New Roman" w:hAnsi="Times New Roman"/>
          <w:color w:val="000000" w:themeColor="text1"/>
          <w:sz w:val="28"/>
          <w:szCs w:val="28"/>
          <w:lang w:val="vi-VN"/>
        </w:rPr>
        <w:t xml:space="preserve">ng và </w:t>
      </w:r>
      <w:r w:rsidR="002B206C" w:rsidRPr="004F1EDA">
        <w:rPr>
          <w:rFonts w:ascii="Times New Roman" w:hAnsi="Times New Roman"/>
          <w:color w:val="000000" w:themeColor="text1"/>
          <w:sz w:val="28"/>
          <w:szCs w:val="28"/>
          <w:lang w:val="vi-VN"/>
        </w:rPr>
        <w:t>các cá nhân, tổ chức thực hiệ</w:t>
      </w:r>
      <w:r w:rsidR="004F1EDA" w:rsidRPr="004F1EDA">
        <w:rPr>
          <w:rFonts w:ascii="Times New Roman" w:hAnsi="Times New Roman"/>
          <w:color w:val="000000" w:themeColor="text1"/>
          <w:sz w:val="28"/>
          <w:szCs w:val="28"/>
          <w:lang w:val="vi-VN"/>
        </w:rPr>
        <w:t xml:space="preserve">n </w:t>
      </w:r>
      <w:r w:rsidR="002B206C" w:rsidRPr="004F1EDA">
        <w:rPr>
          <w:rFonts w:ascii="Times New Roman" w:hAnsi="Times New Roman"/>
          <w:color w:val="000000" w:themeColor="text1"/>
          <w:sz w:val="28"/>
          <w:szCs w:val="28"/>
          <w:lang w:val="vi-VN"/>
        </w:rPr>
        <w:t>hoạt động có liên quan trong Khu Công nghệ cao công nghệ sinh học Đồng Nai.</w:t>
      </w:r>
    </w:p>
    <w:p w:rsidR="003F1490" w:rsidRPr="004F1EDA" w:rsidRDefault="003F1490" w:rsidP="006B5DBC">
      <w:pPr>
        <w:spacing w:after="120" w:line="240" w:lineRule="auto"/>
        <w:ind w:firstLine="567"/>
        <w:jc w:val="both"/>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t>Điều 2. Vị trí và chức năng</w:t>
      </w:r>
    </w:p>
    <w:p w:rsidR="003F1490" w:rsidRPr="004F1EDA" w:rsidRDefault="006B5DBC" w:rsidP="006B5DBC">
      <w:pPr>
        <w:spacing w:after="120" w:line="240" w:lineRule="auto"/>
        <w:ind w:firstLine="567"/>
        <w:jc w:val="both"/>
        <w:rPr>
          <w:rFonts w:ascii="Times New Roman" w:hAnsi="Times New Roman"/>
          <w:bCs/>
          <w:color w:val="000000" w:themeColor="text1"/>
          <w:sz w:val="28"/>
          <w:szCs w:val="28"/>
          <w:lang w:val="vi-VN"/>
        </w:rPr>
      </w:pPr>
      <w:r w:rsidRPr="004F1EDA">
        <w:rPr>
          <w:rFonts w:ascii="Times New Roman" w:hAnsi="Times New Roman"/>
          <w:bCs/>
          <w:color w:val="000000" w:themeColor="text1"/>
          <w:sz w:val="28"/>
          <w:szCs w:val="28"/>
          <w:lang w:val="vi-VN"/>
        </w:rPr>
        <w:t xml:space="preserve">1. </w:t>
      </w:r>
      <w:r w:rsidR="003F1490" w:rsidRPr="004F1EDA">
        <w:rPr>
          <w:rFonts w:ascii="Times New Roman" w:hAnsi="Times New Roman"/>
          <w:bCs/>
          <w:color w:val="000000" w:themeColor="text1"/>
          <w:sz w:val="28"/>
          <w:szCs w:val="28"/>
          <w:lang w:val="vi-VN"/>
        </w:rPr>
        <w:t>Ban Quản lý Khu Công nghệ cao công nghệ sinh học Đồng Nai là cơ quan trực thuộc Ủy ban nhân dân tỉnh Đồng Nai, chịu sự chỉ đạo, quản lý trực tiếp về tổ chức và hoạt động của Ủy ban nhân dân tỉnh; giúp Ủy ban nhân dân tỉnh quản lý nhà nước về các hoạt động của Khu Công nghệ cao Công nghệ sinh học Đồng Nai theo quy định của pháp luật.</w:t>
      </w:r>
    </w:p>
    <w:p w:rsidR="006B5DBC" w:rsidRPr="004F1EDA" w:rsidRDefault="006B5DBC" w:rsidP="006B5DBC">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2. Ban Quản lý có tư cách pháp nhân, có con dấu riêng, được cấp kinh phí hoạt động từ ngân sách Nhà nước, được mở tài khoản tại ngân hàng và Kho bạc Nhà nước theo quy định của pháp luật.</w:t>
      </w:r>
    </w:p>
    <w:p w:rsidR="006B5DBC" w:rsidRPr="004F1EDA" w:rsidRDefault="006B5DBC" w:rsidP="006B5DBC">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3. Trụ sở chính của Ban Quản lý đặt tại xã Xuân Đường, huyện Cẩm Mỹ, tỉnh Đồng Nai. Văn phòng đại diện của Ban Quản lý đặt tại số 426 đường Phạm Văn Thuận, phường Trung Dũng, thành phố Biên Hòa, tỉnh Đồng Nai.</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Ban Quản lý có tên giao dịch bằng tiếng Anh là: Dong Nai Biotechnology Hi-tech Park Authority.</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 Tên viết tắt: BHTPA.</w:t>
      </w:r>
    </w:p>
    <w:p w:rsidR="006B5DBC" w:rsidRPr="004F1EDA" w:rsidRDefault="006B5DBC" w:rsidP="00A172AB">
      <w:pPr>
        <w:spacing w:after="120" w:line="240" w:lineRule="auto"/>
        <w:jc w:val="center"/>
        <w:rPr>
          <w:rFonts w:ascii="Times New Roman" w:hAnsi="Times New Roman"/>
          <w:b/>
          <w:color w:val="000000" w:themeColor="text1"/>
          <w:sz w:val="28"/>
          <w:szCs w:val="28"/>
        </w:rPr>
      </w:pPr>
      <w:r w:rsidRPr="004F1EDA">
        <w:rPr>
          <w:rFonts w:ascii="Times New Roman" w:hAnsi="Times New Roman"/>
          <w:b/>
          <w:color w:val="000000" w:themeColor="text1"/>
          <w:sz w:val="28"/>
          <w:szCs w:val="28"/>
        </w:rPr>
        <w:t>Chương II</w:t>
      </w:r>
    </w:p>
    <w:p w:rsidR="006B5DBC" w:rsidRPr="004F1EDA" w:rsidRDefault="006B5DBC" w:rsidP="00A172AB">
      <w:pPr>
        <w:spacing w:after="120" w:line="240" w:lineRule="auto"/>
        <w:jc w:val="center"/>
        <w:rPr>
          <w:rFonts w:ascii="Times New Roman" w:hAnsi="Times New Roman"/>
          <w:b/>
          <w:color w:val="000000" w:themeColor="text1"/>
          <w:sz w:val="28"/>
          <w:szCs w:val="28"/>
        </w:rPr>
      </w:pPr>
      <w:r w:rsidRPr="004F1EDA">
        <w:rPr>
          <w:rFonts w:ascii="Times New Roman" w:hAnsi="Times New Roman"/>
          <w:b/>
          <w:color w:val="000000" w:themeColor="text1"/>
          <w:sz w:val="28"/>
          <w:szCs w:val="28"/>
        </w:rPr>
        <w:t>NHIỆM VỤ VÀ QUYỀN HẠN</w:t>
      </w:r>
    </w:p>
    <w:p w:rsidR="006B5DBC" w:rsidRPr="004F1EDA" w:rsidRDefault="006B5DBC" w:rsidP="006B5DBC">
      <w:pPr>
        <w:spacing w:after="120" w:line="240" w:lineRule="auto"/>
        <w:ind w:firstLine="567"/>
        <w:jc w:val="both"/>
        <w:rPr>
          <w:rFonts w:ascii="Times New Roman" w:hAnsi="Times New Roman"/>
          <w:b/>
          <w:color w:val="000000" w:themeColor="text1"/>
          <w:sz w:val="28"/>
          <w:szCs w:val="28"/>
        </w:rPr>
      </w:pPr>
      <w:proofErr w:type="gramStart"/>
      <w:r w:rsidRPr="004F1EDA">
        <w:rPr>
          <w:rFonts w:ascii="Times New Roman" w:hAnsi="Times New Roman"/>
          <w:b/>
          <w:color w:val="000000" w:themeColor="text1"/>
          <w:sz w:val="28"/>
          <w:szCs w:val="28"/>
        </w:rPr>
        <w:t>Điều 3.</w:t>
      </w:r>
      <w:proofErr w:type="gramEnd"/>
      <w:r w:rsidRPr="004F1EDA">
        <w:rPr>
          <w:rFonts w:ascii="Times New Roman" w:hAnsi="Times New Roman"/>
          <w:b/>
          <w:color w:val="000000" w:themeColor="text1"/>
          <w:sz w:val="28"/>
          <w:szCs w:val="28"/>
        </w:rPr>
        <w:t xml:space="preserve"> Nhiệm vụ và quyền hạn của Ban Quản lý </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1. Ban Quản lý hướng dẫn nhà đầu tư thủ tục đầu tư, đất đai, xây dựng, phòng cháy chữa cháy, lao động, thương mại và các lĩnh vực khác trong Khu Công nghệ </w:t>
      </w:r>
      <w:r w:rsidRPr="004F1EDA">
        <w:rPr>
          <w:rFonts w:ascii="Times New Roman" w:hAnsi="Times New Roman"/>
          <w:color w:val="000000" w:themeColor="text1"/>
          <w:sz w:val="28"/>
          <w:szCs w:val="28"/>
        </w:rPr>
        <w:lastRenderedPageBreak/>
        <w:t>cao công nghệ sinh học Đồng Nai theo Quyết định công bố Bộ thủ tục hành chính của Chủ tịch Ủy ban nhân dân tỉnh và các quy định khác của pháp luật có liên quan.</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Ban hành văn bản hướng dẫn về chuyên môn, nghiệp vụ, văn bản quy định nội bộ </w:t>
      </w:r>
      <w:proofErr w:type="gramStart"/>
      <w:r w:rsidRPr="004F1EDA">
        <w:rPr>
          <w:rFonts w:ascii="Times New Roman" w:hAnsi="Times New Roman"/>
          <w:color w:val="000000" w:themeColor="text1"/>
          <w:sz w:val="28"/>
          <w:szCs w:val="28"/>
        </w:rPr>
        <w:t>theo</w:t>
      </w:r>
      <w:proofErr w:type="gramEnd"/>
      <w:r w:rsidRPr="004F1EDA">
        <w:rPr>
          <w:rFonts w:ascii="Times New Roman" w:hAnsi="Times New Roman"/>
          <w:color w:val="000000" w:themeColor="text1"/>
          <w:sz w:val="28"/>
          <w:szCs w:val="28"/>
        </w:rPr>
        <w:t xml:space="preserve"> quy định của pháp luật.</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2. Quản lý đầu tư</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Ban Quản lý tiếp nhận hồ sơ, đánh giá sự phù hợp của dự án, cấp, điều chỉnh, gia hạn, thu hồi Giấy chứng nhận đăng ký đầu tư đối với các dự án đầu tư trong Khu Công nghệ cao công nghệ sinh học Đồng Nai theo </w:t>
      </w:r>
      <w:r w:rsidR="00773040" w:rsidRPr="004F1EDA">
        <w:rPr>
          <w:rFonts w:ascii="Times New Roman" w:hAnsi="Times New Roman"/>
          <w:color w:val="000000" w:themeColor="text1"/>
          <w:sz w:val="28"/>
          <w:szCs w:val="28"/>
        </w:rPr>
        <w:t xml:space="preserve">đúng </w:t>
      </w:r>
      <w:r w:rsidRPr="004F1EDA">
        <w:rPr>
          <w:rFonts w:ascii="Times New Roman" w:hAnsi="Times New Roman"/>
          <w:color w:val="000000" w:themeColor="text1"/>
          <w:sz w:val="28"/>
          <w:szCs w:val="28"/>
        </w:rPr>
        <w:t>quy đị</w:t>
      </w:r>
      <w:r w:rsidR="004F1EDA" w:rsidRPr="004F1EDA">
        <w:rPr>
          <w:rFonts w:ascii="Times New Roman" w:hAnsi="Times New Roman"/>
          <w:color w:val="000000" w:themeColor="text1"/>
          <w:sz w:val="28"/>
          <w:szCs w:val="28"/>
        </w:rPr>
        <w:t xml:space="preserve">nh </w:t>
      </w:r>
      <w:r w:rsidRPr="004F1EDA">
        <w:rPr>
          <w:rFonts w:ascii="Times New Roman" w:hAnsi="Times New Roman"/>
          <w:color w:val="000000" w:themeColor="text1"/>
          <w:sz w:val="28"/>
          <w:szCs w:val="28"/>
        </w:rPr>
        <w:t>của pháp luật.</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3. Quản lý đất </w:t>
      </w:r>
      <w:proofErr w:type="gramStart"/>
      <w:r w:rsidRPr="004F1EDA">
        <w:rPr>
          <w:rFonts w:ascii="Times New Roman" w:hAnsi="Times New Roman"/>
          <w:color w:val="000000" w:themeColor="text1"/>
          <w:sz w:val="28"/>
          <w:szCs w:val="28"/>
        </w:rPr>
        <w:t>đai</w:t>
      </w:r>
      <w:proofErr w:type="gramEnd"/>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Ban Quản lý tiếp nhận hồ sơ, cấp quyết định cho thuê đất, ký hợp đồng cho thuê đất, ra quyết định miễn, giảm tiền thuê đất và các thủ tục khác trong Khu Công nghệ cao công nghệ sinh học Đồng Nai theo quy định của pháp luật.</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4. Quản lý quy hoạch, xây dựng</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a) Ban Quản lý tiếp nhận hồ sơ </w:t>
      </w:r>
      <w:r w:rsidR="00302351" w:rsidRPr="004F1EDA">
        <w:rPr>
          <w:rFonts w:ascii="Times New Roman" w:hAnsi="Times New Roman"/>
          <w:color w:val="000000" w:themeColor="text1"/>
          <w:sz w:val="28"/>
          <w:szCs w:val="28"/>
        </w:rPr>
        <w:t xml:space="preserve">để </w:t>
      </w:r>
      <w:r w:rsidRPr="004F1EDA">
        <w:rPr>
          <w:rFonts w:ascii="Times New Roman" w:hAnsi="Times New Roman"/>
          <w:color w:val="000000" w:themeColor="text1"/>
          <w:sz w:val="28"/>
          <w:szCs w:val="28"/>
        </w:rPr>
        <w:t xml:space="preserve">cấp, điều chỉnh, gia hạn, thu hồi giấy phép xây dựng, </w:t>
      </w:r>
      <w:r w:rsidR="00E13FCB" w:rsidRPr="004F1EDA">
        <w:rPr>
          <w:rFonts w:ascii="Times New Roman" w:hAnsi="Times New Roman"/>
          <w:color w:val="000000" w:themeColor="text1"/>
          <w:sz w:val="28"/>
          <w:szCs w:val="28"/>
        </w:rPr>
        <w:t xml:space="preserve">kiểm tra công tác </w:t>
      </w:r>
      <w:r w:rsidRPr="004F1EDA">
        <w:rPr>
          <w:rFonts w:ascii="Times New Roman" w:hAnsi="Times New Roman"/>
          <w:color w:val="000000" w:themeColor="text1"/>
          <w:sz w:val="28"/>
          <w:szCs w:val="28"/>
        </w:rPr>
        <w:t>nghiệm thu công trình xây dựng trong Khu Công nghệ cao công nghệ sinh học Đồng Nai và các thủ tục khác theo quy định của pháp luật.</w:t>
      </w:r>
    </w:p>
    <w:p w:rsidR="008A1A34" w:rsidRPr="00A06E81" w:rsidRDefault="004F1EDA" w:rsidP="006B5DBC">
      <w:pPr>
        <w:spacing w:after="120" w:line="240" w:lineRule="auto"/>
        <w:ind w:firstLine="567"/>
        <w:jc w:val="both"/>
        <w:rPr>
          <w:rFonts w:ascii="Times New Roman" w:hAnsi="Times New Roman"/>
          <w:color w:val="000000" w:themeColor="text1"/>
          <w:sz w:val="28"/>
          <w:szCs w:val="28"/>
        </w:rPr>
      </w:pPr>
      <w:r w:rsidRPr="00A06E81">
        <w:rPr>
          <w:rFonts w:ascii="Times New Roman" w:hAnsi="Times New Roman"/>
          <w:color w:val="000000" w:themeColor="text1"/>
          <w:sz w:val="28"/>
          <w:szCs w:val="28"/>
        </w:rPr>
        <w:t xml:space="preserve">b) </w:t>
      </w:r>
      <w:r w:rsidR="008A1A34" w:rsidRPr="00A06E81">
        <w:rPr>
          <w:rFonts w:ascii="Times New Roman" w:hAnsi="Times New Roman"/>
          <w:color w:val="000000" w:themeColor="text1"/>
          <w:sz w:val="28"/>
          <w:szCs w:val="28"/>
        </w:rPr>
        <w:t>Thực hiện trách nhiệm liên quan đến công tác xây dựng theo phân công, phân cấp, ủy quyền của Ủy ban nhân dân tỉnh đối với dự án nhóm B, nhóm C và các dự án đầu tư xây dựng của các nhà đầu tư theo quy định pháp luật: Thẩm định thiết kế đối với dự án thiết kế 2 bước (thiết kế cơ sở và thiết kế bản vẽ thi công), thiết kế bản vẽ thi công (đối với dự án lập báo cáo kinh tế kỹ thuật), các dự án đầu tư xây dựng của các nhà đầu tư theo quy định của pháp luật</w:t>
      </w:r>
      <w:r w:rsidR="006C054C" w:rsidRPr="00A06E81">
        <w:rPr>
          <w:rFonts w:ascii="Times New Roman" w:hAnsi="Times New Roman"/>
          <w:color w:val="000000" w:themeColor="text1"/>
          <w:sz w:val="28"/>
          <w:szCs w:val="28"/>
        </w:rPr>
        <w:t>.</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5. Quản lý </w:t>
      </w:r>
      <w:proofErr w:type="gramStart"/>
      <w:r w:rsidRPr="004F1EDA">
        <w:rPr>
          <w:rFonts w:ascii="Times New Roman" w:hAnsi="Times New Roman"/>
          <w:color w:val="000000" w:themeColor="text1"/>
          <w:sz w:val="28"/>
          <w:szCs w:val="28"/>
        </w:rPr>
        <w:t>lao</w:t>
      </w:r>
      <w:proofErr w:type="gramEnd"/>
      <w:r w:rsidRPr="004F1EDA">
        <w:rPr>
          <w:rFonts w:ascii="Times New Roman" w:hAnsi="Times New Roman"/>
          <w:color w:val="000000" w:themeColor="text1"/>
          <w:sz w:val="28"/>
          <w:szCs w:val="28"/>
        </w:rPr>
        <w:t xml:space="preserve"> động, cư trú</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Quản lý, kiểm tra, đôn đốc việc thực hiện các quy định pháp luật về lao động và cư trú trong Khu Công nghệ cao công nghệ sinh học Đồng Nai theo ủy quyền của cơ quan quản lý nhà nước có thẩm quyền.</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6. Quản lý thương mại</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a) Tổ chức hoạt động xúc tiến đầu tư, thương mại, quảng bá trong nước và nước ngoài để thu hút các nguồn lực đầu tư vào Khu Công nghệ cao công nghệ sinh học Đồng Nai: Tổ chức triển lãm, hội chợ, hội thảo quảng bá công nghệ và sản phẩm ứng dụng công nghệ cao công nghệ sinh học; thực hiện các dịch vụ tư vấn, chuyển giao công nghệ, hướng dẫn các tổ chức có nhu cầu về lĩnh vực công nghệ cao công nghệ sinh học, thương mại hóa công nghệ và sản phẩm ứng dụng công nghệ cao công nghệ sinh học; khai thác du lịch tại Khu Công nghệ cao công nghệ sinh học Đồng Nai. </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lastRenderedPageBreak/>
        <w:t xml:space="preserve">b) Hợp tác với các tổ chức, doanh nghiệp, cá nhân trong và ngoài nước về các lĩnh vực công nghệ cao công nghệ sinh học; thực hiện các đề tài nghiên cứu, dự </w:t>
      </w:r>
      <w:proofErr w:type="gramStart"/>
      <w:r w:rsidRPr="004F1EDA">
        <w:rPr>
          <w:rFonts w:ascii="Times New Roman" w:hAnsi="Times New Roman"/>
          <w:color w:val="000000" w:themeColor="text1"/>
          <w:sz w:val="28"/>
          <w:szCs w:val="28"/>
        </w:rPr>
        <w:t>án</w:t>
      </w:r>
      <w:proofErr w:type="gramEnd"/>
      <w:r w:rsidRPr="004F1EDA">
        <w:rPr>
          <w:rFonts w:ascii="Times New Roman" w:hAnsi="Times New Roman"/>
          <w:color w:val="000000" w:themeColor="text1"/>
          <w:sz w:val="28"/>
          <w:szCs w:val="28"/>
        </w:rPr>
        <w:t xml:space="preserve"> và nhiệm vụ khoa học công nghệ trong lĩnh vực công nghệ sinh học.</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c) Hợp tác, liên doanh, liên kết với các tổ chức, cá nhân trong nước và nước ngoài trong các lĩnh vực có liên quan để phát triển và quản lý, khai thác Khu Công nghệ cao công nghệ sinh học Đồng Nai theo quy định của pháp luật; được thuê tư vấn nước ngoài thực hiện dịch vụ tư vấn xúc tiến đầu tư, tư vấn chiến lược về đầu tư, xây dựng và phát triển Khu Công nghệ cao công nghệ sinh học Đồng Nai theo quy định của pháp luật.</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d) Chủ trì thực hiện phát triển khoa học và công nghệ, được cấp kinh phí từ ngân sách của tỉnh để triển khai các hoạt động nghiên cứu, ươm tạo, chuyển giao, ứng dụng và phát triển công nghệ cao trong lĩnh vực công nghệ sinh học của các tổ chức, cá nhân hoạt động trong Khu Công nghệ cao công nghệ sinh học Đồng Nai.</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đ) Phê duyệt, chỉ đạo các đơn vị thuộc Ban Quản lý Khu Công nghệ cao công nghệ sinh học Đồng Nai thực hiện các nhiệm vụ khoa học công nghệ (nhiệm vụ, đề tài, dự án khoa học và ứng dụng tiến bộ khoa học, công nghệ)</w:t>
      </w:r>
      <w:r w:rsidR="00200AA6" w:rsidRPr="004F1EDA">
        <w:rPr>
          <w:rFonts w:ascii="Times New Roman" w:hAnsi="Times New Roman"/>
          <w:color w:val="000000" w:themeColor="text1"/>
          <w:sz w:val="28"/>
          <w:szCs w:val="28"/>
        </w:rPr>
        <w:t xml:space="preserve"> thuộc thẩm quyền theo quy định</w:t>
      </w:r>
      <w:r w:rsidRPr="004F1EDA">
        <w:rPr>
          <w:rFonts w:ascii="Times New Roman" w:hAnsi="Times New Roman"/>
          <w:color w:val="000000" w:themeColor="text1"/>
          <w:sz w:val="28"/>
          <w:szCs w:val="28"/>
        </w:rPr>
        <w:t xml:space="preserve">. </w:t>
      </w:r>
    </w:p>
    <w:p w:rsidR="006B5DBC" w:rsidRPr="004F1EDA" w:rsidRDefault="004F1EDA"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e) </w:t>
      </w:r>
      <w:r w:rsidR="00200AA6" w:rsidRPr="004F1EDA">
        <w:rPr>
          <w:rFonts w:ascii="Times New Roman" w:hAnsi="Times New Roman"/>
          <w:color w:val="000000" w:themeColor="text1"/>
          <w:sz w:val="28"/>
          <w:szCs w:val="28"/>
        </w:rPr>
        <w:t xml:space="preserve">Triển khai thực hiện </w:t>
      </w:r>
      <w:r w:rsidR="006B5DBC" w:rsidRPr="004F1EDA">
        <w:rPr>
          <w:rFonts w:ascii="Times New Roman" w:hAnsi="Times New Roman"/>
          <w:color w:val="000000" w:themeColor="text1"/>
          <w:sz w:val="28"/>
          <w:szCs w:val="28"/>
        </w:rPr>
        <w:t xml:space="preserve">các lĩnh vực công nghệ ươm tạo, đối tượng ươm tạo và hình thức ươm tạo </w:t>
      </w:r>
      <w:proofErr w:type="gramStart"/>
      <w:r w:rsidR="006B5DBC" w:rsidRPr="004F1EDA">
        <w:rPr>
          <w:rFonts w:ascii="Times New Roman" w:hAnsi="Times New Roman"/>
          <w:color w:val="000000" w:themeColor="text1"/>
          <w:sz w:val="28"/>
          <w:szCs w:val="28"/>
        </w:rPr>
        <w:t>theo</w:t>
      </w:r>
      <w:proofErr w:type="gramEnd"/>
      <w:r w:rsidR="006B5DBC" w:rsidRPr="004F1EDA">
        <w:rPr>
          <w:rFonts w:ascii="Times New Roman" w:hAnsi="Times New Roman"/>
          <w:color w:val="000000" w:themeColor="text1"/>
          <w:sz w:val="28"/>
          <w:szCs w:val="28"/>
        </w:rPr>
        <w:t xml:space="preserve"> quy định của pháp luậ</w:t>
      </w:r>
      <w:r w:rsidRPr="004F1EDA">
        <w:rPr>
          <w:rFonts w:ascii="Times New Roman" w:hAnsi="Times New Roman"/>
          <w:color w:val="000000" w:themeColor="text1"/>
          <w:sz w:val="28"/>
          <w:szCs w:val="28"/>
        </w:rPr>
        <w:t xml:space="preserve">t. </w:t>
      </w:r>
      <w:r w:rsidR="00200AA6" w:rsidRPr="004F1EDA">
        <w:rPr>
          <w:rFonts w:ascii="Times New Roman" w:hAnsi="Times New Roman"/>
          <w:color w:val="000000" w:themeColor="text1"/>
          <w:sz w:val="28"/>
          <w:szCs w:val="28"/>
        </w:rPr>
        <w:t xml:space="preserve">Triển khai </w:t>
      </w:r>
      <w:r w:rsidR="006B5DBC" w:rsidRPr="004F1EDA">
        <w:rPr>
          <w:rFonts w:ascii="Times New Roman" w:hAnsi="Times New Roman"/>
          <w:color w:val="000000" w:themeColor="text1"/>
          <w:sz w:val="28"/>
          <w:szCs w:val="28"/>
        </w:rPr>
        <w:t>các hình thức hỗ trợ cho các tổ chức, cá nhân, nhóm nghiên cứu tham gia ươm tạo phù hợp với các chính sách ưu đãi, hỗ trợ của Nhà nước dành cho các hoạt động ươm tạo, ươm tạo doanh nghiệp công nghệ cao trong lĩnh vực công nghệ sinh học.</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g) Thực hiện kiểm tra giám sát và</w:t>
      </w:r>
      <w:r w:rsidR="00200AA6" w:rsidRPr="004F1EDA">
        <w:rPr>
          <w:rFonts w:ascii="Times New Roman" w:hAnsi="Times New Roman"/>
          <w:color w:val="000000" w:themeColor="text1"/>
          <w:sz w:val="28"/>
          <w:szCs w:val="28"/>
        </w:rPr>
        <w:t xml:space="preserve"> tham mưu,</w:t>
      </w:r>
      <w:r w:rsidRPr="004F1EDA">
        <w:rPr>
          <w:rFonts w:ascii="Times New Roman" w:hAnsi="Times New Roman"/>
          <w:color w:val="000000" w:themeColor="text1"/>
          <w:sz w:val="28"/>
          <w:szCs w:val="28"/>
        </w:rPr>
        <w:t xml:space="preserve"> đề xuất </w:t>
      </w:r>
      <w:r w:rsidR="00200AA6" w:rsidRPr="004F1EDA">
        <w:rPr>
          <w:rFonts w:ascii="Times New Roman" w:hAnsi="Times New Roman"/>
          <w:color w:val="000000" w:themeColor="text1"/>
          <w:sz w:val="28"/>
          <w:szCs w:val="28"/>
        </w:rPr>
        <w:t xml:space="preserve">cơ quan, cá nhân có thẩm quyền </w:t>
      </w:r>
      <w:r w:rsidRPr="004F1EDA">
        <w:rPr>
          <w:rFonts w:ascii="Times New Roman" w:hAnsi="Times New Roman"/>
          <w:color w:val="000000" w:themeColor="text1"/>
          <w:sz w:val="28"/>
          <w:szCs w:val="28"/>
        </w:rPr>
        <w:t>các biện pháp, chế tài trong việc thực hiện các cam kết về nghiên cứu phát triển, chuyển giao công nghệ, đổi mới công nghệ của doanh nghiệp theo luật định. Hướng dẫn, khuyến khích các doanh nghiệp trong Khu Công nghệ cao công nghệ sinh học Đồng Nai thành lập, trích và sử dụng Quỹ phát triển Khoa học và Công nghệ của doanh nghiệp nhằm tạo nguồn tài chính đầu tư cho hoạt động khoa học và công nghệ của doanh nghiệp</w:t>
      </w:r>
      <w:r w:rsidR="00200AA6" w:rsidRPr="004F1EDA">
        <w:rPr>
          <w:rFonts w:ascii="Times New Roman" w:hAnsi="Times New Roman"/>
          <w:color w:val="000000" w:themeColor="text1"/>
          <w:sz w:val="28"/>
          <w:szCs w:val="28"/>
        </w:rPr>
        <w:t xml:space="preserve"> phù hợp theo quy định</w:t>
      </w:r>
      <w:r w:rsidRPr="004F1EDA">
        <w:rPr>
          <w:rFonts w:ascii="Times New Roman" w:hAnsi="Times New Roman"/>
          <w:color w:val="000000" w:themeColor="text1"/>
          <w:sz w:val="28"/>
          <w:szCs w:val="28"/>
        </w:rPr>
        <w:t>.</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7. Các hoạt động khác</w:t>
      </w:r>
    </w:p>
    <w:p w:rsidR="006B5DBC" w:rsidRPr="004F1EDA" w:rsidRDefault="006B5DBC" w:rsidP="006B5DBC">
      <w:pPr>
        <w:spacing w:after="120" w:line="240" w:lineRule="auto"/>
        <w:ind w:firstLine="567"/>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Chủ trì, phối hợp với chính quyền địa phương và các cơ quan liên quan ban hành quy định bảo đảm an ninh, trật tự, phòng cháy, chữa cháy, bảo vệ môi trường, các hoạt động dân sinh và thực hiện nếp sống văn hóa trong quá trình xây dựng, quản lý và khai thác các công trình trong Khu Công nghệ cao công nghệ sinh học Đồng Nai.</w:t>
      </w:r>
    </w:p>
    <w:p w:rsidR="009B481C" w:rsidRPr="004F1EDA" w:rsidRDefault="00D276E0" w:rsidP="00D276E0">
      <w:pPr>
        <w:spacing w:after="120" w:line="240" w:lineRule="auto"/>
        <w:ind w:firstLine="540"/>
        <w:jc w:val="both"/>
        <w:rPr>
          <w:rFonts w:ascii="Times New Roman" w:hAnsi="Times New Roman"/>
          <w:color w:val="000000" w:themeColor="text1"/>
          <w:sz w:val="28"/>
          <w:szCs w:val="28"/>
        </w:rPr>
      </w:pPr>
      <w:r w:rsidRPr="004F1EDA">
        <w:rPr>
          <w:rFonts w:ascii="Times New Roman" w:hAnsi="Times New Roman"/>
          <w:color w:val="000000" w:themeColor="text1"/>
          <w:sz w:val="28"/>
          <w:szCs w:val="28"/>
        </w:rPr>
        <w:t xml:space="preserve">Thực hiện các chức năng quản lý nhà nước </w:t>
      </w:r>
      <w:r w:rsidR="004E403C" w:rsidRPr="004F1EDA">
        <w:rPr>
          <w:rFonts w:ascii="Times New Roman" w:hAnsi="Times New Roman"/>
          <w:color w:val="000000" w:themeColor="text1"/>
          <w:sz w:val="28"/>
          <w:szCs w:val="28"/>
        </w:rPr>
        <w:t xml:space="preserve">trong các lĩnh vực </w:t>
      </w:r>
      <w:r w:rsidRPr="004F1EDA">
        <w:rPr>
          <w:rFonts w:ascii="Times New Roman" w:hAnsi="Times New Roman"/>
          <w:color w:val="000000" w:themeColor="text1"/>
          <w:sz w:val="28"/>
          <w:szCs w:val="28"/>
        </w:rPr>
        <w:t xml:space="preserve">khác </w:t>
      </w:r>
      <w:proofErr w:type="gramStart"/>
      <w:r w:rsidRPr="004F1EDA">
        <w:rPr>
          <w:rFonts w:ascii="Times New Roman" w:hAnsi="Times New Roman"/>
          <w:color w:val="000000" w:themeColor="text1"/>
          <w:sz w:val="28"/>
          <w:szCs w:val="28"/>
        </w:rPr>
        <w:t>theo</w:t>
      </w:r>
      <w:proofErr w:type="gramEnd"/>
      <w:r w:rsidRPr="004F1EDA">
        <w:rPr>
          <w:rFonts w:ascii="Times New Roman" w:hAnsi="Times New Roman"/>
          <w:color w:val="000000" w:themeColor="text1"/>
          <w:sz w:val="28"/>
          <w:szCs w:val="28"/>
        </w:rPr>
        <w:t xml:space="preserve"> quy định của pháp luật hoặc theo sự phân công,</w:t>
      </w:r>
      <w:r w:rsidR="0028391C" w:rsidRPr="004F1EDA">
        <w:rPr>
          <w:rFonts w:ascii="Times New Roman" w:hAnsi="Times New Roman"/>
          <w:color w:val="000000" w:themeColor="text1"/>
          <w:sz w:val="28"/>
          <w:szCs w:val="28"/>
        </w:rPr>
        <w:t xml:space="preserve"> phân cấp, ủy quyền</w:t>
      </w:r>
      <w:r w:rsidRPr="004F1EDA">
        <w:rPr>
          <w:rFonts w:ascii="Times New Roman" w:hAnsi="Times New Roman"/>
          <w:color w:val="000000" w:themeColor="text1"/>
          <w:sz w:val="28"/>
          <w:szCs w:val="28"/>
        </w:rPr>
        <w:t xml:space="preserve"> của Ủy ban nhân dân tỉnh Đồng Nai.</w:t>
      </w:r>
    </w:p>
    <w:p w:rsidR="00124703" w:rsidRPr="004F1EDA" w:rsidRDefault="00124703" w:rsidP="00A44AEC">
      <w:pPr>
        <w:spacing w:after="120" w:line="240" w:lineRule="auto"/>
        <w:jc w:val="center"/>
        <w:rPr>
          <w:rFonts w:ascii="Times New Roman" w:hAnsi="Times New Roman"/>
          <w:b/>
          <w:color w:val="000000" w:themeColor="text1"/>
          <w:sz w:val="28"/>
          <w:szCs w:val="28"/>
        </w:rPr>
      </w:pPr>
      <w:r w:rsidRPr="004F1EDA">
        <w:rPr>
          <w:rFonts w:ascii="Times New Roman" w:hAnsi="Times New Roman"/>
          <w:b/>
          <w:color w:val="000000" w:themeColor="text1"/>
          <w:sz w:val="28"/>
          <w:szCs w:val="28"/>
        </w:rPr>
        <w:lastRenderedPageBreak/>
        <w:t>Chương III</w:t>
      </w:r>
    </w:p>
    <w:p w:rsidR="00124703" w:rsidRPr="004F1EDA" w:rsidRDefault="00124703" w:rsidP="00A44AEC">
      <w:pPr>
        <w:spacing w:after="120" w:line="240" w:lineRule="auto"/>
        <w:jc w:val="center"/>
        <w:rPr>
          <w:rFonts w:ascii="Times New Roman" w:hAnsi="Times New Roman"/>
          <w:b/>
          <w:color w:val="000000" w:themeColor="text1"/>
          <w:sz w:val="28"/>
          <w:szCs w:val="28"/>
        </w:rPr>
      </w:pPr>
      <w:r w:rsidRPr="004F1EDA">
        <w:rPr>
          <w:rFonts w:ascii="Times New Roman" w:hAnsi="Times New Roman"/>
          <w:b/>
          <w:color w:val="000000" w:themeColor="text1"/>
          <w:sz w:val="28"/>
          <w:szCs w:val="28"/>
        </w:rPr>
        <w:t>CƠ CẤU TỔ CHỨC - BỘ MÁY</w:t>
      </w:r>
    </w:p>
    <w:p w:rsidR="00332BEF" w:rsidRPr="004F1EDA" w:rsidRDefault="00332BEF" w:rsidP="00A44AEC">
      <w:pPr>
        <w:spacing w:after="120" w:line="240" w:lineRule="auto"/>
        <w:ind w:firstLine="567"/>
        <w:jc w:val="both"/>
        <w:rPr>
          <w:rFonts w:ascii="Times New Roman" w:hAnsi="Times New Roman"/>
          <w:b/>
          <w:color w:val="000000" w:themeColor="text1"/>
          <w:sz w:val="28"/>
          <w:szCs w:val="28"/>
        </w:rPr>
      </w:pPr>
      <w:proofErr w:type="gramStart"/>
      <w:r w:rsidRPr="004F1EDA">
        <w:rPr>
          <w:rFonts w:ascii="Times New Roman" w:hAnsi="Times New Roman"/>
          <w:b/>
          <w:color w:val="000000" w:themeColor="text1"/>
          <w:sz w:val="28"/>
          <w:szCs w:val="28"/>
        </w:rPr>
        <w:t>Điều 4.</w:t>
      </w:r>
      <w:proofErr w:type="gramEnd"/>
      <w:r w:rsidRPr="004F1EDA">
        <w:rPr>
          <w:rFonts w:ascii="Times New Roman" w:hAnsi="Times New Roman"/>
          <w:b/>
          <w:color w:val="000000" w:themeColor="text1"/>
          <w:sz w:val="28"/>
          <w:szCs w:val="28"/>
        </w:rPr>
        <w:t xml:space="preserve"> </w:t>
      </w:r>
      <w:r w:rsidR="00941CC0" w:rsidRPr="004F1EDA">
        <w:rPr>
          <w:rFonts w:ascii="Times New Roman" w:hAnsi="Times New Roman"/>
          <w:b/>
          <w:color w:val="000000" w:themeColor="text1"/>
          <w:sz w:val="28"/>
          <w:szCs w:val="28"/>
        </w:rPr>
        <w:t>Lãnh đạo Ban Quản lý</w:t>
      </w:r>
    </w:p>
    <w:p w:rsidR="00941CC0" w:rsidRPr="004F1EDA" w:rsidRDefault="00941CC0" w:rsidP="00941CC0">
      <w:pPr>
        <w:shd w:val="clear" w:color="auto" w:fill="FFFFFF"/>
        <w:spacing w:before="120" w:after="120" w:line="234" w:lineRule="atLeast"/>
        <w:ind w:firstLine="540"/>
        <w:jc w:val="both"/>
        <w:rPr>
          <w:rFonts w:ascii="Times New Roman" w:eastAsia="Times New Roman" w:hAnsi="Times New Roman"/>
          <w:color w:val="000000" w:themeColor="text1"/>
          <w:sz w:val="28"/>
          <w:szCs w:val="28"/>
          <w:lang w:val="vi-VN"/>
        </w:rPr>
      </w:pPr>
      <w:r w:rsidRPr="004F1EDA">
        <w:rPr>
          <w:rFonts w:ascii="Times New Roman" w:eastAsia="Times New Roman" w:hAnsi="Times New Roman"/>
          <w:color w:val="000000" w:themeColor="text1"/>
          <w:sz w:val="28"/>
          <w:szCs w:val="28"/>
          <w:lang w:val="vi-VN"/>
        </w:rPr>
        <w:t>1. Ban Quản lý làm việc theo chế độ Thủ trưởng. Ban Quản lý có Trưởng ban và không quá 02 Phó Trưởng ban.</w:t>
      </w:r>
    </w:p>
    <w:p w:rsidR="00941CC0" w:rsidRPr="004F1EDA" w:rsidRDefault="00941CC0" w:rsidP="00941CC0">
      <w:pPr>
        <w:shd w:val="clear" w:color="auto" w:fill="FFFFFF"/>
        <w:spacing w:before="120" w:after="120" w:line="234" w:lineRule="atLeast"/>
        <w:ind w:firstLine="540"/>
        <w:jc w:val="both"/>
        <w:rPr>
          <w:rFonts w:ascii="Times New Roman" w:eastAsia="Times New Roman" w:hAnsi="Times New Roman"/>
          <w:color w:val="000000" w:themeColor="text1"/>
          <w:sz w:val="28"/>
          <w:szCs w:val="28"/>
          <w:lang w:val="vi-VN"/>
        </w:rPr>
      </w:pPr>
      <w:r w:rsidRPr="004F1EDA">
        <w:rPr>
          <w:rFonts w:ascii="Times New Roman" w:eastAsia="Times New Roman" w:hAnsi="Times New Roman"/>
          <w:color w:val="000000" w:themeColor="text1"/>
          <w:sz w:val="28"/>
          <w:szCs w:val="28"/>
          <w:lang w:val="vi-VN"/>
        </w:rPr>
        <w:t xml:space="preserve">2. Trưởng </w:t>
      </w:r>
      <w:r w:rsidR="00A172AB" w:rsidRPr="004F1EDA">
        <w:rPr>
          <w:rFonts w:ascii="Times New Roman" w:eastAsia="Times New Roman" w:hAnsi="Times New Roman"/>
          <w:color w:val="000000" w:themeColor="text1"/>
          <w:sz w:val="28"/>
          <w:szCs w:val="28"/>
          <w:lang w:val="vi-VN"/>
        </w:rPr>
        <w:t xml:space="preserve">ban </w:t>
      </w:r>
      <w:r w:rsidRPr="004F1EDA">
        <w:rPr>
          <w:rFonts w:ascii="Times New Roman" w:eastAsia="Times New Roman" w:hAnsi="Times New Roman"/>
          <w:color w:val="000000" w:themeColor="text1"/>
          <w:sz w:val="28"/>
          <w:szCs w:val="28"/>
          <w:lang w:val="vi-VN"/>
        </w:rPr>
        <w:t>Ban Quản lý là người đứng đầu Ban Quản lý, có trách nhiệm điều hành mọi hoạt động của Ban Quản lý, chịu trách nhiệm trước Ủy ban nhân dân tỉnh và pháp luật về hoạt động và hiệu quả hoạt động của Khu Công nghệ cao công nghệ sinh học Đồng Nai; phối hợp với người đứng đầu các Sở,</w:t>
      </w:r>
      <w:r w:rsidR="00BE392C" w:rsidRPr="004F1EDA">
        <w:rPr>
          <w:rFonts w:ascii="Times New Roman" w:eastAsia="Times New Roman" w:hAnsi="Times New Roman"/>
          <w:color w:val="000000" w:themeColor="text1"/>
          <w:sz w:val="28"/>
          <w:szCs w:val="28"/>
          <w:lang w:val="vi-VN"/>
        </w:rPr>
        <w:t xml:space="preserve">ban, </w:t>
      </w:r>
      <w:r w:rsidR="00A172AB" w:rsidRPr="004F1EDA">
        <w:rPr>
          <w:rFonts w:ascii="Times New Roman" w:eastAsia="Times New Roman" w:hAnsi="Times New Roman"/>
          <w:color w:val="000000" w:themeColor="text1"/>
          <w:sz w:val="28"/>
          <w:szCs w:val="28"/>
          <w:lang w:val="vi-VN"/>
        </w:rPr>
        <w:t>ngành,</w:t>
      </w:r>
      <w:r w:rsidRPr="004F1EDA">
        <w:rPr>
          <w:rFonts w:ascii="Times New Roman" w:eastAsia="Times New Roman" w:hAnsi="Times New Roman"/>
          <w:color w:val="000000" w:themeColor="text1"/>
          <w:sz w:val="28"/>
          <w:szCs w:val="28"/>
          <w:lang w:val="vi-VN"/>
        </w:rPr>
        <w:t xml:space="preserve"> các tổ chức chính trị - xã hội, các cơ quan có liên quan trong việc thực hiện nhiệm vụ của Ban Quản lý.</w:t>
      </w:r>
    </w:p>
    <w:p w:rsidR="00941CC0" w:rsidRPr="004F1EDA" w:rsidRDefault="00941CC0" w:rsidP="00941CC0">
      <w:pPr>
        <w:shd w:val="clear" w:color="auto" w:fill="FFFFFF"/>
        <w:spacing w:before="120" w:after="120" w:line="234" w:lineRule="atLeast"/>
        <w:ind w:firstLine="540"/>
        <w:jc w:val="both"/>
        <w:rPr>
          <w:rFonts w:ascii="Times New Roman" w:eastAsia="Times New Roman" w:hAnsi="Times New Roman"/>
          <w:color w:val="000000" w:themeColor="text1"/>
          <w:sz w:val="28"/>
          <w:szCs w:val="28"/>
          <w:lang w:val="vi-VN"/>
        </w:rPr>
      </w:pPr>
      <w:r w:rsidRPr="004F1EDA">
        <w:rPr>
          <w:rFonts w:ascii="Times New Roman" w:eastAsia="Times New Roman" w:hAnsi="Times New Roman"/>
          <w:color w:val="000000" w:themeColor="text1"/>
          <w:sz w:val="28"/>
          <w:szCs w:val="28"/>
          <w:lang w:val="vi-VN"/>
        </w:rPr>
        <w:t xml:space="preserve">3. Phó Trưởng </w:t>
      </w:r>
      <w:r w:rsidR="00BE392C" w:rsidRPr="004F1EDA">
        <w:rPr>
          <w:rFonts w:ascii="Times New Roman" w:eastAsia="Times New Roman" w:hAnsi="Times New Roman"/>
          <w:color w:val="000000" w:themeColor="text1"/>
          <w:sz w:val="28"/>
          <w:szCs w:val="28"/>
          <w:lang w:val="vi-VN"/>
        </w:rPr>
        <w:t xml:space="preserve">ban </w:t>
      </w:r>
      <w:r w:rsidRPr="004F1EDA">
        <w:rPr>
          <w:rFonts w:ascii="Times New Roman" w:eastAsia="Times New Roman" w:hAnsi="Times New Roman"/>
          <w:color w:val="000000" w:themeColor="text1"/>
          <w:sz w:val="28"/>
          <w:szCs w:val="28"/>
          <w:lang w:val="vi-VN"/>
        </w:rPr>
        <w:t>Ban Quản lý là người giúp Trưởng ban, chịu trách nhiệm trước Trưởng ban và trước pháp luật về các nhiệm vụ được phân công; khi Trưởng ban vắng mặt, một Phó Trưởng ban được Trưởng ban ủy quyền điều hành các hoạt động của Ban Quản lý.</w:t>
      </w:r>
    </w:p>
    <w:p w:rsidR="00941CC0" w:rsidRPr="004F1EDA" w:rsidRDefault="00941CC0" w:rsidP="00941CC0">
      <w:pPr>
        <w:shd w:val="clear" w:color="auto" w:fill="FFFFFF"/>
        <w:spacing w:before="120" w:after="120" w:line="234" w:lineRule="atLeast"/>
        <w:ind w:firstLine="540"/>
        <w:jc w:val="both"/>
        <w:rPr>
          <w:rFonts w:ascii="Times New Roman" w:eastAsia="Times New Roman" w:hAnsi="Times New Roman"/>
          <w:color w:val="000000" w:themeColor="text1"/>
          <w:sz w:val="28"/>
          <w:szCs w:val="28"/>
          <w:lang w:val="vi-VN"/>
        </w:rPr>
      </w:pPr>
      <w:r w:rsidRPr="004F1EDA">
        <w:rPr>
          <w:rFonts w:ascii="Times New Roman" w:eastAsia="Times New Roman" w:hAnsi="Times New Roman"/>
          <w:color w:val="000000" w:themeColor="text1"/>
          <w:sz w:val="28"/>
          <w:szCs w:val="28"/>
          <w:lang w:val="vi-VN"/>
        </w:rPr>
        <w:t>4. Việc bổ nhiệm</w:t>
      </w:r>
      <w:r w:rsidR="0028391C" w:rsidRPr="004F1EDA">
        <w:rPr>
          <w:rFonts w:ascii="Times New Roman" w:eastAsia="Times New Roman" w:hAnsi="Times New Roman"/>
          <w:color w:val="000000" w:themeColor="text1"/>
          <w:sz w:val="28"/>
          <w:szCs w:val="28"/>
          <w:lang w:val="vi-VN"/>
        </w:rPr>
        <w:t>, điều động, luân chuyển, khen thưởng, kỷ luật, miễn nhiệm, cho từ chức, nghỉ hưu và thực hiện các chế độ, chính sách khác đối với</w:t>
      </w:r>
      <w:r w:rsidRPr="004F1EDA">
        <w:rPr>
          <w:rFonts w:ascii="Times New Roman" w:eastAsia="Times New Roman" w:hAnsi="Times New Roman"/>
          <w:color w:val="000000" w:themeColor="text1"/>
          <w:sz w:val="28"/>
          <w:szCs w:val="28"/>
          <w:lang w:val="vi-VN"/>
        </w:rPr>
        <w:t xml:space="preserve"> Trưởng ban và Phó Trưởng ban do Chủ tịch Ủy ban nhân dân tỉnh quyết định theo quy định của pháp luật.</w:t>
      </w:r>
    </w:p>
    <w:p w:rsidR="00590281" w:rsidRPr="004F1EDA" w:rsidRDefault="00590281" w:rsidP="00A44AEC">
      <w:pPr>
        <w:spacing w:after="120" w:line="240" w:lineRule="auto"/>
        <w:ind w:firstLine="567"/>
        <w:jc w:val="both"/>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t>Điều 5.</w:t>
      </w:r>
      <w:r w:rsidR="00EE6248" w:rsidRPr="00AF2166">
        <w:rPr>
          <w:rFonts w:ascii="Times New Roman" w:hAnsi="Times New Roman"/>
          <w:b/>
          <w:color w:val="000000" w:themeColor="text1"/>
          <w:sz w:val="28"/>
          <w:szCs w:val="28"/>
          <w:lang w:val="vi-VN"/>
        </w:rPr>
        <w:t xml:space="preserve"> </w:t>
      </w:r>
      <w:r w:rsidR="00941CC0" w:rsidRPr="004F1EDA">
        <w:rPr>
          <w:rFonts w:ascii="Times New Roman" w:hAnsi="Times New Roman"/>
          <w:b/>
          <w:color w:val="000000" w:themeColor="text1"/>
          <w:sz w:val="28"/>
          <w:szCs w:val="28"/>
          <w:lang w:val="vi-VN"/>
        </w:rPr>
        <w:t>Cơ cấu tổ chức</w:t>
      </w:r>
    </w:p>
    <w:p w:rsidR="00464239" w:rsidRPr="004F1EDA" w:rsidRDefault="00464239" w:rsidP="00464239">
      <w:pPr>
        <w:spacing w:after="120" w:line="240" w:lineRule="auto"/>
        <w:ind w:firstLine="540"/>
        <w:jc w:val="both"/>
        <w:rPr>
          <w:rFonts w:ascii="Times New Roman" w:hAnsi="Times New Roman"/>
          <w:color w:val="000000" w:themeColor="text1"/>
          <w:sz w:val="28"/>
          <w:szCs w:val="28"/>
          <w:lang w:val="vi-VN" w:eastAsia="vi-VN"/>
        </w:rPr>
      </w:pPr>
      <w:r w:rsidRPr="004F1EDA">
        <w:rPr>
          <w:rFonts w:ascii="Times New Roman" w:hAnsi="Times New Roman"/>
          <w:bCs/>
          <w:color w:val="000000" w:themeColor="text1"/>
          <w:sz w:val="28"/>
          <w:szCs w:val="28"/>
          <w:lang w:val="vi-VN" w:eastAsia="vi-VN"/>
        </w:rPr>
        <w:t xml:space="preserve">1. </w:t>
      </w:r>
      <w:r w:rsidRPr="004F1EDA">
        <w:rPr>
          <w:rFonts w:ascii="Times New Roman" w:hAnsi="Times New Roman"/>
          <w:color w:val="000000" w:themeColor="text1"/>
          <w:sz w:val="28"/>
          <w:szCs w:val="28"/>
          <w:lang w:val="vi-VN" w:eastAsia="vi-VN"/>
        </w:rPr>
        <w:t>Các tổ chức Đảng, Đoàn thể hoạt động tại Khu Công nghệ cao công nghệ sinh học Đồng Nai thực hiện theo đúng quy định của pháp luật, đúng điều lệ riêng của từng tổ chức và phù hợp với nội quy, quy định chung của Ban Quản lý.</w:t>
      </w:r>
    </w:p>
    <w:p w:rsidR="00941CC0" w:rsidRPr="004F1EDA" w:rsidRDefault="00464239" w:rsidP="00941CC0">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rPr>
        <w:t>2</w:t>
      </w:r>
      <w:r w:rsidR="00941CC0" w:rsidRPr="004F1EDA">
        <w:rPr>
          <w:rFonts w:ascii="Times New Roman" w:hAnsi="Times New Roman"/>
          <w:color w:val="000000" w:themeColor="text1"/>
          <w:sz w:val="28"/>
          <w:szCs w:val="28"/>
          <w:lang w:val="vi-VN"/>
        </w:rPr>
        <w:t>. Các phòng chuyên môn:</w:t>
      </w:r>
    </w:p>
    <w:p w:rsidR="00941CC0" w:rsidRPr="004F1EDA" w:rsidRDefault="00941CC0" w:rsidP="00941CC0">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a) Văn phòng Ban.</w:t>
      </w:r>
    </w:p>
    <w:p w:rsidR="00941CC0" w:rsidRPr="004F1EDA" w:rsidRDefault="00941CC0" w:rsidP="00941CC0">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b) Phòng Đầu tư và Quản lý doanh nghiệp.</w:t>
      </w:r>
    </w:p>
    <w:p w:rsidR="00941CC0" w:rsidRPr="004F1EDA" w:rsidRDefault="00941CC0" w:rsidP="00941CC0">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c) Phòng Quy hoạch – Xây dựng.</w:t>
      </w:r>
    </w:p>
    <w:p w:rsidR="00941CC0" w:rsidRPr="004F1EDA" w:rsidRDefault="00464239" w:rsidP="00941CC0">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3</w:t>
      </w:r>
      <w:r w:rsidR="00941CC0" w:rsidRPr="004F1EDA">
        <w:rPr>
          <w:rFonts w:ascii="Times New Roman" w:hAnsi="Times New Roman"/>
          <w:color w:val="000000" w:themeColor="text1"/>
          <w:sz w:val="28"/>
          <w:szCs w:val="28"/>
          <w:lang w:val="vi-VN"/>
        </w:rPr>
        <w:t>. Đơn vị sự nghiệp</w:t>
      </w:r>
      <w:r w:rsidR="00BE392C" w:rsidRPr="004F1EDA">
        <w:rPr>
          <w:rFonts w:ascii="Times New Roman" w:hAnsi="Times New Roman"/>
          <w:color w:val="000000" w:themeColor="text1"/>
          <w:sz w:val="28"/>
          <w:szCs w:val="28"/>
          <w:lang w:val="vi-VN"/>
        </w:rPr>
        <w:t xml:space="preserve"> trực thuộc</w:t>
      </w:r>
      <w:r w:rsidR="00941CC0" w:rsidRPr="004F1EDA">
        <w:rPr>
          <w:rFonts w:ascii="Times New Roman" w:hAnsi="Times New Roman"/>
          <w:color w:val="000000" w:themeColor="text1"/>
          <w:sz w:val="28"/>
          <w:szCs w:val="28"/>
          <w:lang w:val="vi-VN"/>
        </w:rPr>
        <w:t>:</w:t>
      </w:r>
    </w:p>
    <w:p w:rsidR="00941CC0" w:rsidRPr="004F1EDA" w:rsidRDefault="00941CC0" w:rsidP="00941CC0">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Trung tâm Ứng dụng Công nghệ sinh học Đồng Nai.</w:t>
      </w:r>
    </w:p>
    <w:p w:rsidR="008A1A34" w:rsidRPr="006C054C" w:rsidRDefault="00464239" w:rsidP="00941CC0">
      <w:pPr>
        <w:spacing w:after="120" w:line="240" w:lineRule="auto"/>
        <w:ind w:firstLine="567"/>
        <w:jc w:val="both"/>
        <w:rPr>
          <w:rFonts w:ascii="Times New Roman" w:hAnsi="Times New Roman"/>
          <w:color w:val="FF0000"/>
          <w:sz w:val="28"/>
          <w:szCs w:val="28"/>
          <w:lang w:val="vi-VN"/>
        </w:rPr>
      </w:pPr>
      <w:r w:rsidRPr="004F1EDA">
        <w:rPr>
          <w:rFonts w:ascii="Times New Roman" w:hAnsi="Times New Roman"/>
          <w:color w:val="000000" w:themeColor="text1"/>
          <w:sz w:val="28"/>
          <w:szCs w:val="28"/>
          <w:lang w:val="vi-VN"/>
        </w:rPr>
        <w:t>4</w:t>
      </w:r>
      <w:r w:rsidR="00941CC0" w:rsidRPr="004F1EDA">
        <w:rPr>
          <w:rFonts w:ascii="Times New Roman" w:hAnsi="Times New Roman"/>
          <w:color w:val="000000" w:themeColor="text1"/>
          <w:sz w:val="28"/>
          <w:szCs w:val="28"/>
          <w:lang w:val="vi-VN"/>
        </w:rPr>
        <w:t xml:space="preserve">. </w:t>
      </w:r>
      <w:r w:rsidR="008A1A34" w:rsidRPr="00A06E81">
        <w:rPr>
          <w:rFonts w:ascii="Times New Roman" w:hAnsi="Times New Roman"/>
          <w:color w:val="000000" w:themeColor="text1"/>
          <w:sz w:val="28"/>
          <w:szCs w:val="28"/>
          <w:lang w:val="vi-VN"/>
        </w:rPr>
        <w:t>Căn cứ tình hình thực tế, tiến độ xây dựng và đầu tư, Trưởng ban có trách nhiệm trình cơ quan có thẩm quyền quyết định tổ chức đơn vị sự nghiệp hoặc doanh nghiệp trực thuộc Ban Quản lý Khu công nghệ cao công nghệ sinh học tỉnh Đồng Nai theo hướng dẫn của Bộ quản lý ngành hoặc quy định của pháp luật để đáp ứng yêu cầu quản lý, khai thác đầu tư, thực hiện các dịch vụ khai thác cơ sở hạ tầng trong quá trình triển khai thực hiện dự án.</w:t>
      </w:r>
    </w:p>
    <w:p w:rsidR="00941CC0" w:rsidRPr="004F1EDA" w:rsidRDefault="00590281" w:rsidP="0028391C">
      <w:pPr>
        <w:spacing w:after="120" w:line="240" w:lineRule="auto"/>
        <w:ind w:firstLine="567"/>
        <w:jc w:val="both"/>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lastRenderedPageBreak/>
        <w:t xml:space="preserve">Điều 6. </w:t>
      </w:r>
      <w:bookmarkStart w:id="0" w:name="dieu_6"/>
      <w:r w:rsidR="00941CC0" w:rsidRPr="004F1EDA">
        <w:rPr>
          <w:rFonts w:ascii="Times New Roman" w:hAnsi="Times New Roman"/>
          <w:b/>
          <w:color w:val="000000" w:themeColor="text1"/>
          <w:sz w:val="28"/>
          <w:szCs w:val="28"/>
          <w:lang w:val="vi-VN"/>
        </w:rPr>
        <w:t>Biên chế</w:t>
      </w:r>
      <w:bookmarkEnd w:id="0"/>
      <w:r w:rsidR="00704A57" w:rsidRPr="004F1EDA">
        <w:rPr>
          <w:rFonts w:ascii="Times New Roman" w:hAnsi="Times New Roman"/>
          <w:b/>
          <w:color w:val="000000" w:themeColor="text1"/>
          <w:sz w:val="28"/>
          <w:szCs w:val="28"/>
          <w:lang w:val="vi-VN"/>
        </w:rPr>
        <w:t xml:space="preserve"> và chế độ làm việc</w:t>
      </w:r>
    </w:p>
    <w:p w:rsidR="00941CC0" w:rsidRPr="004F1EDA" w:rsidRDefault="00704A57" w:rsidP="00126BB5">
      <w:pPr>
        <w:shd w:val="clear" w:color="auto" w:fill="FFFFFF"/>
        <w:spacing w:before="120" w:after="120" w:line="234" w:lineRule="atLeast"/>
        <w:ind w:firstLine="540"/>
        <w:jc w:val="both"/>
        <w:rPr>
          <w:rFonts w:ascii="Times New Roman" w:eastAsia="Times New Roman" w:hAnsi="Times New Roman"/>
          <w:color w:val="000000" w:themeColor="text1"/>
          <w:sz w:val="28"/>
          <w:szCs w:val="28"/>
          <w:lang w:val="vi-VN"/>
        </w:rPr>
      </w:pPr>
      <w:r w:rsidRPr="004F1EDA">
        <w:rPr>
          <w:rFonts w:ascii="Times New Roman" w:eastAsia="Times New Roman" w:hAnsi="Times New Roman"/>
          <w:color w:val="000000" w:themeColor="text1"/>
          <w:sz w:val="28"/>
          <w:szCs w:val="28"/>
          <w:lang w:val="vi-VN"/>
        </w:rPr>
        <w:t xml:space="preserve">1. </w:t>
      </w:r>
      <w:r w:rsidR="00941CC0" w:rsidRPr="004F1EDA">
        <w:rPr>
          <w:rFonts w:ascii="Times New Roman" w:eastAsia="Times New Roman" w:hAnsi="Times New Roman"/>
          <w:color w:val="000000" w:themeColor="text1"/>
          <w:sz w:val="28"/>
          <w:szCs w:val="28"/>
          <w:lang w:val="vi-VN"/>
        </w:rPr>
        <w:t>Biên chế</w:t>
      </w:r>
      <w:r w:rsidR="00422551" w:rsidRPr="004F1EDA">
        <w:rPr>
          <w:rFonts w:ascii="Times New Roman" w:eastAsia="Times New Roman" w:hAnsi="Times New Roman"/>
          <w:color w:val="000000" w:themeColor="text1"/>
          <w:sz w:val="28"/>
          <w:szCs w:val="28"/>
          <w:lang w:val="vi-VN"/>
        </w:rPr>
        <w:t>, số người làm việc và hợp đồng</w:t>
      </w:r>
      <w:r w:rsidRPr="004F1EDA">
        <w:rPr>
          <w:rFonts w:ascii="Times New Roman" w:eastAsia="Times New Roman" w:hAnsi="Times New Roman"/>
          <w:color w:val="000000" w:themeColor="text1"/>
          <w:sz w:val="28"/>
          <w:szCs w:val="28"/>
          <w:lang w:val="vi-VN"/>
        </w:rPr>
        <w:t xml:space="preserve"> lao động</w:t>
      </w:r>
      <w:r w:rsidR="00422551" w:rsidRPr="004F1EDA">
        <w:rPr>
          <w:rFonts w:ascii="Times New Roman" w:eastAsia="Times New Roman" w:hAnsi="Times New Roman"/>
          <w:color w:val="000000" w:themeColor="text1"/>
          <w:sz w:val="28"/>
          <w:szCs w:val="28"/>
          <w:lang w:val="vi-VN"/>
        </w:rPr>
        <w:t>của</w:t>
      </w:r>
      <w:r w:rsidRPr="004F1EDA">
        <w:rPr>
          <w:rFonts w:ascii="Times New Roman" w:eastAsia="Times New Roman" w:hAnsi="Times New Roman"/>
          <w:color w:val="000000" w:themeColor="text1"/>
          <w:sz w:val="28"/>
          <w:szCs w:val="28"/>
          <w:lang w:val="vi-VN"/>
        </w:rPr>
        <w:t xml:space="preserve"> Ban Quản lý và </w:t>
      </w:r>
      <w:r w:rsidR="00941CC0" w:rsidRPr="004F1EDA">
        <w:rPr>
          <w:rFonts w:ascii="Times New Roman" w:eastAsia="Times New Roman" w:hAnsi="Times New Roman"/>
          <w:color w:val="000000" w:themeColor="text1"/>
          <w:sz w:val="28"/>
          <w:szCs w:val="28"/>
          <w:lang w:val="vi-VN"/>
        </w:rPr>
        <w:t>các đơn </w:t>
      </w:r>
      <w:r w:rsidRPr="004F1EDA">
        <w:rPr>
          <w:rFonts w:ascii="Times New Roman" w:eastAsia="Times New Roman" w:hAnsi="Times New Roman"/>
          <w:color w:val="000000" w:themeColor="text1"/>
          <w:sz w:val="28"/>
          <w:szCs w:val="28"/>
          <w:lang w:val="vi-VN"/>
        </w:rPr>
        <w:t>vị sự nghiệp trực thuộc</w:t>
      </w:r>
      <w:r w:rsidR="00941CC0" w:rsidRPr="004F1EDA">
        <w:rPr>
          <w:rFonts w:ascii="Times New Roman" w:eastAsia="Times New Roman" w:hAnsi="Times New Roman"/>
          <w:color w:val="000000" w:themeColor="text1"/>
          <w:sz w:val="28"/>
          <w:szCs w:val="28"/>
          <w:lang w:val="vi-VN"/>
        </w:rPr>
        <w:t xml:space="preserve"> Ban Quản lý được </w:t>
      </w:r>
      <w:r w:rsidR="0028391C" w:rsidRPr="004F1EDA">
        <w:rPr>
          <w:rFonts w:ascii="Times New Roman" w:eastAsia="Times New Roman" w:hAnsi="Times New Roman"/>
          <w:color w:val="000000" w:themeColor="text1"/>
          <w:sz w:val="28"/>
          <w:szCs w:val="28"/>
          <w:lang w:val="vi-VN"/>
        </w:rPr>
        <w:t xml:space="preserve">Chủ tịch </w:t>
      </w:r>
      <w:r w:rsidRPr="004F1EDA">
        <w:rPr>
          <w:rFonts w:ascii="Times New Roman" w:eastAsia="Times New Roman" w:hAnsi="Times New Roman"/>
          <w:color w:val="000000" w:themeColor="text1"/>
          <w:sz w:val="28"/>
          <w:szCs w:val="28"/>
          <w:lang w:val="vi-VN"/>
        </w:rPr>
        <w:t>Ủy ban nhân dân tỉnh phân bổ hàng năm theo quy định</w:t>
      </w:r>
      <w:r w:rsidR="00941CC0" w:rsidRPr="004F1EDA">
        <w:rPr>
          <w:rFonts w:ascii="Times New Roman" w:eastAsia="Times New Roman" w:hAnsi="Times New Roman"/>
          <w:color w:val="000000" w:themeColor="text1"/>
          <w:sz w:val="28"/>
          <w:szCs w:val="28"/>
          <w:lang w:val="vi-VN"/>
        </w:rPr>
        <w:t>.</w:t>
      </w:r>
    </w:p>
    <w:p w:rsidR="00BE4165" w:rsidRPr="00AF2166" w:rsidRDefault="00704A57" w:rsidP="00AF27D3">
      <w:pPr>
        <w:spacing w:after="120" w:line="240" w:lineRule="auto"/>
        <w:ind w:firstLine="567"/>
        <w:jc w:val="both"/>
        <w:rPr>
          <w:rFonts w:ascii="Times New Roman" w:hAnsi="Times New Roman"/>
          <w:color w:val="000000" w:themeColor="text1"/>
          <w:sz w:val="28"/>
          <w:szCs w:val="28"/>
          <w:lang w:val="vi-VN"/>
        </w:rPr>
      </w:pPr>
      <w:r w:rsidRPr="004F1EDA">
        <w:rPr>
          <w:rFonts w:ascii="Times New Roman" w:eastAsia="Times New Roman" w:hAnsi="Times New Roman"/>
          <w:color w:val="000000" w:themeColor="text1"/>
          <w:sz w:val="28"/>
          <w:szCs w:val="28"/>
          <w:lang w:val="vi-VN"/>
        </w:rPr>
        <w:t xml:space="preserve">2. </w:t>
      </w:r>
      <w:r w:rsidR="00BE4165" w:rsidRPr="004F1EDA">
        <w:rPr>
          <w:rFonts w:ascii="Times New Roman" w:eastAsia="Times New Roman" w:hAnsi="Times New Roman"/>
          <w:color w:val="000000" w:themeColor="text1"/>
          <w:sz w:val="28"/>
          <w:szCs w:val="28"/>
          <w:lang w:val="vi-VN"/>
        </w:rPr>
        <w:t xml:space="preserve">Toàn thể </w:t>
      </w:r>
      <w:r w:rsidR="00422551" w:rsidRPr="004F1EDA">
        <w:rPr>
          <w:rFonts w:ascii="Times New Roman" w:hAnsi="Times New Roman"/>
          <w:color w:val="000000" w:themeColor="text1"/>
          <w:sz w:val="28"/>
          <w:szCs w:val="28"/>
          <w:lang w:val="vi-VN"/>
        </w:rPr>
        <w:t>c</w:t>
      </w:r>
      <w:r w:rsidR="00BE4165" w:rsidRPr="004F1EDA">
        <w:rPr>
          <w:rFonts w:ascii="Times New Roman" w:hAnsi="Times New Roman"/>
          <w:color w:val="000000" w:themeColor="text1"/>
          <w:sz w:val="28"/>
          <w:szCs w:val="28"/>
          <w:lang w:val="vi-VN"/>
        </w:rPr>
        <w:t>án bộ, công chức, viên chức và người lao động làm việc tại Ban Quản lý phải xử lý và giải quyết công việc đúng phạm vi trách nhiệm, quyền hạn được pháp luật quy đị</w:t>
      </w:r>
      <w:r w:rsidR="00AF27D3" w:rsidRPr="004F1EDA">
        <w:rPr>
          <w:rFonts w:ascii="Times New Roman" w:hAnsi="Times New Roman"/>
          <w:color w:val="000000" w:themeColor="text1"/>
          <w:sz w:val="28"/>
          <w:szCs w:val="28"/>
          <w:lang w:val="vi-VN"/>
        </w:rPr>
        <w:t>nh;</w:t>
      </w:r>
      <w:r w:rsidR="00BE4165" w:rsidRPr="004F1EDA">
        <w:rPr>
          <w:rFonts w:ascii="Times New Roman" w:hAnsi="Times New Roman"/>
          <w:color w:val="000000" w:themeColor="text1"/>
          <w:sz w:val="28"/>
          <w:szCs w:val="28"/>
          <w:lang w:val="vi-VN"/>
        </w:rPr>
        <w:t>Bảo đảm tuân thủ trình tự, thủ tục và thời hạn giải quyết công việc theo đúng quy định của pháp luật, chương trình, kế hoạch công tác, lịch làm việc trừ trường hợp đột xuất hoặc có yêu cầu khác của cơ quan cấ</w:t>
      </w:r>
      <w:r w:rsidR="00AF27D3" w:rsidRPr="004F1EDA">
        <w:rPr>
          <w:rFonts w:ascii="Times New Roman" w:hAnsi="Times New Roman"/>
          <w:color w:val="000000" w:themeColor="text1"/>
          <w:sz w:val="28"/>
          <w:szCs w:val="28"/>
          <w:lang w:val="vi-VN"/>
        </w:rPr>
        <w:t>p trên;</w:t>
      </w:r>
      <w:r w:rsidR="00BE4165" w:rsidRPr="004F1EDA">
        <w:rPr>
          <w:rFonts w:ascii="Times New Roman" w:hAnsi="Times New Roman"/>
          <w:color w:val="000000" w:themeColor="text1"/>
          <w:sz w:val="28"/>
          <w:szCs w:val="28"/>
          <w:lang w:val="vi-VN"/>
        </w:rPr>
        <w:t>Chủ động giải quyết công việc đúng phạm vi thẩm quyền được phân công, đúng trình tự thủ tục theo quy định của pháp luậ</w:t>
      </w:r>
      <w:r w:rsidR="00AF27D3" w:rsidRPr="004F1EDA">
        <w:rPr>
          <w:rFonts w:ascii="Times New Roman" w:hAnsi="Times New Roman"/>
          <w:color w:val="000000" w:themeColor="text1"/>
          <w:sz w:val="28"/>
          <w:szCs w:val="28"/>
          <w:lang w:val="vi-VN"/>
        </w:rPr>
        <w:t>t;</w:t>
      </w:r>
      <w:r w:rsidR="00BE4165" w:rsidRPr="004F1EDA">
        <w:rPr>
          <w:rFonts w:ascii="Times New Roman" w:hAnsi="Times New Roman"/>
          <w:color w:val="000000" w:themeColor="text1"/>
          <w:sz w:val="28"/>
          <w:szCs w:val="28"/>
          <w:lang w:val="vi-VN"/>
        </w:rPr>
        <w:t>Bảo đảm dân chủ, công khai, minh bạch và hiệu quả trong mọi hoạt động, thực hiện nền hành chính thống nhất, hiện đại, thông suốt, phục vụ nhân dân và chịu sự kiểm tra, giám sát của nhân dân.</w:t>
      </w:r>
    </w:p>
    <w:p w:rsidR="00711323" w:rsidRPr="00AF2166" w:rsidRDefault="00711323" w:rsidP="00AF27D3">
      <w:pPr>
        <w:spacing w:after="120" w:line="240" w:lineRule="auto"/>
        <w:ind w:firstLine="567"/>
        <w:jc w:val="both"/>
        <w:rPr>
          <w:rFonts w:ascii="Times New Roman" w:hAnsi="Times New Roman"/>
          <w:color w:val="000000" w:themeColor="text1"/>
          <w:sz w:val="6"/>
          <w:szCs w:val="28"/>
          <w:lang w:val="vi-VN"/>
        </w:rPr>
      </w:pPr>
    </w:p>
    <w:p w:rsidR="00A44AEC" w:rsidRPr="004F1EDA" w:rsidRDefault="00A44AEC" w:rsidP="00A44AEC">
      <w:pPr>
        <w:spacing w:after="120" w:line="240" w:lineRule="auto"/>
        <w:ind w:hanging="142"/>
        <w:jc w:val="center"/>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t>Chương IV</w:t>
      </w:r>
    </w:p>
    <w:p w:rsidR="00A44AEC" w:rsidRPr="00AF2166" w:rsidRDefault="00A44AEC" w:rsidP="00A44AEC">
      <w:pPr>
        <w:spacing w:after="120" w:line="240" w:lineRule="auto"/>
        <w:jc w:val="center"/>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t>MỐI QUAN HỆ CÔNG TÁC</w:t>
      </w:r>
    </w:p>
    <w:p w:rsidR="00711323" w:rsidRPr="00AF2166" w:rsidRDefault="00711323" w:rsidP="00A44AEC">
      <w:pPr>
        <w:spacing w:after="120" w:line="240" w:lineRule="auto"/>
        <w:jc w:val="center"/>
        <w:rPr>
          <w:rFonts w:ascii="Times New Roman" w:hAnsi="Times New Roman"/>
          <w:b/>
          <w:color w:val="000000" w:themeColor="text1"/>
          <w:sz w:val="12"/>
          <w:szCs w:val="28"/>
          <w:lang w:val="vi-VN"/>
        </w:rPr>
      </w:pPr>
    </w:p>
    <w:p w:rsidR="00A44AEC" w:rsidRPr="004F1EDA" w:rsidRDefault="00A44AEC" w:rsidP="00AF2818">
      <w:pPr>
        <w:spacing w:after="120" w:line="240" w:lineRule="auto"/>
        <w:ind w:firstLine="567"/>
        <w:jc w:val="both"/>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t>Điề</w:t>
      </w:r>
      <w:r w:rsidR="00126BB5" w:rsidRPr="004F1EDA">
        <w:rPr>
          <w:rFonts w:ascii="Times New Roman" w:hAnsi="Times New Roman"/>
          <w:b/>
          <w:color w:val="000000" w:themeColor="text1"/>
          <w:sz w:val="28"/>
          <w:szCs w:val="28"/>
          <w:lang w:val="vi-VN"/>
        </w:rPr>
        <w:t>u 7</w:t>
      </w:r>
      <w:r w:rsidRPr="004F1EDA">
        <w:rPr>
          <w:rFonts w:ascii="Times New Roman" w:hAnsi="Times New Roman"/>
          <w:b/>
          <w:color w:val="000000" w:themeColor="text1"/>
          <w:sz w:val="28"/>
          <w:szCs w:val="28"/>
          <w:lang w:val="vi-VN"/>
        </w:rPr>
        <w:t>.</w:t>
      </w:r>
      <w:r w:rsidR="00711323" w:rsidRPr="00AF2166">
        <w:rPr>
          <w:rFonts w:ascii="Times New Roman" w:hAnsi="Times New Roman"/>
          <w:b/>
          <w:color w:val="000000" w:themeColor="text1"/>
          <w:sz w:val="28"/>
          <w:szCs w:val="28"/>
          <w:lang w:val="vi-VN"/>
        </w:rPr>
        <w:t xml:space="preserve"> </w:t>
      </w:r>
      <w:r w:rsidRPr="004F1EDA">
        <w:rPr>
          <w:rFonts w:ascii="Times New Roman" w:hAnsi="Times New Roman"/>
          <w:b/>
          <w:color w:val="000000" w:themeColor="text1"/>
          <w:sz w:val="28"/>
          <w:szCs w:val="28"/>
          <w:lang w:val="vi-VN"/>
        </w:rPr>
        <w:t>Đối với các bộ, ngành Trung ương</w:t>
      </w:r>
    </w:p>
    <w:p w:rsidR="00A44AEC" w:rsidRPr="004F1EDA" w:rsidRDefault="00EA7E37" w:rsidP="00AF2818">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Ban Quản lý t</w:t>
      </w:r>
      <w:r w:rsidR="00A44AEC" w:rsidRPr="004F1EDA">
        <w:rPr>
          <w:rFonts w:ascii="Times New Roman" w:hAnsi="Times New Roman"/>
          <w:color w:val="000000" w:themeColor="text1"/>
          <w:sz w:val="28"/>
          <w:szCs w:val="28"/>
          <w:lang w:val="vi-VN"/>
        </w:rPr>
        <w:t>hực hiện theo ủy quyền và hướng dẫn của các bộ, ngành trong việc quản lý các tổ chức và cá nhân hoạt động tại Khu Công nghệ cao công nghệ sinh học Đồng Nai.</w:t>
      </w:r>
    </w:p>
    <w:p w:rsidR="00EA7E37" w:rsidRPr="004F1EDA" w:rsidRDefault="00EA7E37" w:rsidP="00AF2818">
      <w:pPr>
        <w:spacing w:after="120" w:line="240" w:lineRule="auto"/>
        <w:ind w:firstLine="567"/>
        <w:jc w:val="both"/>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t>Điề</w:t>
      </w:r>
      <w:r w:rsidR="00126BB5" w:rsidRPr="004F1EDA">
        <w:rPr>
          <w:rFonts w:ascii="Times New Roman" w:hAnsi="Times New Roman"/>
          <w:b/>
          <w:color w:val="000000" w:themeColor="text1"/>
          <w:sz w:val="28"/>
          <w:szCs w:val="28"/>
          <w:lang w:val="vi-VN"/>
        </w:rPr>
        <w:t>u 8</w:t>
      </w:r>
      <w:r w:rsidRPr="004F1EDA">
        <w:rPr>
          <w:rFonts w:ascii="Times New Roman" w:hAnsi="Times New Roman"/>
          <w:b/>
          <w:color w:val="000000" w:themeColor="text1"/>
          <w:sz w:val="28"/>
          <w:szCs w:val="28"/>
          <w:lang w:val="vi-VN"/>
        </w:rPr>
        <w:t>. Đối với Ủy ban nhân dân tỉnh Đồng Nai</w:t>
      </w:r>
    </w:p>
    <w:p w:rsidR="00EA7E37" w:rsidRPr="004F1EDA" w:rsidRDefault="00EA7E37" w:rsidP="00AF2818">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1. Ban Quản lý là cơ quan quản lý nhà nước trực thuộc Ủy ban nhân dân tỉnh, chịu trách nhiệm thực hiện các nhiệm vụ được Ủy ban nhân dân tỉnh giao, báo cáo theo quy định.</w:t>
      </w:r>
    </w:p>
    <w:p w:rsidR="00EA7E37" w:rsidRPr="004F1EDA" w:rsidRDefault="00EA7E37" w:rsidP="00AF2818">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2. Ban Quản lý chịu sự chỉ đạo, kiểm tra, giám sát trực tiếp của Ủy ban nhân dân tỉnh về thực hiện chức năng, nhiệm vụ được giao.</w:t>
      </w:r>
    </w:p>
    <w:p w:rsidR="00EA7E37" w:rsidRPr="004F1EDA" w:rsidRDefault="00EA7E37" w:rsidP="00AF2818">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3. Ban Quản lý có nhiệm vụ báo cáo định kỳ và đột xuất cho Ủy ban nhân dân tỉnh về tình hình, kết quả hoạt động của Khu Công nghệ cao công nghệ sinh học Đồng Nai; dự đầy đủ các cuộc họp do Ủy ban nhân dân tỉnh triệu tập; thực hiện và kiểm tra việc thực hiện các quyết định và chỉ đạo của Ủy ban nhân dân tỉnh đối với các lĩnh vực mà Ban Quản lý được phân công.</w:t>
      </w:r>
    </w:p>
    <w:p w:rsidR="00EA7E37" w:rsidRPr="004F1EDA" w:rsidRDefault="00EA7E37" w:rsidP="00AF2818">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4. Đối với những vấn đề vượt quá thẩm quyền giải quyết liên quan đến các mặt công tác của Ban Quản lý mà các sở, ban, ngành và Ủy ban nhân dân cấp huyện liên quan chưa có sự nhất trí, Ban Quản lý báo cáo Ủy ban nhân dân tỉnh xem xét, quyết định.</w:t>
      </w:r>
    </w:p>
    <w:p w:rsidR="00C14994" w:rsidRPr="00AF2166" w:rsidRDefault="00C14994" w:rsidP="00AF2818">
      <w:pPr>
        <w:spacing w:after="120" w:line="240" w:lineRule="auto"/>
        <w:ind w:firstLine="567"/>
        <w:jc w:val="both"/>
        <w:rPr>
          <w:rFonts w:ascii="Times New Roman" w:hAnsi="Times New Roman"/>
          <w:b/>
          <w:color w:val="000000" w:themeColor="text1"/>
          <w:sz w:val="28"/>
          <w:szCs w:val="28"/>
          <w:lang w:val="vi-VN"/>
        </w:rPr>
      </w:pPr>
    </w:p>
    <w:p w:rsidR="00EA7E37" w:rsidRPr="004F1EDA" w:rsidRDefault="00EA7E37" w:rsidP="00AF2818">
      <w:pPr>
        <w:spacing w:after="120" w:line="240" w:lineRule="auto"/>
        <w:ind w:firstLine="567"/>
        <w:jc w:val="both"/>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lastRenderedPageBreak/>
        <w:t>Điề</w:t>
      </w:r>
      <w:r w:rsidR="00126BB5" w:rsidRPr="004F1EDA">
        <w:rPr>
          <w:rFonts w:ascii="Times New Roman" w:hAnsi="Times New Roman"/>
          <w:b/>
          <w:color w:val="000000" w:themeColor="text1"/>
          <w:sz w:val="28"/>
          <w:szCs w:val="28"/>
          <w:lang w:val="vi-VN"/>
        </w:rPr>
        <w:t>u 9</w:t>
      </w:r>
      <w:r w:rsidRPr="004F1EDA">
        <w:rPr>
          <w:rFonts w:ascii="Times New Roman" w:hAnsi="Times New Roman"/>
          <w:b/>
          <w:color w:val="000000" w:themeColor="text1"/>
          <w:sz w:val="28"/>
          <w:szCs w:val="28"/>
          <w:lang w:val="vi-VN"/>
        </w:rPr>
        <w:t>. Đối với các sở, ban, ngành thuộc tỉnh Đồng Nai</w:t>
      </w:r>
    </w:p>
    <w:p w:rsidR="00AF2818" w:rsidRPr="004F1EDA" w:rsidRDefault="00AF2818" w:rsidP="00AF2818">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1. Ban Quản lý có trách nhiệm phối hợp với các sở, ban, ngành, các tổ chức chính trị, xã hội của tỉnh để thực hiện nhiệm vụ quản lý được phân công, phân cấp.</w:t>
      </w:r>
    </w:p>
    <w:p w:rsidR="00AF2818" w:rsidRPr="004F1EDA" w:rsidRDefault="00AF2818" w:rsidP="006C054C">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 xml:space="preserve">2. Ban Quản lý phối hợp với các sở, ban, ngành liên quan xây dựng và trình Ủy ban nhân dân tỉnh </w:t>
      </w:r>
      <w:r w:rsidRPr="006C054C">
        <w:rPr>
          <w:rFonts w:ascii="Times New Roman" w:eastAsia="Times New Roman" w:hAnsi="Times New Roman"/>
          <w:sz w:val="28"/>
          <w:szCs w:val="28"/>
          <w:lang w:val="vi-VN"/>
        </w:rPr>
        <w:t xml:space="preserve">dự toán ngân sách hàng năm theo quy </w:t>
      </w:r>
      <w:bookmarkStart w:id="1" w:name="_GoBack"/>
      <w:r w:rsidRPr="00A06E81">
        <w:rPr>
          <w:rFonts w:ascii="Times New Roman" w:eastAsia="Times New Roman" w:hAnsi="Times New Roman"/>
          <w:color w:val="000000" w:themeColor="text1"/>
          <w:sz w:val="28"/>
          <w:szCs w:val="28"/>
          <w:lang w:val="vi-VN"/>
        </w:rPr>
        <w:t>định; xây dựng</w:t>
      </w:r>
      <w:r w:rsidR="008A1A34" w:rsidRPr="00A06E81">
        <w:rPr>
          <w:rFonts w:ascii="Times New Roman" w:eastAsia="Times New Roman" w:hAnsi="Times New Roman"/>
          <w:color w:val="000000" w:themeColor="text1"/>
          <w:sz w:val="28"/>
          <w:szCs w:val="28"/>
          <w:lang w:val="vi-VN"/>
        </w:rPr>
        <w:t xml:space="preserve"> và tham mưu </w:t>
      </w:r>
      <w:r w:rsidR="006C054C" w:rsidRPr="00A06E81">
        <w:rPr>
          <w:rFonts w:ascii="Times New Roman" w:eastAsia="Times New Roman" w:hAnsi="Times New Roman"/>
          <w:color w:val="000000" w:themeColor="text1"/>
          <w:sz w:val="28"/>
          <w:szCs w:val="28"/>
          <w:lang w:val="vi-VN"/>
        </w:rPr>
        <w:t>Ủy ban nhân dân tỉnh ban hành hoặc tham mưu Ủy ban nhân dân tỉnh trình cơ quan có thẩm quyền ban hành</w:t>
      </w:r>
      <w:r w:rsidRPr="00A06E81">
        <w:rPr>
          <w:rFonts w:ascii="Times New Roman" w:hAnsi="Times New Roman"/>
          <w:color w:val="000000" w:themeColor="text1"/>
          <w:sz w:val="28"/>
          <w:szCs w:val="28"/>
          <w:lang w:val="vi-VN"/>
        </w:rPr>
        <w:t xml:space="preserve">chương trình, kế hoạch phát triển, chính sách, cơ chế </w:t>
      </w:r>
      <w:bookmarkEnd w:id="1"/>
      <w:r w:rsidRPr="004F1EDA">
        <w:rPr>
          <w:rFonts w:ascii="Times New Roman" w:hAnsi="Times New Roman"/>
          <w:color w:val="000000" w:themeColor="text1"/>
          <w:sz w:val="28"/>
          <w:szCs w:val="28"/>
          <w:lang w:val="vi-VN"/>
        </w:rPr>
        <w:t>quản lý và sử dụng hiệu quả tiềm lực của Khu Công nghệ cao công nghệ sinh học Đồng Nai.</w:t>
      </w:r>
    </w:p>
    <w:p w:rsidR="001D485E" w:rsidRPr="004F1EDA" w:rsidRDefault="00AF2818" w:rsidP="009C0EEE">
      <w:pPr>
        <w:spacing w:after="120" w:line="240" w:lineRule="auto"/>
        <w:ind w:firstLine="567"/>
        <w:jc w:val="both"/>
        <w:rPr>
          <w:rFonts w:ascii="Times New Roman" w:hAnsi="Times New Roman"/>
          <w:color w:val="000000" w:themeColor="text1"/>
          <w:sz w:val="28"/>
          <w:szCs w:val="28"/>
          <w:lang w:val="vi-VN"/>
        </w:rPr>
      </w:pPr>
      <w:r w:rsidRPr="004F1EDA">
        <w:rPr>
          <w:rFonts w:ascii="Times New Roman" w:hAnsi="Times New Roman"/>
          <w:color w:val="000000" w:themeColor="text1"/>
          <w:sz w:val="28"/>
          <w:szCs w:val="28"/>
          <w:lang w:val="vi-VN"/>
        </w:rPr>
        <w:t>3. Ban Quản lý phối hợp với cơ quan chuyên môn thuộc Ủy ban nhân dân tỉnh hỗ trợ các doanh nghiệp, nông dân các huyện, thành phố Long Khánh và thành phố Biên Hòa ứng dụng công nghệ cao trong lĩnh vực công nghệ sinh học để nâng cao hiệu quả sản xuất kinh doanh.</w:t>
      </w:r>
    </w:p>
    <w:p w:rsidR="00711323" w:rsidRPr="00AF2166" w:rsidRDefault="00711323" w:rsidP="00AF2818">
      <w:pPr>
        <w:spacing w:after="120" w:line="240" w:lineRule="auto"/>
        <w:jc w:val="center"/>
        <w:rPr>
          <w:rFonts w:ascii="Times New Roman" w:hAnsi="Times New Roman"/>
          <w:b/>
          <w:color w:val="000000" w:themeColor="text1"/>
          <w:sz w:val="2"/>
          <w:szCs w:val="28"/>
          <w:lang w:val="vi-VN"/>
        </w:rPr>
      </w:pPr>
    </w:p>
    <w:p w:rsidR="00AF2818" w:rsidRPr="004F1EDA" w:rsidRDefault="00AF2818" w:rsidP="00AF2818">
      <w:pPr>
        <w:spacing w:after="120" w:line="240" w:lineRule="auto"/>
        <w:jc w:val="center"/>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t>Chương V</w:t>
      </w:r>
    </w:p>
    <w:p w:rsidR="00AF2818" w:rsidRPr="004F1EDA" w:rsidRDefault="00AF2818" w:rsidP="00AF2818">
      <w:pPr>
        <w:spacing w:after="120" w:line="240" w:lineRule="auto"/>
        <w:jc w:val="center"/>
        <w:rPr>
          <w:rFonts w:ascii="Times New Roman" w:hAnsi="Times New Roman"/>
          <w:b/>
          <w:color w:val="000000" w:themeColor="text1"/>
          <w:sz w:val="28"/>
          <w:szCs w:val="28"/>
          <w:lang w:val="vi-VN"/>
        </w:rPr>
      </w:pPr>
      <w:r w:rsidRPr="004F1EDA">
        <w:rPr>
          <w:rFonts w:ascii="Times New Roman" w:hAnsi="Times New Roman"/>
          <w:b/>
          <w:color w:val="000000" w:themeColor="text1"/>
          <w:sz w:val="28"/>
          <w:szCs w:val="28"/>
          <w:lang w:val="vi-VN"/>
        </w:rPr>
        <w:t>TỔ CHỨC THỰC HIỆN</w:t>
      </w:r>
    </w:p>
    <w:p w:rsidR="0028391C" w:rsidRPr="004F1EDA" w:rsidRDefault="00434A03" w:rsidP="009440A2">
      <w:pPr>
        <w:spacing w:after="120" w:line="240" w:lineRule="auto"/>
        <w:ind w:firstLine="540"/>
        <w:jc w:val="both"/>
        <w:rPr>
          <w:rFonts w:ascii="Times New Roman" w:hAnsi="Times New Roman"/>
          <w:color w:val="000000" w:themeColor="text1"/>
          <w:sz w:val="28"/>
          <w:szCs w:val="28"/>
          <w:lang w:val="vi-VN"/>
        </w:rPr>
      </w:pPr>
      <w:r w:rsidRPr="004F1EDA">
        <w:rPr>
          <w:rFonts w:ascii="Times New Roman" w:hAnsi="Times New Roman"/>
          <w:b/>
          <w:color w:val="000000" w:themeColor="text1"/>
          <w:sz w:val="28"/>
          <w:szCs w:val="28"/>
          <w:lang w:val="vi-VN"/>
        </w:rPr>
        <w:t>Điề</w:t>
      </w:r>
      <w:r w:rsidR="00126BB5" w:rsidRPr="004F1EDA">
        <w:rPr>
          <w:rFonts w:ascii="Times New Roman" w:hAnsi="Times New Roman"/>
          <w:b/>
          <w:color w:val="000000" w:themeColor="text1"/>
          <w:sz w:val="28"/>
          <w:szCs w:val="28"/>
          <w:lang w:val="vi-VN"/>
        </w:rPr>
        <w:t>u 10</w:t>
      </w:r>
      <w:r w:rsidRPr="004F1EDA">
        <w:rPr>
          <w:rFonts w:ascii="Times New Roman" w:hAnsi="Times New Roman"/>
          <w:b/>
          <w:color w:val="000000" w:themeColor="text1"/>
          <w:sz w:val="28"/>
          <w:szCs w:val="28"/>
          <w:lang w:val="vi-VN"/>
        </w:rPr>
        <w:t>.</w:t>
      </w:r>
      <w:r w:rsidR="00711323" w:rsidRPr="00AF2166">
        <w:rPr>
          <w:rFonts w:ascii="Times New Roman" w:hAnsi="Times New Roman"/>
          <w:b/>
          <w:color w:val="000000" w:themeColor="text1"/>
          <w:sz w:val="28"/>
          <w:szCs w:val="28"/>
          <w:lang w:val="vi-VN"/>
        </w:rPr>
        <w:t xml:space="preserve"> </w:t>
      </w:r>
      <w:r w:rsidR="0028391C" w:rsidRPr="004F1EDA">
        <w:rPr>
          <w:rFonts w:ascii="Times New Roman" w:hAnsi="Times New Roman"/>
          <w:b/>
          <w:color w:val="000000" w:themeColor="text1"/>
          <w:sz w:val="28"/>
          <w:szCs w:val="28"/>
          <w:lang w:val="vi-VN"/>
        </w:rPr>
        <w:t>Trách nhiệm triển khai và tổ chức thực hiện</w:t>
      </w:r>
    </w:p>
    <w:p w:rsidR="00434A03" w:rsidRPr="004F1EDA" w:rsidRDefault="00724712" w:rsidP="009440A2">
      <w:pPr>
        <w:spacing w:after="120" w:line="240" w:lineRule="auto"/>
        <w:ind w:firstLine="540"/>
        <w:jc w:val="both"/>
        <w:rPr>
          <w:rFonts w:ascii="Times New Roman" w:hAnsi="Times New Roman"/>
          <w:color w:val="000000" w:themeColor="text1"/>
          <w:sz w:val="28"/>
          <w:szCs w:val="28"/>
          <w:lang w:val="vi-VN"/>
        </w:rPr>
      </w:pPr>
      <w:r w:rsidRPr="00AF2166">
        <w:rPr>
          <w:rFonts w:ascii="Times New Roman" w:hAnsi="Times New Roman"/>
          <w:color w:val="FF0000"/>
          <w:sz w:val="28"/>
          <w:szCs w:val="28"/>
          <w:lang w:val="vi-VN"/>
        </w:rPr>
        <w:t>1.</w:t>
      </w:r>
      <w:r w:rsidR="00711323" w:rsidRPr="00AF2166">
        <w:rPr>
          <w:rFonts w:ascii="Times New Roman" w:hAnsi="Times New Roman"/>
          <w:color w:val="FF0000"/>
          <w:sz w:val="28"/>
          <w:szCs w:val="28"/>
          <w:lang w:val="vi-VN"/>
        </w:rPr>
        <w:t xml:space="preserve"> </w:t>
      </w:r>
      <w:r w:rsidR="00434A03" w:rsidRPr="004F1EDA">
        <w:rPr>
          <w:rFonts w:ascii="Times New Roman" w:hAnsi="Times New Roman"/>
          <w:color w:val="000000" w:themeColor="text1"/>
          <w:sz w:val="28"/>
          <w:szCs w:val="28"/>
          <w:lang w:val="vi-VN"/>
        </w:rPr>
        <w:t>Căn cứ Quy chế này, Trưởng ban Ban Quản lý có trách nhiệm cụ thể hóa thành chương trình công tác, các mặt hoạt động, phối hợp công tác thuộc phạm vi, thẩm quyền của Ban Quản lý, phù hợp với quy định của pháp luật.</w:t>
      </w:r>
    </w:p>
    <w:p w:rsidR="00434A03" w:rsidRPr="004F1EDA" w:rsidRDefault="00724712" w:rsidP="001D485E">
      <w:pPr>
        <w:spacing w:after="120" w:line="240" w:lineRule="auto"/>
        <w:ind w:firstLine="567"/>
        <w:jc w:val="both"/>
        <w:rPr>
          <w:rFonts w:ascii="Times New Roman" w:hAnsi="Times New Roman"/>
          <w:color w:val="000000" w:themeColor="text1"/>
          <w:sz w:val="28"/>
          <w:szCs w:val="28"/>
          <w:lang w:val="vi-VN"/>
        </w:rPr>
      </w:pPr>
      <w:r w:rsidRPr="00AF2166">
        <w:rPr>
          <w:rFonts w:ascii="Times New Roman" w:hAnsi="Times New Roman"/>
          <w:color w:val="FF0000"/>
          <w:sz w:val="28"/>
          <w:szCs w:val="28"/>
          <w:lang w:val="vi-VN"/>
        </w:rPr>
        <w:t xml:space="preserve">2. </w:t>
      </w:r>
      <w:r w:rsidR="00434A03" w:rsidRPr="004F1EDA">
        <w:rPr>
          <w:rFonts w:ascii="Times New Roman" w:hAnsi="Times New Roman"/>
          <w:color w:val="000000" w:themeColor="text1"/>
          <w:sz w:val="28"/>
          <w:szCs w:val="28"/>
          <w:lang w:val="vi-VN"/>
        </w:rPr>
        <w:t>Trưởng ban chịu trách nhiệm ban hành Quy định làm việc của Ban Quản lý, tổ chức sắp xếp các phòng ban, các đơn vị trực thuộc, bố trí cán bộ, công chức</w:t>
      </w:r>
      <w:r w:rsidR="009440A2" w:rsidRPr="004F1EDA">
        <w:rPr>
          <w:rFonts w:ascii="Times New Roman" w:hAnsi="Times New Roman"/>
          <w:color w:val="000000" w:themeColor="text1"/>
          <w:sz w:val="28"/>
          <w:szCs w:val="28"/>
          <w:lang w:val="vi-VN"/>
        </w:rPr>
        <w:t>, viên chức, người lao động</w:t>
      </w:r>
      <w:r w:rsidR="00434A03" w:rsidRPr="004F1EDA">
        <w:rPr>
          <w:rFonts w:ascii="Times New Roman" w:hAnsi="Times New Roman"/>
          <w:color w:val="000000" w:themeColor="text1"/>
          <w:sz w:val="28"/>
          <w:szCs w:val="28"/>
          <w:lang w:val="vi-VN"/>
        </w:rPr>
        <w:t xml:space="preserve"> phù hợp với yêu cầu nhiệm vụ, bảo đảm phát huy hiệu quả quản lý nhà nước mà Ban Quản lý đã được phân công, phân cấp trên địa bàn tỉnh.</w:t>
      </w:r>
    </w:p>
    <w:p w:rsidR="00434A03" w:rsidRPr="004F1EDA" w:rsidRDefault="00724712" w:rsidP="001D485E">
      <w:pPr>
        <w:spacing w:after="360" w:line="240" w:lineRule="auto"/>
        <w:ind w:firstLine="567"/>
        <w:jc w:val="both"/>
        <w:rPr>
          <w:rFonts w:ascii="Times New Roman" w:hAnsi="Times New Roman"/>
          <w:color w:val="000000" w:themeColor="text1"/>
          <w:sz w:val="28"/>
          <w:szCs w:val="28"/>
          <w:lang w:val="vi-VN"/>
        </w:rPr>
      </w:pPr>
      <w:r w:rsidRPr="00AF2166">
        <w:rPr>
          <w:rFonts w:ascii="Times New Roman" w:hAnsi="Times New Roman"/>
          <w:color w:val="FF0000"/>
          <w:sz w:val="28"/>
          <w:szCs w:val="28"/>
          <w:lang w:val="vi-VN"/>
        </w:rPr>
        <w:t xml:space="preserve">3. </w:t>
      </w:r>
      <w:r w:rsidR="00434A03" w:rsidRPr="004F1EDA">
        <w:rPr>
          <w:rFonts w:ascii="Times New Roman" w:hAnsi="Times New Roman"/>
          <w:color w:val="000000" w:themeColor="text1"/>
          <w:sz w:val="28"/>
          <w:szCs w:val="28"/>
          <w:lang w:val="vi-VN"/>
        </w:rPr>
        <w:t>Trong quá trình thực hiện, nếu phát sinh khó khăn, vướng mắc, Ban Quản lý báo cáo Ủy ban nhân dân tỉnh Đồng Nai xem xét sửa đổi, bổ sung Quy định này cho phù hợp với yêu cầu thực tiễn và quy định pháp luật./.</w:t>
      </w:r>
    </w:p>
    <w:tbl>
      <w:tblPr>
        <w:tblW w:w="9757" w:type="dxa"/>
        <w:tblCellMar>
          <w:left w:w="0" w:type="dxa"/>
          <w:right w:w="0" w:type="dxa"/>
        </w:tblCellMar>
        <w:tblLook w:val="04A0"/>
      </w:tblPr>
      <w:tblGrid>
        <w:gridCol w:w="4219"/>
        <w:gridCol w:w="5538"/>
      </w:tblGrid>
      <w:tr w:rsidR="004F1EDA" w:rsidRPr="004F1EDA" w:rsidTr="005E07B1">
        <w:tc>
          <w:tcPr>
            <w:tcW w:w="4219" w:type="dxa"/>
            <w:tcMar>
              <w:top w:w="0" w:type="dxa"/>
              <w:left w:w="108" w:type="dxa"/>
              <w:bottom w:w="0" w:type="dxa"/>
              <w:right w:w="108" w:type="dxa"/>
            </w:tcMar>
            <w:hideMark/>
          </w:tcPr>
          <w:p w:rsidR="00434A03" w:rsidRPr="004F1EDA" w:rsidRDefault="00434A03" w:rsidP="00434A03">
            <w:pPr>
              <w:spacing w:after="0" w:line="240" w:lineRule="auto"/>
              <w:rPr>
                <w:rFonts w:ascii="Times New Roman" w:hAnsi="Times New Roman"/>
                <w:color w:val="000000" w:themeColor="text1"/>
                <w:sz w:val="26"/>
                <w:szCs w:val="26"/>
                <w:lang w:val="vi-VN"/>
              </w:rPr>
            </w:pPr>
            <w:r w:rsidRPr="004F1EDA">
              <w:rPr>
                <w:rFonts w:ascii="Times New Roman" w:hAnsi="Times New Roman"/>
                <w:color w:val="000000" w:themeColor="text1"/>
                <w:sz w:val="24"/>
                <w:szCs w:val="24"/>
                <w:lang w:val="vi-VN"/>
              </w:rPr>
              <w:t> </w:t>
            </w:r>
          </w:p>
          <w:p w:rsidR="00434A03" w:rsidRPr="004F1EDA" w:rsidRDefault="00434A03" w:rsidP="005A5878">
            <w:pPr>
              <w:spacing w:after="0" w:line="240" w:lineRule="auto"/>
              <w:rPr>
                <w:rFonts w:ascii="Times New Roman" w:hAnsi="Times New Roman"/>
                <w:color w:val="000000" w:themeColor="text1"/>
                <w:sz w:val="26"/>
                <w:szCs w:val="26"/>
                <w:lang w:val="vi-VN"/>
              </w:rPr>
            </w:pPr>
          </w:p>
        </w:tc>
        <w:tc>
          <w:tcPr>
            <w:tcW w:w="5538" w:type="dxa"/>
            <w:tcMar>
              <w:top w:w="0" w:type="dxa"/>
              <w:left w:w="108" w:type="dxa"/>
              <w:bottom w:w="0" w:type="dxa"/>
              <w:right w:w="108" w:type="dxa"/>
            </w:tcMar>
          </w:tcPr>
          <w:p w:rsidR="00434A03" w:rsidRPr="004F1EDA" w:rsidRDefault="00434A03" w:rsidP="005A5878">
            <w:pPr>
              <w:spacing w:after="0" w:line="240" w:lineRule="auto"/>
              <w:jc w:val="center"/>
              <w:rPr>
                <w:rFonts w:ascii="Times New Roman" w:hAnsi="Times New Roman"/>
                <w:b/>
                <w:bCs/>
                <w:color w:val="000000" w:themeColor="text1"/>
                <w:spacing w:val="1"/>
                <w:sz w:val="26"/>
                <w:szCs w:val="26"/>
                <w:lang w:val="vi-VN"/>
              </w:rPr>
            </w:pPr>
            <w:r w:rsidRPr="004F1EDA">
              <w:rPr>
                <w:rFonts w:ascii="Times New Roman" w:hAnsi="Times New Roman"/>
                <w:b/>
                <w:bCs/>
                <w:color w:val="000000" w:themeColor="text1"/>
                <w:spacing w:val="1"/>
                <w:sz w:val="26"/>
                <w:szCs w:val="26"/>
                <w:lang w:val="vi-VN"/>
              </w:rPr>
              <w:t>TM. ỦY BAN NHÂN DÂN</w:t>
            </w:r>
          </w:p>
          <w:p w:rsidR="00434A03" w:rsidRPr="004F1EDA" w:rsidRDefault="00434A03" w:rsidP="005A5878">
            <w:pPr>
              <w:spacing w:after="0" w:line="240" w:lineRule="auto"/>
              <w:jc w:val="center"/>
              <w:rPr>
                <w:rFonts w:ascii="Times New Roman" w:hAnsi="Times New Roman"/>
                <w:b/>
                <w:bCs/>
                <w:color w:val="000000" w:themeColor="text1"/>
                <w:spacing w:val="1"/>
                <w:sz w:val="26"/>
                <w:szCs w:val="26"/>
                <w:lang w:val="vi-VN"/>
              </w:rPr>
            </w:pPr>
            <w:r w:rsidRPr="004F1EDA">
              <w:rPr>
                <w:rFonts w:ascii="Times New Roman" w:hAnsi="Times New Roman"/>
                <w:b/>
                <w:bCs/>
                <w:color w:val="000000" w:themeColor="text1"/>
                <w:spacing w:val="1"/>
                <w:sz w:val="26"/>
                <w:szCs w:val="26"/>
                <w:lang w:val="vi-VN"/>
              </w:rPr>
              <w:t>CHỦ TỊCH</w:t>
            </w:r>
          </w:p>
          <w:p w:rsidR="00434A03" w:rsidRPr="004F1EDA" w:rsidRDefault="00434A03" w:rsidP="005A5878">
            <w:pPr>
              <w:spacing w:after="120" w:line="240" w:lineRule="auto"/>
              <w:jc w:val="center"/>
              <w:rPr>
                <w:rFonts w:ascii="Times New Roman" w:hAnsi="Times New Roman"/>
                <w:iCs/>
                <w:color w:val="000000" w:themeColor="text1"/>
                <w:spacing w:val="-3"/>
                <w:sz w:val="26"/>
                <w:szCs w:val="26"/>
                <w:lang w:val="vi-VN"/>
              </w:rPr>
            </w:pPr>
          </w:p>
          <w:p w:rsidR="00434A03" w:rsidRPr="00016177" w:rsidRDefault="00434A03" w:rsidP="005A5878">
            <w:pPr>
              <w:spacing w:after="120" w:line="240" w:lineRule="auto"/>
              <w:jc w:val="center"/>
              <w:rPr>
                <w:rFonts w:ascii="Times New Roman" w:hAnsi="Times New Roman"/>
                <w:b/>
                <w:i/>
                <w:iCs/>
                <w:color w:val="000000" w:themeColor="text1"/>
                <w:spacing w:val="-3"/>
                <w:sz w:val="28"/>
                <w:szCs w:val="28"/>
              </w:rPr>
            </w:pPr>
          </w:p>
          <w:p w:rsidR="00016177" w:rsidRPr="00016177" w:rsidRDefault="00016177" w:rsidP="005A5878">
            <w:pPr>
              <w:spacing w:after="120" w:line="240" w:lineRule="auto"/>
              <w:jc w:val="center"/>
              <w:rPr>
                <w:rFonts w:ascii="Times New Roman" w:hAnsi="Times New Roman"/>
                <w:b/>
                <w:i/>
                <w:iCs/>
                <w:color w:val="000000" w:themeColor="text1"/>
                <w:spacing w:val="-3"/>
                <w:sz w:val="28"/>
                <w:szCs w:val="28"/>
              </w:rPr>
            </w:pPr>
            <w:r w:rsidRPr="00016177">
              <w:rPr>
                <w:rFonts w:ascii="Times New Roman" w:hAnsi="Times New Roman"/>
                <w:b/>
                <w:i/>
                <w:iCs/>
                <w:color w:val="000000" w:themeColor="text1"/>
                <w:spacing w:val="-3"/>
                <w:sz w:val="28"/>
                <w:szCs w:val="28"/>
              </w:rPr>
              <w:t>(Đã ký)</w:t>
            </w:r>
          </w:p>
          <w:p w:rsidR="0058186A" w:rsidRPr="004F1EDA" w:rsidRDefault="0058186A" w:rsidP="005A5878">
            <w:pPr>
              <w:spacing w:after="120" w:line="240" w:lineRule="auto"/>
              <w:jc w:val="center"/>
              <w:rPr>
                <w:rFonts w:ascii="Times New Roman" w:hAnsi="Times New Roman"/>
                <w:iCs/>
                <w:color w:val="000000" w:themeColor="text1"/>
                <w:spacing w:val="-3"/>
                <w:sz w:val="26"/>
                <w:szCs w:val="26"/>
                <w:lang w:val="vi-VN"/>
              </w:rPr>
            </w:pPr>
          </w:p>
          <w:p w:rsidR="00434A03" w:rsidRPr="004F1EDA" w:rsidRDefault="00434A03" w:rsidP="005A5878">
            <w:pPr>
              <w:spacing w:after="120" w:line="240" w:lineRule="auto"/>
              <w:jc w:val="center"/>
              <w:rPr>
                <w:rFonts w:ascii="Times New Roman" w:hAnsi="Times New Roman"/>
                <w:b/>
                <w:color w:val="000000" w:themeColor="text1"/>
                <w:sz w:val="28"/>
                <w:szCs w:val="28"/>
              </w:rPr>
            </w:pPr>
            <w:r w:rsidRPr="004F1EDA">
              <w:rPr>
                <w:rFonts w:ascii="Times New Roman" w:hAnsi="Times New Roman"/>
                <w:b/>
                <w:iCs/>
                <w:color w:val="000000" w:themeColor="text1"/>
                <w:spacing w:val="-3"/>
                <w:sz w:val="28"/>
                <w:szCs w:val="28"/>
              </w:rPr>
              <w:t>Cao Tiến Dũng</w:t>
            </w:r>
          </w:p>
        </w:tc>
      </w:tr>
    </w:tbl>
    <w:p w:rsidR="00434A03" w:rsidRPr="004F1EDA" w:rsidRDefault="00434A03" w:rsidP="00434A03">
      <w:pPr>
        <w:spacing w:after="360" w:line="240" w:lineRule="auto"/>
        <w:jc w:val="both"/>
        <w:rPr>
          <w:rFonts w:ascii="Times New Roman" w:hAnsi="Times New Roman"/>
          <w:color w:val="000000" w:themeColor="text1"/>
          <w:sz w:val="28"/>
          <w:szCs w:val="28"/>
        </w:rPr>
      </w:pPr>
    </w:p>
    <w:sectPr w:rsidR="00434A03" w:rsidRPr="004F1EDA" w:rsidSect="00B76D16">
      <w:headerReference w:type="default" r:id="rId8"/>
      <w:footerReference w:type="default" r:id="rId9"/>
      <w:pgSz w:w="12240" w:h="15840"/>
      <w:pgMar w:top="851" w:right="1041" w:bottom="993" w:left="1701" w:header="709" w:footer="28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26F" w:rsidRDefault="00C6526F" w:rsidP="00124703">
      <w:pPr>
        <w:spacing w:after="0" w:line="240" w:lineRule="auto"/>
      </w:pPr>
      <w:r>
        <w:separator/>
      </w:r>
    </w:p>
  </w:endnote>
  <w:endnote w:type="continuationSeparator" w:id="0">
    <w:p w:rsidR="00C6526F" w:rsidRDefault="00C6526F" w:rsidP="001247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14">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rPr>
      <w:id w:val="-1587375964"/>
      <w:docPartObj>
        <w:docPartGallery w:val="Page Numbers (Bottom of Page)"/>
        <w:docPartUnique/>
      </w:docPartObj>
    </w:sdtPr>
    <w:sdtEndPr>
      <w:rPr>
        <w:noProof/>
      </w:rPr>
    </w:sdtEndPr>
    <w:sdtContent>
      <w:p w:rsidR="007234F7" w:rsidRDefault="007234F7">
        <w:pPr>
          <w:pStyle w:val="Footer"/>
          <w:jc w:val="center"/>
          <w:rPr>
            <w:rFonts w:ascii="Times New Roman" w:hAnsi="Times New Roman"/>
          </w:rPr>
        </w:pPr>
      </w:p>
      <w:p w:rsidR="00264C11" w:rsidRPr="0059072F" w:rsidRDefault="00E95DA5">
        <w:pPr>
          <w:pStyle w:val="Footer"/>
          <w:jc w:val="center"/>
          <w:rPr>
            <w:rFonts w:ascii="Times New Roman" w:hAnsi="Times New Roman"/>
          </w:rPr>
        </w:pPr>
      </w:p>
    </w:sdtContent>
  </w:sdt>
  <w:p w:rsidR="00FC0C24" w:rsidRDefault="00FC0C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26F" w:rsidRDefault="00C6526F" w:rsidP="00124703">
      <w:pPr>
        <w:spacing w:after="0" w:line="240" w:lineRule="auto"/>
      </w:pPr>
      <w:r>
        <w:separator/>
      </w:r>
    </w:p>
  </w:footnote>
  <w:footnote w:type="continuationSeparator" w:id="0">
    <w:p w:rsidR="00C6526F" w:rsidRDefault="00C6526F" w:rsidP="001247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55324"/>
      <w:docPartObj>
        <w:docPartGallery w:val="Page Numbers (Top of Page)"/>
        <w:docPartUnique/>
      </w:docPartObj>
    </w:sdtPr>
    <w:sdtContent>
      <w:p w:rsidR="003F20E3" w:rsidRDefault="00E95DA5">
        <w:pPr>
          <w:pStyle w:val="Header"/>
          <w:jc w:val="center"/>
        </w:pPr>
        <w:r w:rsidRPr="003F20E3">
          <w:rPr>
            <w:rFonts w:ascii="Times New Roman" w:hAnsi="Times New Roman"/>
            <w:sz w:val="28"/>
            <w:szCs w:val="28"/>
          </w:rPr>
          <w:fldChar w:fldCharType="begin"/>
        </w:r>
        <w:r w:rsidR="003F20E3" w:rsidRPr="003F20E3">
          <w:rPr>
            <w:rFonts w:ascii="Times New Roman" w:hAnsi="Times New Roman"/>
            <w:sz w:val="28"/>
            <w:szCs w:val="28"/>
          </w:rPr>
          <w:instrText xml:space="preserve"> PAGE   \* MERGEFORMAT </w:instrText>
        </w:r>
        <w:r w:rsidRPr="003F20E3">
          <w:rPr>
            <w:rFonts w:ascii="Times New Roman" w:hAnsi="Times New Roman"/>
            <w:sz w:val="28"/>
            <w:szCs w:val="28"/>
          </w:rPr>
          <w:fldChar w:fldCharType="separate"/>
        </w:r>
        <w:r w:rsidR="00016177">
          <w:rPr>
            <w:rFonts w:ascii="Times New Roman" w:hAnsi="Times New Roman"/>
            <w:noProof/>
            <w:sz w:val="28"/>
            <w:szCs w:val="28"/>
          </w:rPr>
          <w:t>6</w:t>
        </w:r>
        <w:r w:rsidRPr="003F20E3">
          <w:rPr>
            <w:rFonts w:ascii="Times New Roman" w:hAnsi="Times New Roman"/>
            <w:sz w:val="28"/>
            <w:szCs w:val="28"/>
          </w:rPr>
          <w:fldChar w:fldCharType="end"/>
        </w:r>
      </w:p>
    </w:sdtContent>
  </w:sdt>
  <w:p w:rsidR="003F20E3" w:rsidRDefault="003F20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7D550B"/>
    <w:multiLevelType w:val="hybridMultilevel"/>
    <w:tmpl w:val="49CC8852"/>
    <w:lvl w:ilvl="0" w:tplc="E7761B44">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FB22CEC"/>
    <w:multiLevelType w:val="hybridMultilevel"/>
    <w:tmpl w:val="06E02A42"/>
    <w:lvl w:ilvl="0" w:tplc="9C8C20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52CB0D73"/>
    <w:multiLevelType w:val="hybridMultilevel"/>
    <w:tmpl w:val="FB929BAC"/>
    <w:lvl w:ilvl="0" w:tplc="A404C60A">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535F2807"/>
    <w:multiLevelType w:val="hybridMultilevel"/>
    <w:tmpl w:val="18E451CA"/>
    <w:lvl w:ilvl="0" w:tplc="0C7C2CA4">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hideGrammaticalErrors/>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D71058"/>
    <w:rsid w:val="00016177"/>
    <w:rsid w:val="00016BBB"/>
    <w:rsid w:val="000261A8"/>
    <w:rsid w:val="00045C9E"/>
    <w:rsid w:val="00071677"/>
    <w:rsid w:val="00090F2E"/>
    <w:rsid w:val="000E4A8B"/>
    <w:rsid w:val="00124703"/>
    <w:rsid w:val="00126BB5"/>
    <w:rsid w:val="0015421D"/>
    <w:rsid w:val="001862D4"/>
    <w:rsid w:val="001A6736"/>
    <w:rsid w:val="001D03A2"/>
    <w:rsid w:val="001D485E"/>
    <w:rsid w:val="001E2014"/>
    <w:rsid w:val="00200AA6"/>
    <w:rsid w:val="00241352"/>
    <w:rsid w:val="00245B3E"/>
    <w:rsid w:val="00256C94"/>
    <w:rsid w:val="00264C11"/>
    <w:rsid w:val="0028391C"/>
    <w:rsid w:val="002B1F3E"/>
    <w:rsid w:val="002B206C"/>
    <w:rsid w:val="002B5427"/>
    <w:rsid w:val="00302351"/>
    <w:rsid w:val="00326F42"/>
    <w:rsid w:val="00332BEF"/>
    <w:rsid w:val="00333623"/>
    <w:rsid w:val="00336B39"/>
    <w:rsid w:val="0033709E"/>
    <w:rsid w:val="00360DD9"/>
    <w:rsid w:val="00361AA5"/>
    <w:rsid w:val="00375EC7"/>
    <w:rsid w:val="003B3464"/>
    <w:rsid w:val="003D3512"/>
    <w:rsid w:val="003D6EE2"/>
    <w:rsid w:val="003F1490"/>
    <w:rsid w:val="003F20E3"/>
    <w:rsid w:val="00422551"/>
    <w:rsid w:val="00434A03"/>
    <w:rsid w:val="004358F7"/>
    <w:rsid w:val="00457F3A"/>
    <w:rsid w:val="00464239"/>
    <w:rsid w:val="00476CFA"/>
    <w:rsid w:val="004C615B"/>
    <w:rsid w:val="004E403C"/>
    <w:rsid w:val="004F1EDA"/>
    <w:rsid w:val="00517236"/>
    <w:rsid w:val="005254BA"/>
    <w:rsid w:val="00535053"/>
    <w:rsid w:val="00543AF0"/>
    <w:rsid w:val="0054620F"/>
    <w:rsid w:val="0057569A"/>
    <w:rsid w:val="0058186A"/>
    <w:rsid w:val="0058193F"/>
    <w:rsid w:val="00583529"/>
    <w:rsid w:val="00590281"/>
    <w:rsid w:val="0059072F"/>
    <w:rsid w:val="005E07B1"/>
    <w:rsid w:val="00605058"/>
    <w:rsid w:val="00607FF1"/>
    <w:rsid w:val="00616341"/>
    <w:rsid w:val="00672F43"/>
    <w:rsid w:val="00687587"/>
    <w:rsid w:val="006B5DBC"/>
    <w:rsid w:val="006C054C"/>
    <w:rsid w:val="006C6D6E"/>
    <w:rsid w:val="006E04C7"/>
    <w:rsid w:val="007041B9"/>
    <w:rsid w:val="00704A57"/>
    <w:rsid w:val="00711323"/>
    <w:rsid w:val="007234F7"/>
    <w:rsid w:val="00724712"/>
    <w:rsid w:val="00731137"/>
    <w:rsid w:val="00732439"/>
    <w:rsid w:val="00736C0A"/>
    <w:rsid w:val="007622B3"/>
    <w:rsid w:val="00773040"/>
    <w:rsid w:val="0080609B"/>
    <w:rsid w:val="00833C40"/>
    <w:rsid w:val="008A1A34"/>
    <w:rsid w:val="008B1227"/>
    <w:rsid w:val="008C389E"/>
    <w:rsid w:val="008D5AD4"/>
    <w:rsid w:val="00900733"/>
    <w:rsid w:val="0094190D"/>
    <w:rsid w:val="00941CC0"/>
    <w:rsid w:val="009440A2"/>
    <w:rsid w:val="00977A61"/>
    <w:rsid w:val="009B481C"/>
    <w:rsid w:val="009C0EEE"/>
    <w:rsid w:val="009F189A"/>
    <w:rsid w:val="00A06E81"/>
    <w:rsid w:val="00A131CE"/>
    <w:rsid w:val="00A172AB"/>
    <w:rsid w:val="00A44AEC"/>
    <w:rsid w:val="00A81EFB"/>
    <w:rsid w:val="00A81FAB"/>
    <w:rsid w:val="00AC3423"/>
    <w:rsid w:val="00AC5D74"/>
    <w:rsid w:val="00AD0AFB"/>
    <w:rsid w:val="00AF2166"/>
    <w:rsid w:val="00AF27D3"/>
    <w:rsid w:val="00AF2818"/>
    <w:rsid w:val="00AF2E92"/>
    <w:rsid w:val="00B02D55"/>
    <w:rsid w:val="00B07408"/>
    <w:rsid w:val="00B334AF"/>
    <w:rsid w:val="00B33A86"/>
    <w:rsid w:val="00B5362D"/>
    <w:rsid w:val="00B76D16"/>
    <w:rsid w:val="00BB1714"/>
    <w:rsid w:val="00BB1AE9"/>
    <w:rsid w:val="00BB72A4"/>
    <w:rsid w:val="00BC0F39"/>
    <w:rsid w:val="00BC55F9"/>
    <w:rsid w:val="00BE392C"/>
    <w:rsid w:val="00BE4165"/>
    <w:rsid w:val="00C14994"/>
    <w:rsid w:val="00C32776"/>
    <w:rsid w:val="00C33B00"/>
    <w:rsid w:val="00C55E60"/>
    <w:rsid w:val="00C6526F"/>
    <w:rsid w:val="00C73C2C"/>
    <w:rsid w:val="00D068EA"/>
    <w:rsid w:val="00D20972"/>
    <w:rsid w:val="00D276E0"/>
    <w:rsid w:val="00D71058"/>
    <w:rsid w:val="00D71C99"/>
    <w:rsid w:val="00DC58EA"/>
    <w:rsid w:val="00E13FCB"/>
    <w:rsid w:val="00E2704B"/>
    <w:rsid w:val="00E44E75"/>
    <w:rsid w:val="00E55C56"/>
    <w:rsid w:val="00E60C50"/>
    <w:rsid w:val="00E8623F"/>
    <w:rsid w:val="00E95DA5"/>
    <w:rsid w:val="00EA7E37"/>
    <w:rsid w:val="00EC4F4B"/>
    <w:rsid w:val="00EC62EB"/>
    <w:rsid w:val="00ED1043"/>
    <w:rsid w:val="00EE6248"/>
    <w:rsid w:val="00F03592"/>
    <w:rsid w:val="00F2615F"/>
    <w:rsid w:val="00F31746"/>
    <w:rsid w:val="00F34CB8"/>
    <w:rsid w:val="00F979C8"/>
    <w:rsid w:val="00FB6DD8"/>
    <w:rsid w:val="00FC0C24"/>
    <w:rsid w:val="00FC5DF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39"/>
    <w:rPr>
      <w:rFonts w:ascii="Calibri" w:eastAsia="Calibri" w:hAnsi="Calibri" w:cs="Times New Roman"/>
    </w:rPr>
  </w:style>
  <w:style w:type="paragraph" w:styleId="Heading1">
    <w:name w:val="heading 1"/>
    <w:basedOn w:val="Normal"/>
    <w:next w:val="Normal"/>
    <w:link w:val="Heading1Char"/>
    <w:qFormat/>
    <w:rsid w:val="00EC4F4B"/>
    <w:pPr>
      <w:keepNext/>
      <w:spacing w:after="0" w:line="240" w:lineRule="auto"/>
      <w:jc w:val="center"/>
      <w:outlineLvl w:val="0"/>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20F"/>
    <w:rPr>
      <w:rFonts w:ascii="Tahoma" w:eastAsia="Calibri" w:hAnsi="Tahoma" w:cs="Tahoma"/>
      <w:sz w:val="16"/>
      <w:szCs w:val="16"/>
    </w:rPr>
  </w:style>
  <w:style w:type="character" w:customStyle="1" w:styleId="Heading1Char">
    <w:name w:val="Heading 1 Char"/>
    <w:basedOn w:val="DefaultParagraphFont"/>
    <w:link w:val="Heading1"/>
    <w:rsid w:val="00EC4F4B"/>
    <w:rPr>
      <w:rFonts w:ascii="Times New Roman" w:eastAsia="Times New Roman" w:hAnsi="Times New Roman" w:cs="Times New Roman"/>
      <w:b/>
      <w:sz w:val="28"/>
      <w:szCs w:val="28"/>
    </w:rPr>
  </w:style>
  <w:style w:type="paragraph" w:styleId="PlainText">
    <w:name w:val="Plain Text"/>
    <w:basedOn w:val="Normal"/>
    <w:link w:val="PlainTextChar"/>
    <w:semiHidden/>
    <w:unhideWhenUsed/>
    <w:rsid w:val="00EC4F4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C4F4B"/>
    <w:rPr>
      <w:rFonts w:ascii="Courier New" w:eastAsia="Times New Roman" w:hAnsi="Courier New" w:cs="Courier New"/>
      <w:sz w:val="20"/>
      <w:szCs w:val="20"/>
    </w:rPr>
  </w:style>
  <w:style w:type="paragraph" w:styleId="NormalWeb">
    <w:name w:val="Normal (Web)"/>
    <w:basedOn w:val="Normal"/>
    <w:uiPriority w:val="99"/>
    <w:unhideWhenUsed/>
    <w:rsid w:val="00EC4F4B"/>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6B5DBC"/>
    <w:pPr>
      <w:ind w:left="720"/>
      <w:contextualSpacing/>
    </w:pPr>
  </w:style>
  <w:style w:type="paragraph" w:styleId="Header">
    <w:name w:val="header"/>
    <w:basedOn w:val="Normal"/>
    <w:link w:val="HeaderChar"/>
    <w:uiPriority w:val="99"/>
    <w:unhideWhenUsed/>
    <w:rsid w:val="00124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03"/>
    <w:rPr>
      <w:rFonts w:ascii="Calibri" w:eastAsia="Calibri" w:hAnsi="Calibri" w:cs="Times New Roman"/>
    </w:rPr>
  </w:style>
  <w:style w:type="paragraph" w:styleId="Footer">
    <w:name w:val="footer"/>
    <w:basedOn w:val="Normal"/>
    <w:link w:val="FooterChar"/>
    <w:uiPriority w:val="99"/>
    <w:unhideWhenUsed/>
    <w:rsid w:val="00124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03"/>
    <w:rPr>
      <w:rFonts w:ascii="Calibri" w:eastAsia="Calibri" w:hAnsi="Calibri" w:cs="Times New Roman"/>
    </w:rPr>
  </w:style>
  <w:style w:type="character" w:styleId="CommentReference">
    <w:name w:val="annotation reference"/>
    <w:basedOn w:val="DefaultParagraphFont"/>
    <w:uiPriority w:val="99"/>
    <w:semiHidden/>
    <w:unhideWhenUsed/>
    <w:rsid w:val="00A44AEC"/>
    <w:rPr>
      <w:sz w:val="16"/>
      <w:szCs w:val="16"/>
    </w:rPr>
  </w:style>
  <w:style w:type="paragraph" w:styleId="CommentText">
    <w:name w:val="annotation text"/>
    <w:basedOn w:val="Normal"/>
    <w:link w:val="CommentTextChar"/>
    <w:uiPriority w:val="99"/>
    <w:semiHidden/>
    <w:unhideWhenUsed/>
    <w:rsid w:val="00A44AEC"/>
    <w:pPr>
      <w:spacing w:line="240" w:lineRule="auto"/>
    </w:pPr>
    <w:rPr>
      <w:sz w:val="20"/>
      <w:szCs w:val="20"/>
    </w:rPr>
  </w:style>
  <w:style w:type="character" w:customStyle="1" w:styleId="CommentTextChar">
    <w:name w:val="Comment Text Char"/>
    <w:basedOn w:val="DefaultParagraphFont"/>
    <w:link w:val="CommentText"/>
    <w:uiPriority w:val="99"/>
    <w:semiHidden/>
    <w:rsid w:val="00A44A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4AEC"/>
    <w:rPr>
      <w:b/>
      <w:bCs/>
    </w:rPr>
  </w:style>
  <w:style w:type="character" w:customStyle="1" w:styleId="CommentSubjectChar">
    <w:name w:val="Comment Subject Char"/>
    <w:basedOn w:val="CommentTextChar"/>
    <w:link w:val="CommentSubject"/>
    <w:uiPriority w:val="99"/>
    <w:semiHidden/>
    <w:rsid w:val="00A44AEC"/>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439"/>
    <w:rPr>
      <w:rFonts w:ascii="Calibri" w:eastAsia="Calibri" w:hAnsi="Calibri" w:cs="Times New Roman"/>
    </w:rPr>
  </w:style>
  <w:style w:type="paragraph" w:styleId="Heading1">
    <w:name w:val="heading 1"/>
    <w:basedOn w:val="Normal"/>
    <w:next w:val="Normal"/>
    <w:link w:val="Heading1Char"/>
    <w:qFormat/>
    <w:rsid w:val="00EC4F4B"/>
    <w:pPr>
      <w:keepNext/>
      <w:spacing w:after="0" w:line="240" w:lineRule="auto"/>
      <w:jc w:val="center"/>
      <w:outlineLvl w:val="0"/>
    </w:pPr>
    <w:rPr>
      <w:rFonts w:ascii="Times New Roman" w:eastAsia="Times New Roman" w:hAnsi="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62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620F"/>
    <w:rPr>
      <w:rFonts w:ascii="Tahoma" w:eastAsia="Calibri" w:hAnsi="Tahoma" w:cs="Tahoma"/>
      <w:sz w:val="16"/>
      <w:szCs w:val="16"/>
    </w:rPr>
  </w:style>
  <w:style w:type="character" w:customStyle="1" w:styleId="Heading1Char">
    <w:name w:val="Heading 1 Char"/>
    <w:basedOn w:val="DefaultParagraphFont"/>
    <w:link w:val="Heading1"/>
    <w:rsid w:val="00EC4F4B"/>
    <w:rPr>
      <w:rFonts w:ascii="Times New Roman" w:eastAsia="Times New Roman" w:hAnsi="Times New Roman" w:cs="Times New Roman"/>
      <w:b/>
      <w:sz w:val="28"/>
      <w:szCs w:val="28"/>
    </w:rPr>
  </w:style>
  <w:style w:type="paragraph" w:styleId="PlainText">
    <w:name w:val="Plain Text"/>
    <w:basedOn w:val="Normal"/>
    <w:link w:val="PlainTextChar"/>
    <w:semiHidden/>
    <w:unhideWhenUsed/>
    <w:rsid w:val="00EC4F4B"/>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semiHidden/>
    <w:rsid w:val="00EC4F4B"/>
    <w:rPr>
      <w:rFonts w:ascii="Courier New" w:eastAsia="Times New Roman" w:hAnsi="Courier New" w:cs="Courier New"/>
      <w:sz w:val="20"/>
      <w:szCs w:val="20"/>
    </w:rPr>
  </w:style>
  <w:style w:type="paragraph" w:styleId="NormalWeb">
    <w:name w:val="Normal (Web)"/>
    <w:basedOn w:val="Normal"/>
    <w:uiPriority w:val="99"/>
    <w:unhideWhenUsed/>
    <w:rsid w:val="00EC4F4B"/>
    <w:pPr>
      <w:spacing w:before="100" w:beforeAutospacing="1" w:after="100" w:afterAutospacing="1" w:line="240" w:lineRule="auto"/>
    </w:pPr>
    <w:rPr>
      <w:rFonts w:ascii="Times New Roman" w:eastAsia="Times New Roman" w:hAnsi="Times New Roman"/>
      <w:sz w:val="24"/>
      <w:szCs w:val="24"/>
      <w:lang w:val="vi-VN" w:eastAsia="vi-VN"/>
    </w:rPr>
  </w:style>
  <w:style w:type="paragraph" w:styleId="ListParagraph">
    <w:name w:val="List Paragraph"/>
    <w:basedOn w:val="Normal"/>
    <w:uiPriority w:val="34"/>
    <w:qFormat/>
    <w:rsid w:val="006B5DBC"/>
    <w:pPr>
      <w:ind w:left="720"/>
      <w:contextualSpacing/>
    </w:pPr>
  </w:style>
  <w:style w:type="paragraph" w:styleId="Header">
    <w:name w:val="header"/>
    <w:basedOn w:val="Normal"/>
    <w:link w:val="HeaderChar"/>
    <w:uiPriority w:val="99"/>
    <w:unhideWhenUsed/>
    <w:rsid w:val="001247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703"/>
    <w:rPr>
      <w:rFonts w:ascii="Calibri" w:eastAsia="Calibri" w:hAnsi="Calibri" w:cs="Times New Roman"/>
    </w:rPr>
  </w:style>
  <w:style w:type="paragraph" w:styleId="Footer">
    <w:name w:val="footer"/>
    <w:basedOn w:val="Normal"/>
    <w:link w:val="FooterChar"/>
    <w:uiPriority w:val="99"/>
    <w:unhideWhenUsed/>
    <w:rsid w:val="00124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703"/>
    <w:rPr>
      <w:rFonts w:ascii="Calibri" w:eastAsia="Calibri" w:hAnsi="Calibri" w:cs="Times New Roman"/>
    </w:rPr>
  </w:style>
  <w:style w:type="character" w:styleId="CommentReference">
    <w:name w:val="annotation reference"/>
    <w:basedOn w:val="DefaultParagraphFont"/>
    <w:uiPriority w:val="99"/>
    <w:semiHidden/>
    <w:unhideWhenUsed/>
    <w:rsid w:val="00A44AEC"/>
    <w:rPr>
      <w:sz w:val="16"/>
      <w:szCs w:val="16"/>
    </w:rPr>
  </w:style>
  <w:style w:type="paragraph" w:styleId="CommentText">
    <w:name w:val="annotation text"/>
    <w:basedOn w:val="Normal"/>
    <w:link w:val="CommentTextChar"/>
    <w:uiPriority w:val="99"/>
    <w:semiHidden/>
    <w:unhideWhenUsed/>
    <w:rsid w:val="00A44AEC"/>
    <w:pPr>
      <w:spacing w:line="240" w:lineRule="auto"/>
    </w:pPr>
    <w:rPr>
      <w:sz w:val="20"/>
      <w:szCs w:val="20"/>
    </w:rPr>
  </w:style>
  <w:style w:type="character" w:customStyle="1" w:styleId="CommentTextChar">
    <w:name w:val="Comment Text Char"/>
    <w:basedOn w:val="DefaultParagraphFont"/>
    <w:link w:val="CommentText"/>
    <w:uiPriority w:val="99"/>
    <w:semiHidden/>
    <w:rsid w:val="00A44AE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4AEC"/>
    <w:rPr>
      <w:b/>
      <w:bCs/>
    </w:rPr>
  </w:style>
  <w:style w:type="character" w:customStyle="1" w:styleId="CommentSubjectChar">
    <w:name w:val="Comment Subject Char"/>
    <w:basedOn w:val="CommentTextChar"/>
    <w:link w:val="CommentSubject"/>
    <w:uiPriority w:val="99"/>
    <w:semiHidden/>
    <w:rsid w:val="00A44AEC"/>
    <w:rPr>
      <w:rFonts w:ascii="Calibri" w:eastAsia="Calibri" w:hAnsi="Calibri"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639190735">
      <w:bodyDiv w:val="1"/>
      <w:marLeft w:val="0"/>
      <w:marRight w:val="0"/>
      <w:marTop w:val="0"/>
      <w:marBottom w:val="0"/>
      <w:divBdr>
        <w:top w:val="none" w:sz="0" w:space="0" w:color="auto"/>
        <w:left w:val="none" w:sz="0" w:space="0" w:color="auto"/>
        <w:bottom w:val="none" w:sz="0" w:space="0" w:color="auto"/>
        <w:right w:val="none" w:sz="0" w:space="0" w:color="auto"/>
      </w:divBdr>
    </w:div>
    <w:div w:id="1102841932">
      <w:bodyDiv w:val="1"/>
      <w:marLeft w:val="0"/>
      <w:marRight w:val="0"/>
      <w:marTop w:val="0"/>
      <w:marBottom w:val="0"/>
      <w:divBdr>
        <w:top w:val="none" w:sz="0" w:space="0" w:color="auto"/>
        <w:left w:val="none" w:sz="0" w:space="0" w:color="auto"/>
        <w:bottom w:val="none" w:sz="0" w:space="0" w:color="auto"/>
        <w:right w:val="none" w:sz="0" w:space="0" w:color="auto"/>
      </w:divBdr>
    </w:div>
    <w:div w:id="1222213080">
      <w:bodyDiv w:val="1"/>
      <w:marLeft w:val="0"/>
      <w:marRight w:val="0"/>
      <w:marTop w:val="0"/>
      <w:marBottom w:val="0"/>
      <w:divBdr>
        <w:top w:val="none" w:sz="0" w:space="0" w:color="auto"/>
        <w:left w:val="none" w:sz="0" w:space="0" w:color="auto"/>
        <w:bottom w:val="none" w:sz="0" w:space="0" w:color="auto"/>
        <w:right w:val="none" w:sz="0" w:space="0" w:color="auto"/>
      </w:divBdr>
    </w:div>
    <w:div w:id="1433165657">
      <w:bodyDiv w:val="1"/>
      <w:marLeft w:val="0"/>
      <w:marRight w:val="0"/>
      <w:marTop w:val="0"/>
      <w:marBottom w:val="0"/>
      <w:divBdr>
        <w:top w:val="none" w:sz="0" w:space="0" w:color="auto"/>
        <w:left w:val="none" w:sz="0" w:space="0" w:color="auto"/>
        <w:bottom w:val="none" w:sz="0" w:space="0" w:color="auto"/>
        <w:right w:val="none" w:sz="0" w:space="0" w:color="auto"/>
      </w:divBdr>
    </w:div>
    <w:div w:id="1626279565">
      <w:bodyDiv w:val="1"/>
      <w:marLeft w:val="0"/>
      <w:marRight w:val="0"/>
      <w:marTop w:val="0"/>
      <w:marBottom w:val="0"/>
      <w:divBdr>
        <w:top w:val="none" w:sz="0" w:space="0" w:color="auto"/>
        <w:left w:val="none" w:sz="0" w:space="0" w:color="auto"/>
        <w:bottom w:val="none" w:sz="0" w:space="0" w:color="auto"/>
        <w:right w:val="none" w:sz="0" w:space="0" w:color="auto"/>
      </w:divBdr>
    </w:div>
    <w:div w:id="1747654498">
      <w:bodyDiv w:val="1"/>
      <w:marLeft w:val="0"/>
      <w:marRight w:val="0"/>
      <w:marTop w:val="0"/>
      <w:marBottom w:val="0"/>
      <w:divBdr>
        <w:top w:val="none" w:sz="0" w:space="0" w:color="auto"/>
        <w:left w:val="none" w:sz="0" w:space="0" w:color="auto"/>
        <w:bottom w:val="none" w:sz="0" w:space="0" w:color="auto"/>
        <w:right w:val="none" w:sz="0" w:space="0" w:color="auto"/>
      </w:divBdr>
    </w:div>
    <w:div w:id="1750543855">
      <w:bodyDiv w:val="1"/>
      <w:marLeft w:val="0"/>
      <w:marRight w:val="0"/>
      <w:marTop w:val="0"/>
      <w:marBottom w:val="0"/>
      <w:divBdr>
        <w:top w:val="none" w:sz="0" w:space="0" w:color="auto"/>
        <w:left w:val="none" w:sz="0" w:space="0" w:color="auto"/>
        <w:bottom w:val="none" w:sz="0" w:space="0" w:color="auto"/>
        <w:right w:val="none" w:sz="0" w:space="0" w:color="auto"/>
      </w:divBdr>
    </w:div>
    <w:div w:id="178680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1FC2C-D4E3-4CE2-A33A-016C51D5AEED}"/>
</file>

<file path=customXml/itemProps2.xml><?xml version="1.0" encoding="utf-8"?>
<ds:datastoreItem xmlns:ds="http://schemas.openxmlformats.org/officeDocument/2006/customXml" ds:itemID="{784AF1F9-9BF6-41A8-AE4B-B08DD0699385}"/>
</file>

<file path=customXml/itemProps3.xml><?xml version="1.0" encoding="utf-8"?>
<ds:datastoreItem xmlns:ds="http://schemas.openxmlformats.org/officeDocument/2006/customXml" ds:itemID="{D3CB5235-CFD7-42AD-BD12-D9407F87CFC1}"/>
</file>

<file path=customXml/itemProps4.xml><?xml version="1.0" encoding="utf-8"?>
<ds:datastoreItem xmlns:ds="http://schemas.openxmlformats.org/officeDocument/2006/customXml" ds:itemID="{FBCAE584-B48A-40C9-801A-0E80C4475EA1}"/>
</file>

<file path=docProps/app.xml><?xml version="1.0" encoding="utf-8"?>
<Properties xmlns="http://schemas.openxmlformats.org/officeDocument/2006/extended-properties" xmlns:vt="http://schemas.openxmlformats.org/officeDocument/2006/docPropsVTypes">
  <Template>Normal</Template>
  <TotalTime>3</TotalTime>
  <Pages>6</Pages>
  <Words>1883</Words>
  <Characters>10735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cp:lastPrinted>2020-05-05T07:41:00Z</cp:lastPrinted>
  <dcterms:created xsi:type="dcterms:W3CDTF">2020-05-05T07:40:00Z</dcterms:created>
  <dcterms:modified xsi:type="dcterms:W3CDTF">2020-06-12T01:42:00Z</dcterms:modified>
</cp:coreProperties>
</file>