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39FF7" w14:textId="15DA726F" w:rsidR="005E631C" w:rsidRPr="005E631C" w:rsidRDefault="005E631C" w:rsidP="005E631C">
      <w:pPr>
        <w:jc w:val="center"/>
        <w:rPr>
          <w:rFonts w:cs="Times New Roman"/>
        </w:rPr>
      </w:pPr>
      <w:r w:rsidRPr="005E631C">
        <w:rPr>
          <w:rFonts w:eastAsia="PMingLiU" w:cs="Times New Roman"/>
          <w:b/>
          <w:w w:val="100"/>
          <w:sz w:val="32"/>
          <w:szCs w:val="32"/>
          <w:highlight w:val="white"/>
        </w:rPr>
        <w:t>ỦY BAN NHÂN DÂN TỈNH</w:t>
      </w:r>
    </w:p>
    <w:p w14:paraId="43DCA524" w14:textId="77777777" w:rsidR="005E631C" w:rsidRPr="005E631C" w:rsidRDefault="005E631C">
      <w:pPr>
        <w:rPr>
          <w:rFonts w:cs="Times New Roman"/>
        </w:rPr>
      </w:pPr>
    </w:p>
    <w:p w14:paraId="02B82AD3" w14:textId="77777777" w:rsidR="005E631C" w:rsidRPr="005E631C" w:rsidRDefault="005E631C">
      <w:pPr>
        <w:rPr>
          <w:rFonts w:cs="Times New Roman"/>
        </w:rPr>
      </w:pPr>
    </w:p>
    <w:tbl>
      <w:tblPr>
        <w:tblW w:w="5000" w:type="pct"/>
        <w:tblLook w:val="01E0" w:firstRow="1" w:lastRow="1" w:firstColumn="1" w:lastColumn="1" w:noHBand="0" w:noVBand="0"/>
      </w:tblPr>
      <w:tblGrid>
        <w:gridCol w:w="3044"/>
        <w:gridCol w:w="1015"/>
        <w:gridCol w:w="5798"/>
      </w:tblGrid>
      <w:tr w:rsidR="00935C2F" w:rsidRPr="005E631C" w14:paraId="77705CC4" w14:textId="77777777" w:rsidTr="00935C2F">
        <w:trPr>
          <w:trHeight w:val="1021"/>
        </w:trPr>
        <w:tc>
          <w:tcPr>
            <w:tcW w:w="1544" w:type="pct"/>
            <w:hideMark/>
          </w:tcPr>
          <w:p w14:paraId="6ED82EB8" w14:textId="77777777" w:rsidR="00935C2F" w:rsidRPr="005E631C" w:rsidRDefault="00935C2F" w:rsidP="00935C2F">
            <w:pPr>
              <w:jc w:val="center"/>
              <w:rPr>
                <w:rFonts w:eastAsia="PMingLiU" w:cs="Times New Roman"/>
                <w:b/>
                <w:w w:val="100"/>
                <w:sz w:val="26"/>
                <w:szCs w:val="26"/>
                <w:highlight w:val="white"/>
              </w:rPr>
            </w:pPr>
            <w:r w:rsidRPr="005E631C">
              <w:rPr>
                <w:rFonts w:eastAsia="PMingLiU" w:cs="Times New Roman"/>
                <w:b/>
                <w:w w:val="100"/>
                <w:sz w:val="26"/>
                <w:szCs w:val="26"/>
                <w:highlight w:val="white"/>
              </w:rPr>
              <w:t>ỦY BAN NHÂN DÂN</w:t>
            </w:r>
          </w:p>
          <w:p w14:paraId="7685412D" w14:textId="77777777" w:rsidR="00935C2F" w:rsidRPr="005E631C" w:rsidRDefault="00935C2F" w:rsidP="00935C2F">
            <w:pPr>
              <w:jc w:val="center"/>
              <w:rPr>
                <w:rFonts w:eastAsia="PMingLiU" w:cs="Times New Roman"/>
                <w:b/>
                <w:w w:val="100"/>
                <w:sz w:val="26"/>
                <w:szCs w:val="26"/>
                <w:highlight w:val="white"/>
              </w:rPr>
            </w:pPr>
            <w:r w:rsidRPr="005E631C">
              <w:rPr>
                <w:rFonts w:cs="Times New Roman"/>
                <w:noProof/>
                <w:w w:val="100"/>
                <w:sz w:val="26"/>
                <w:szCs w:val="20"/>
              </w:rPr>
              <mc:AlternateContent>
                <mc:Choice Requires="wps">
                  <w:drawing>
                    <wp:anchor distT="4294967229" distB="4294967229" distL="114300" distR="114300" simplePos="0" relativeHeight="251661312" behindDoc="0" locked="0" layoutInCell="1" allowOverlap="1" wp14:anchorId="07D94ECA" wp14:editId="36B0500F">
                      <wp:simplePos x="0" y="0"/>
                      <wp:positionH relativeFrom="column">
                        <wp:posOffset>581660</wp:posOffset>
                      </wp:positionH>
                      <wp:positionV relativeFrom="paragraph">
                        <wp:posOffset>220979</wp:posOffset>
                      </wp:positionV>
                      <wp:extent cx="640080" cy="0"/>
                      <wp:effectExtent l="0" t="0" r="26670"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fNvVEGwIAADUEAAAOAAAAAAAAAAAAAAAAAC4CAABkcnMvZTJvRG9jLnhtbFBLAQItABQA&#10;BgAIAAAAIQC/F7+r3AAAAAgBAAAPAAAAAAAAAAAAAAAAAHUEAABkcnMvZG93bnJldi54bWxQSwUG&#10;AAAAAAQABADzAAAAfgUAAAAA&#10;"/>
                  </w:pict>
                </mc:Fallback>
              </mc:AlternateContent>
            </w:r>
            <w:r w:rsidRPr="005E631C">
              <w:rPr>
                <w:rFonts w:eastAsia="PMingLiU" w:cs="Times New Roman"/>
                <w:b/>
                <w:w w:val="100"/>
                <w:sz w:val="26"/>
                <w:szCs w:val="26"/>
                <w:highlight w:val="white"/>
              </w:rPr>
              <w:t>TỈNH ĐỒNG NAI</w:t>
            </w:r>
          </w:p>
        </w:tc>
        <w:tc>
          <w:tcPr>
            <w:tcW w:w="515" w:type="pct"/>
          </w:tcPr>
          <w:p w14:paraId="712250C2" w14:textId="77777777" w:rsidR="00935C2F" w:rsidRPr="005E631C" w:rsidRDefault="00935C2F" w:rsidP="00935C2F">
            <w:pPr>
              <w:jc w:val="center"/>
              <w:rPr>
                <w:rFonts w:eastAsia="PMingLiU" w:cs="Times New Roman"/>
                <w:b/>
                <w:w w:val="100"/>
                <w:sz w:val="26"/>
                <w:szCs w:val="26"/>
                <w:highlight w:val="white"/>
              </w:rPr>
            </w:pPr>
          </w:p>
          <w:p w14:paraId="4C811498" w14:textId="77777777" w:rsidR="00935C2F" w:rsidRPr="005E631C" w:rsidRDefault="00935C2F" w:rsidP="00935C2F">
            <w:pPr>
              <w:jc w:val="center"/>
              <w:rPr>
                <w:rFonts w:eastAsia="PMingLiU" w:cs="Times New Roman"/>
                <w:w w:val="100"/>
                <w:highlight w:val="white"/>
              </w:rPr>
            </w:pPr>
          </w:p>
        </w:tc>
        <w:tc>
          <w:tcPr>
            <w:tcW w:w="2941" w:type="pct"/>
            <w:hideMark/>
          </w:tcPr>
          <w:p w14:paraId="0EFFD746" w14:textId="77777777" w:rsidR="00935C2F" w:rsidRPr="005E631C" w:rsidRDefault="00935C2F" w:rsidP="00935C2F">
            <w:pPr>
              <w:jc w:val="center"/>
              <w:rPr>
                <w:rFonts w:eastAsia="PMingLiU" w:cs="Times New Roman"/>
                <w:b/>
                <w:w w:val="100"/>
                <w:sz w:val="26"/>
                <w:szCs w:val="26"/>
                <w:highlight w:val="white"/>
              </w:rPr>
            </w:pPr>
            <w:r w:rsidRPr="005E631C">
              <w:rPr>
                <w:rFonts w:eastAsia="PMingLiU" w:cs="Times New Roman"/>
                <w:b/>
                <w:w w:val="100"/>
                <w:sz w:val="26"/>
                <w:szCs w:val="26"/>
                <w:highlight w:val="white"/>
              </w:rPr>
              <w:t>CỘNG HÒA XÃ HỘI CHỦ NGHĨA VIỆT NAM</w:t>
            </w:r>
          </w:p>
          <w:p w14:paraId="07F259EC" w14:textId="77777777" w:rsidR="00935C2F" w:rsidRPr="005E631C" w:rsidRDefault="00935C2F" w:rsidP="00935C2F">
            <w:pPr>
              <w:jc w:val="center"/>
              <w:rPr>
                <w:rFonts w:eastAsia="PMingLiU" w:cs="Times New Roman"/>
                <w:w w:val="100"/>
                <w:highlight w:val="white"/>
              </w:rPr>
            </w:pPr>
            <w:r w:rsidRPr="005E631C">
              <w:rPr>
                <w:rFonts w:cs="Times New Roman"/>
                <w:noProof/>
                <w:w w:val="100"/>
                <w:sz w:val="26"/>
                <w:szCs w:val="20"/>
              </w:rPr>
              <mc:AlternateContent>
                <mc:Choice Requires="wps">
                  <w:drawing>
                    <wp:anchor distT="4294967230" distB="4294967230" distL="114300" distR="114300" simplePos="0" relativeHeight="251662336" behindDoc="0" locked="0" layoutInCell="1" allowOverlap="1" wp14:anchorId="24FC1D87" wp14:editId="770581DB">
                      <wp:simplePos x="0" y="0"/>
                      <wp:positionH relativeFrom="column">
                        <wp:posOffset>696595</wp:posOffset>
                      </wp:positionH>
                      <wp:positionV relativeFrom="paragraph">
                        <wp:posOffset>236219</wp:posOffset>
                      </wp:positionV>
                      <wp:extent cx="2143125" cy="0"/>
                      <wp:effectExtent l="0" t="0" r="952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ZD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acYaaKg&#10;RXtviTi2HlVGayigsegp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E/SdkMYAgAALQQAAA4AAAAAAAAAAAAAAAAALgIAAGRycy9lMm9Eb2MueG1sUEsBAi0AFAAG&#10;AAgAAAAhALK3LjjeAAAACQEAAA8AAAAAAAAAAAAAAAAAcgQAAGRycy9kb3ducmV2LnhtbFBLBQYA&#10;AAAABAAEAPMAAAB9BQAAAAA=&#10;">
                      <v:stroke joinstyle="miter"/>
                      <o:lock v:ext="edit" shapetype="f"/>
                    </v:line>
                  </w:pict>
                </mc:Fallback>
              </mc:AlternateContent>
            </w:r>
            <w:r w:rsidRPr="005E631C">
              <w:rPr>
                <w:rFonts w:eastAsia="PMingLiU" w:cs="Times New Roman"/>
                <w:b/>
                <w:w w:val="100"/>
                <w:highlight w:val="white"/>
              </w:rPr>
              <w:t>Độc lập - Tự do - Hạnh phúc</w:t>
            </w:r>
          </w:p>
        </w:tc>
      </w:tr>
      <w:tr w:rsidR="00935C2F" w:rsidRPr="005E631C" w14:paraId="0ACD7A4B" w14:textId="77777777" w:rsidTr="00935C2F">
        <w:trPr>
          <w:trHeight w:val="20"/>
        </w:trPr>
        <w:tc>
          <w:tcPr>
            <w:tcW w:w="1544" w:type="pct"/>
            <w:hideMark/>
          </w:tcPr>
          <w:p w14:paraId="2CA3C796" w14:textId="3330D9C4" w:rsidR="00935C2F" w:rsidRPr="005E631C" w:rsidRDefault="00935C2F" w:rsidP="00935C2F">
            <w:pPr>
              <w:jc w:val="center"/>
              <w:rPr>
                <w:rFonts w:eastAsia="PMingLiU" w:cs="Times New Roman"/>
                <w:b/>
                <w:w w:val="100"/>
                <w:sz w:val="26"/>
                <w:szCs w:val="26"/>
                <w:highlight w:val="white"/>
              </w:rPr>
            </w:pPr>
            <w:r w:rsidRPr="005E631C">
              <w:rPr>
                <w:rFonts w:eastAsia="PMingLiU" w:cs="Times New Roman"/>
                <w:w w:val="100"/>
                <w:sz w:val="26"/>
                <w:szCs w:val="26"/>
                <w:highlight w:val="white"/>
              </w:rPr>
              <w:t>Số: 1586/QĐ-UBND</w:t>
            </w:r>
          </w:p>
        </w:tc>
        <w:tc>
          <w:tcPr>
            <w:tcW w:w="515" w:type="pct"/>
          </w:tcPr>
          <w:p w14:paraId="222C8D0D" w14:textId="77777777" w:rsidR="00935C2F" w:rsidRPr="005E631C" w:rsidRDefault="00935C2F" w:rsidP="00935C2F">
            <w:pPr>
              <w:jc w:val="center"/>
              <w:rPr>
                <w:rFonts w:eastAsia="PMingLiU" w:cs="Times New Roman"/>
                <w:b/>
                <w:w w:val="100"/>
                <w:sz w:val="26"/>
                <w:szCs w:val="26"/>
                <w:highlight w:val="white"/>
              </w:rPr>
            </w:pPr>
          </w:p>
        </w:tc>
        <w:tc>
          <w:tcPr>
            <w:tcW w:w="2941" w:type="pct"/>
            <w:hideMark/>
          </w:tcPr>
          <w:p w14:paraId="222BF11C" w14:textId="66811520" w:rsidR="00935C2F" w:rsidRPr="005E631C" w:rsidRDefault="00935C2F" w:rsidP="00935C2F">
            <w:pPr>
              <w:jc w:val="center"/>
              <w:rPr>
                <w:rFonts w:eastAsia="PMingLiU" w:cs="Times New Roman"/>
                <w:b/>
                <w:w w:val="100"/>
                <w:sz w:val="26"/>
                <w:szCs w:val="26"/>
                <w:highlight w:val="white"/>
              </w:rPr>
            </w:pPr>
            <w:r w:rsidRPr="005E631C">
              <w:rPr>
                <w:rFonts w:eastAsia="PMingLiU" w:cs="Times New Roman"/>
                <w:i/>
                <w:w w:val="100"/>
                <w:highlight w:val="white"/>
              </w:rPr>
              <w:t>Đồng Nai, ngày 16 tháng 5 năm 2025</w:t>
            </w:r>
          </w:p>
        </w:tc>
      </w:tr>
    </w:tbl>
    <w:p w14:paraId="3AC421C9" w14:textId="77777777" w:rsidR="00935C2F" w:rsidRPr="005E631C" w:rsidRDefault="00935C2F" w:rsidP="006241A2">
      <w:pPr>
        <w:jc w:val="center"/>
        <w:rPr>
          <w:rFonts w:cs="Times New Roman"/>
          <w:w w:val="100"/>
        </w:rPr>
      </w:pPr>
    </w:p>
    <w:p w14:paraId="7B1A95F6" w14:textId="77777777" w:rsidR="000960BF" w:rsidRPr="005E631C" w:rsidRDefault="000960BF" w:rsidP="006241A2">
      <w:pPr>
        <w:jc w:val="center"/>
        <w:rPr>
          <w:rFonts w:cs="Times New Roman"/>
          <w:b/>
          <w:w w:val="100"/>
        </w:rPr>
      </w:pPr>
      <w:r w:rsidRPr="005E631C">
        <w:rPr>
          <w:rFonts w:cs="Times New Roman"/>
          <w:b/>
          <w:w w:val="100"/>
        </w:rPr>
        <w:t>QUYẾT ĐỊNH</w:t>
      </w:r>
    </w:p>
    <w:p w14:paraId="478C5974" w14:textId="4E0CF3A3" w:rsidR="002A2801" w:rsidRPr="005E631C" w:rsidRDefault="000960BF" w:rsidP="006241A2">
      <w:pPr>
        <w:jc w:val="center"/>
        <w:rPr>
          <w:rFonts w:cs="Times New Roman"/>
          <w:b/>
          <w:w w:val="100"/>
        </w:rPr>
      </w:pPr>
      <w:r w:rsidRPr="005E631C">
        <w:rPr>
          <w:rFonts w:cs="Times New Roman"/>
          <w:b/>
          <w:w w:val="100"/>
        </w:rPr>
        <w:t>P</w:t>
      </w:r>
      <w:r w:rsidR="00C5179C" w:rsidRPr="005E631C">
        <w:rPr>
          <w:rFonts w:cs="Times New Roman"/>
          <w:b/>
          <w:w w:val="100"/>
        </w:rPr>
        <w:t xml:space="preserve">hê duyệt </w:t>
      </w:r>
      <w:r w:rsidR="002A2801" w:rsidRPr="005E631C">
        <w:rPr>
          <w:rFonts w:cs="Times New Roman"/>
          <w:b/>
          <w:w w:val="100"/>
        </w:rPr>
        <w:t>đồ án Quy hoạch chi tiết xây dựng tỷ lệ 1/500</w:t>
      </w:r>
    </w:p>
    <w:p w14:paraId="252FAF57" w14:textId="61EB868F" w:rsidR="002A2801" w:rsidRPr="005E631C" w:rsidRDefault="002A2801" w:rsidP="006241A2">
      <w:pPr>
        <w:jc w:val="center"/>
        <w:rPr>
          <w:rFonts w:cs="Times New Roman"/>
          <w:b/>
          <w:w w:val="100"/>
        </w:rPr>
      </w:pPr>
      <w:r w:rsidRPr="005E631C">
        <w:rPr>
          <w:rFonts w:cs="Times New Roman"/>
          <w:b/>
          <w:w w:val="100"/>
        </w:rPr>
        <w:t>Nghĩa trang Xuân Lộc, xã Xuân Tâm, huyện Xuân Lộc</w:t>
      </w:r>
    </w:p>
    <w:p w14:paraId="54529D52" w14:textId="05F99A3F" w:rsidR="006241A2" w:rsidRPr="005E631C" w:rsidRDefault="006241A2" w:rsidP="006241A2">
      <w:pPr>
        <w:pStyle w:val="TBCONS1"/>
        <w:ind w:firstLine="0"/>
        <w:jc w:val="center"/>
        <w:rPr>
          <w:rFonts w:eastAsia="Calibri"/>
          <w:b/>
          <w:sz w:val="28"/>
          <w:szCs w:val="28"/>
        </w:rPr>
      </w:pPr>
      <w:r w:rsidRPr="005E631C">
        <w:rPr>
          <w:rFonts w:eastAsia="Calibri"/>
          <w:b/>
          <w:noProof/>
          <w:sz w:val="28"/>
          <w:szCs w:val="28"/>
        </w:rPr>
        <mc:AlternateContent>
          <mc:Choice Requires="wps">
            <w:drawing>
              <wp:anchor distT="0" distB="0" distL="114300" distR="114300" simplePos="0" relativeHeight="251659264" behindDoc="0" locked="0" layoutInCell="1" allowOverlap="1" wp14:anchorId="539F2772" wp14:editId="06EC8403">
                <wp:simplePos x="0" y="0"/>
                <wp:positionH relativeFrom="column">
                  <wp:posOffset>2296160</wp:posOffset>
                </wp:positionH>
                <wp:positionV relativeFrom="paragraph">
                  <wp:posOffset>33655</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8pt,2.65pt" to="30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RptQEAAMMDAAAOAAAAZHJzL2Uyb0RvYy54bWysU8Fu2zAMvQ/YPwi6L7YLdCiMOD2kWC/F&#10;FqzbB6gyFQuQRIHS4uTvRymJO2wDhg270KLER/I90uv7o3fiAJQshkF2q1YKCBpHG/aD/Prlw7s7&#10;KVJWYVQOAwzyBEneb96+Wc+xhxuc0I1AgpOE1M9xkFPOsW+apCfwKq0wQuBHg+RVZpf2zUhq5uze&#10;NTdt+76ZkcZIqCElvn04P8pNzW8M6PzJmARZuEFyb7laqval2GazVv2eVJysvrSh/qELr2zgokuq&#10;B5WV+Eb2l1TeasKEJq80+gaNsRoqB2bTtT+xeZ5UhMqFxUlxkSn9v7T642FHwo48OymC8jyi50zK&#10;7qcsthgCC4gkuqLTHFPP4duwo4uX4o4K6aMhX75MRxyrtqdFWzhmofmyu73rulsegb6+Na/ASCk/&#10;AnpRDoN0NhTaqleHp5S5GIdeQ9gpjZxL11M+OSjBLnwGw1RKsYquSwRbR+KgePxKawi5UuF8NbrA&#10;jHVuAbZ/Bl7iCxTqgv0NeEHUyhjyAvY2IP2uej5eWzbn+KsCZ95FghccT3UoVRrelKrYZavLKv7o&#10;V/jrv7f5DgAA//8DAFBLAwQUAAYACAAAACEAW0pmE9wAAAAHAQAADwAAAGRycy9kb3ducmV2Lnht&#10;bEyOUUvDMBSF3wX/Q7iCby7thkVq0zEG4hzIcArzMWuubbW5KUm2dv9+V1/m48c5nPMV89F24og+&#10;tI4UpJMEBFLlTEu1go/3p7sHECFqMrpzhApOGGBeXl8VOjduoDc8bmMteIRCrhU0Mfa5lKFq0Oow&#10;cT0SZ1/OWx0ZfS2N1wOP205OkySTVrfED43ucdlg9bM9WAWvfrVaLtanb9p82mE3Xe82L+OzUrc3&#10;4+IRRMQxXsrwq8/qULLT3h3IBNEpmGVpxlUF9zMQnGdpwrz/Y1kW8r9/eQYAAP//AwBQSwECLQAU&#10;AAYACAAAACEAtoM4kv4AAADhAQAAEwAAAAAAAAAAAAAAAAAAAAAAW0NvbnRlbnRfVHlwZXNdLnht&#10;bFBLAQItABQABgAIAAAAIQA4/SH/1gAAAJQBAAALAAAAAAAAAAAAAAAAAC8BAABfcmVscy8ucmVs&#10;c1BLAQItABQABgAIAAAAIQBBmfRptQEAAMMDAAAOAAAAAAAAAAAAAAAAAC4CAABkcnMvZTJvRG9j&#10;LnhtbFBLAQItABQABgAIAAAAIQBbSmYT3AAAAAcBAAAPAAAAAAAAAAAAAAAAAA8EAABkcnMvZG93&#10;bnJldi54bWxQSwUGAAAAAAQABADzAAAAGAUAAAAA&#10;" strokecolor="#4472c4 [3204]" strokeweight=".5pt">
                <v:stroke joinstyle="miter"/>
              </v:line>
            </w:pict>
          </mc:Fallback>
        </mc:AlternateContent>
      </w:r>
    </w:p>
    <w:p w14:paraId="3FD4032B" w14:textId="77777777" w:rsidR="00E93E4F" w:rsidRPr="005E631C" w:rsidRDefault="00E93E4F" w:rsidP="006241A2">
      <w:pPr>
        <w:pStyle w:val="TBCONS1"/>
        <w:ind w:firstLine="0"/>
        <w:jc w:val="center"/>
        <w:rPr>
          <w:rFonts w:eastAsia="Calibri"/>
          <w:b/>
          <w:sz w:val="28"/>
          <w:szCs w:val="28"/>
        </w:rPr>
      </w:pPr>
      <w:r w:rsidRPr="005E631C">
        <w:rPr>
          <w:rFonts w:eastAsia="Calibri"/>
          <w:b/>
          <w:sz w:val="28"/>
          <w:szCs w:val="28"/>
        </w:rPr>
        <w:t>ỦY BAN NHÂN DÂN TỈNH ĐỒNG NAI</w:t>
      </w:r>
    </w:p>
    <w:p w14:paraId="56F1DE62" w14:textId="2264F4BD" w:rsidR="00E31E2A" w:rsidRPr="005E631C" w:rsidRDefault="00E31E2A" w:rsidP="005E631C">
      <w:pPr>
        <w:spacing w:before="120"/>
        <w:ind w:firstLine="567"/>
        <w:jc w:val="both"/>
        <w:rPr>
          <w:rFonts w:cs="Times New Roman"/>
          <w:i/>
          <w:iCs/>
          <w:w w:val="100"/>
        </w:rPr>
      </w:pPr>
      <w:r w:rsidRPr="005E631C">
        <w:rPr>
          <w:rFonts w:cs="Times New Roman"/>
          <w:i/>
          <w:iCs/>
          <w:w w:val="100"/>
        </w:rPr>
        <w:t xml:space="preserve">Căn cứ Luật Tổ chức chính quyền địa phương ngày 19 tháng </w:t>
      </w:r>
      <w:r w:rsidR="000960BF" w:rsidRPr="005E631C">
        <w:rPr>
          <w:rFonts w:cs="Times New Roman"/>
          <w:i/>
          <w:iCs/>
          <w:w w:val="100"/>
        </w:rPr>
        <w:t>02</w:t>
      </w:r>
      <w:r w:rsidRPr="005E631C">
        <w:rPr>
          <w:rFonts w:cs="Times New Roman"/>
          <w:i/>
          <w:iCs/>
          <w:w w:val="100"/>
        </w:rPr>
        <w:t xml:space="preserve"> năm 20</w:t>
      </w:r>
      <w:r w:rsidR="000960BF" w:rsidRPr="005E631C">
        <w:rPr>
          <w:rFonts w:cs="Times New Roman"/>
          <w:i/>
          <w:iCs/>
          <w:w w:val="100"/>
        </w:rPr>
        <w:t>2</w:t>
      </w:r>
      <w:r w:rsidRPr="005E631C">
        <w:rPr>
          <w:rFonts w:cs="Times New Roman"/>
          <w:i/>
          <w:iCs/>
          <w:w w:val="100"/>
        </w:rPr>
        <w:t>5;</w:t>
      </w:r>
    </w:p>
    <w:p w14:paraId="04C2AB60" w14:textId="77777777" w:rsidR="00E31E2A" w:rsidRPr="005E631C" w:rsidRDefault="00E31E2A" w:rsidP="005E631C">
      <w:pPr>
        <w:pStyle w:val="TBCONS1"/>
        <w:tabs>
          <w:tab w:val="left" w:pos="650"/>
        </w:tabs>
        <w:spacing w:before="120"/>
        <w:rPr>
          <w:i/>
          <w:iCs/>
          <w:sz w:val="28"/>
          <w:szCs w:val="28"/>
        </w:rPr>
      </w:pPr>
      <w:r w:rsidRPr="005E631C">
        <w:rPr>
          <w:i/>
          <w:iCs/>
          <w:sz w:val="28"/>
          <w:szCs w:val="28"/>
        </w:rPr>
        <w:t>Căn cứ Luật Xây dựng ngày 18 tháng 6 năm 2014;</w:t>
      </w:r>
    </w:p>
    <w:p w14:paraId="3B35477C" w14:textId="75363C9D" w:rsidR="00E31E2A" w:rsidRPr="005E631C" w:rsidRDefault="00E31E2A" w:rsidP="005E631C">
      <w:pPr>
        <w:pStyle w:val="TBCONS1"/>
        <w:tabs>
          <w:tab w:val="left" w:pos="650"/>
        </w:tabs>
        <w:spacing w:before="120"/>
        <w:rPr>
          <w:i/>
          <w:iCs/>
          <w:sz w:val="28"/>
          <w:szCs w:val="28"/>
        </w:rPr>
      </w:pPr>
      <w:r w:rsidRPr="005E631C">
        <w:rPr>
          <w:i/>
          <w:iCs/>
          <w:sz w:val="28"/>
          <w:szCs w:val="28"/>
        </w:rPr>
        <w:t xml:space="preserve">Căn cứ Luật </w:t>
      </w:r>
      <w:r w:rsidR="00007364">
        <w:rPr>
          <w:i/>
          <w:iCs/>
          <w:sz w:val="28"/>
          <w:szCs w:val="28"/>
        </w:rPr>
        <w:t>s</w:t>
      </w:r>
      <w:r w:rsidRPr="005E631C">
        <w:rPr>
          <w:i/>
          <w:iCs/>
          <w:sz w:val="28"/>
          <w:szCs w:val="28"/>
        </w:rPr>
        <w:t>ửa đổi, bổ sung một số điều của Luật Xây dựng ngày 17 tháng 6 năm 2020;</w:t>
      </w:r>
    </w:p>
    <w:p w14:paraId="06043013" w14:textId="5F2F18F6" w:rsidR="00E31E2A" w:rsidRPr="005E631C" w:rsidRDefault="00E31E2A" w:rsidP="005E631C">
      <w:pPr>
        <w:pStyle w:val="TBCONS1"/>
        <w:tabs>
          <w:tab w:val="left" w:pos="650"/>
        </w:tabs>
        <w:spacing w:before="120"/>
        <w:rPr>
          <w:i/>
          <w:iCs/>
          <w:sz w:val="28"/>
          <w:szCs w:val="28"/>
        </w:rPr>
      </w:pPr>
      <w:r w:rsidRPr="005E631C">
        <w:rPr>
          <w:i/>
          <w:iCs/>
          <w:sz w:val="28"/>
          <w:szCs w:val="28"/>
        </w:rPr>
        <w:t xml:space="preserve">Căn cứ Luật </w:t>
      </w:r>
      <w:r w:rsidR="00007364">
        <w:rPr>
          <w:i/>
          <w:iCs/>
          <w:sz w:val="28"/>
          <w:szCs w:val="28"/>
        </w:rPr>
        <w:t>s</w:t>
      </w:r>
      <w:r w:rsidRPr="005E631C">
        <w:rPr>
          <w:i/>
          <w:iCs/>
          <w:sz w:val="28"/>
          <w:szCs w:val="28"/>
        </w:rPr>
        <w:t>ửa đ</w:t>
      </w:r>
      <w:r w:rsidR="004237F3">
        <w:rPr>
          <w:i/>
          <w:iCs/>
          <w:sz w:val="28"/>
          <w:szCs w:val="28"/>
        </w:rPr>
        <w:t>ổi, bổ sung một số điều của 37 L</w:t>
      </w:r>
      <w:r w:rsidRPr="005E631C">
        <w:rPr>
          <w:i/>
          <w:iCs/>
          <w:sz w:val="28"/>
          <w:szCs w:val="28"/>
        </w:rPr>
        <w:t>uật có liên quan đến quy hoạch ngày 20 tháng 11 năm 2018;</w:t>
      </w:r>
    </w:p>
    <w:p w14:paraId="69B4FC13" w14:textId="77777777" w:rsidR="00E31E2A" w:rsidRPr="005E631C" w:rsidRDefault="00E31E2A" w:rsidP="005E631C">
      <w:pPr>
        <w:pStyle w:val="TBCONS1"/>
        <w:tabs>
          <w:tab w:val="left" w:pos="650"/>
        </w:tabs>
        <w:spacing w:before="120"/>
        <w:rPr>
          <w:i/>
          <w:iCs/>
          <w:sz w:val="28"/>
          <w:szCs w:val="28"/>
        </w:rPr>
      </w:pPr>
      <w:r w:rsidRPr="005E631C">
        <w:rPr>
          <w:i/>
          <w:iCs/>
          <w:sz w:val="28"/>
          <w:szCs w:val="28"/>
        </w:rPr>
        <w:t>Căn cứ Nghị đinh số 44/2015/NĐ-CP ngày 06 tháng 5 năm 2015 của Chính phủ quy định chi tiết một số nội dung về Quy hoạch xây dựng;</w:t>
      </w:r>
    </w:p>
    <w:p w14:paraId="5F37676D" w14:textId="77777777" w:rsidR="00E31E2A" w:rsidRPr="005E631C" w:rsidRDefault="00E31E2A" w:rsidP="005E631C">
      <w:pPr>
        <w:pStyle w:val="TBCONS1"/>
        <w:tabs>
          <w:tab w:val="left" w:pos="650"/>
        </w:tabs>
        <w:spacing w:before="120"/>
        <w:rPr>
          <w:i/>
          <w:iCs/>
          <w:sz w:val="28"/>
          <w:szCs w:val="28"/>
        </w:rPr>
      </w:pPr>
      <w:r w:rsidRPr="005E631C">
        <w:rPr>
          <w:i/>
          <w:iCs/>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6B87AA78" w14:textId="4A55A401" w:rsidR="00E31E2A" w:rsidRPr="005E631C" w:rsidRDefault="00E31E2A" w:rsidP="005E631C">
      <w:pPr>
        <w:pStyle w:val="TBCONS1"/>
        <w:tabs>
          <w:tab w:val="left" w:pos="650"/>
        </w:tabs>
        <w:spacing w:before="120"/>
        <w:rPr>
          <w:i/>
          <w:iCs/>
          <w:sz w:val="28"/>
          <w:szCs w:val="28"/>
        </w:rPr>
      </w:pPr>
      <w:r w:rsidRPr="005E631C">
        <w:rPr>
          <w:i/>
          <w:iCs/>
          <w:sz w:val="28"/>
          <w:szCs w:val="28"/>
        </w:rPr>
        <w:t xml:space="preserve">Căn cứ Nghị định số 23/2016/NĐ-CP ngày 05 tháng 4 năm 2016 của Chính </w:t>
      </w:r>
      <w:r w:rsidR="004237F3">
        <w:rPr>
          <w:i/>
          <w:iCs/>
          <w:sz w:val="28"/>
          <w:szCs w:val="28"/>
        </w:rPr>
        <w:t>p</w:t>
      </w:r>
      <w:r w:rsidRPr="005E631C">
        <w:rPr>
          <w:i/>
          <w:iCs/>
          <w:sz w:val="28"/>
          <w:szCs w:val="28"/>
        </w:rPr>
        <w:t xml:space="preserve">hủ về xây dựng, quản lý, sử dụng nghĩa trang và cơ sở hỏa táng; </w:t>
      </w:r>
    </w:p>
    <w:p w14:paraId="4EA3B0AF" w14:textId="77777777" w:rsidR="00E31E2A" w:rsidRPr="005E631C" w:rsidRDefault="00E31E2A" w:rsidP="005E631C">
      <w:pPr>
        <w:pStyle w:val="TBCONS1"/>
        <w:tabs>
          <w:tab w:val="left" w:pos="650"/>
        </w:tabs>
        <w:spacing w:before="120"/>
        <w:rPr>
          <w:i/>
          <w:iCs/>
          <w:sz w:val="28"/>
          <w:szCs w:val="28"/>
        </w:rPr>
      </w:pPr>
      <w:r w:rsidRPr="005E631C">
        <w:rPr>
          <w:i/>
          <w:iCs/>
          <w:sz w:val="28"/>
          <w:szCs w:val="28"/>
        </w:rPr>
        <w:t>Căn cứ Nghị định số 35/2023/NĐ-CP ngày 20 tháng 6 năm 2023 của Chính phủ sửa đổi, bổ sung một số điều của các Nghị định thuộc lĩnh vực quản lý nhà nước của Bộ Xây dựng;</w:t>
      </w:r>
    </w:p>
    <w:p w14:paraId="78BE0369" w14:textId="77777777" w:rsidR="00E31E2A" w:rsidRPr="005E631C" w:rsidRDefault="00E31E2A" w:rsidP="005E631C">
      <w:pPr>
        <w:pStyle w:val="TBCONS1"/>
        <w:tabs>
          <w:tab w:val="left" w:pos="650"/>
        </w:tabs>
        <w:spacing w:before="120"/>
        <w:rPr>
          <w:i/>
          <w:iCs/>
          <w:sz w:val="28"/>
          <w:szCs w:val="28"/>
        </w:rPr>
      </w:pPr>
      <w:r w:rsidRPr="005E631C">
        <w:rPr>
          <w:i/>
          <w:iCs/>
          <w:sz w:val="28"/>
          <w:szCs w:val="28"/>
        </w:rPr>
        <w:t>Căn cứ Thông tư 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p>
    <w:p w14:paraId="2C95CB2E" w14:textId="7020A433" w:rsidR="00E31E2A" w:rsidRPr="005E631C" w:rsidRDefault="00E31E2A" w:rsidP="005E631C">
      <w:pPr>
        <w:pStyle w:val="TBCONS1"/>
        <w:spacing w:before="120"/>
        <w:rPr>
          <w:i/>
          <w:iCs/>
          <w:sz w:val="28"/>
          <w:szCs w:val="28"/>
        </w:rPr>
      </w:pPr>
      <w:r w:rsidRPr="005E631C">
        <w:rPr>
          <w:i/>
          <w:iCs/>
          <w:sz w:val="28"/>
          <w:szCs w:val="28"/>
        </w:rPr>
        <w:t xml:space="preserve">Theo đề nghị của Giám đốc Sở Xây dựng tại Tờ trình số </w:t>
      </w:r>
      <w:r w:rsidR="002039D9" w:rsidRPr="005E631C">
        <w:rPr>
          <w:i/>
          <w:iCs/>
          <w:sz w:val="28"/>
          <w:szCs w:val="28"/>
        </w:rPr>
        <w:t>54</w:t>
      </w:r>
      <w:r w:rsidRPr="005E631C">
        <w:rPr>
          <w:i/>
          <w:iCs/>
          <w:sz w:val="28"/>
          <w:szCs w:val="28"/>
        </w:rPr>
        <w:t>/TTr-SoXD ngày</w:t>
      </w:r>
      <w:r w:rsidR="002039D9" w:rsidRPr="005E631C">
        <w:rPr>
          <w:i/>
          <w:iCs/>
          <w:sz w:val="28"/>
          <w:szCs w:val="28"/>
        </w:rPr>
        <w:t xml:space="preserve"> 07 </w:t>
      </w:r>
      <w:r w:rsidRPr="005E631C">
        <w:rPr>
          <w:i/>
          <w:iCs/>
          <w:sz w:val="28"/>
          <w:szCs w:val="28"/>
        </w:rPr>
        <w:t xml:space="preserve">tháng </w:t>
      </w:r>
      <w:r w:rsidR="002039D9" w:rsidRPr="005E631C">
        <w:rPr>
          <w:i/>
          <w:iCs/>
          <w:sz w:val="28"/>
          <w:szCs w:val="28"/>
        </w:rPr>
        <w:t>5</w:t>
      </w:r>
      <w:r w:rsidRPr="005E631C">
        <w:rPr>
          <w:i/>
          <w:iCs/>
          <w:sz w:val="28"/>
          <w:szCs w:val="28"/>
        </w:rPr>
        <w:t xml:space="preserve"> năm 2025.</w:t>
      </w:r>
    </w:p>
    <w:p w14:paraId="3FD4033B" w14:textId="2C994BA7" w:rsidR="00DF0372" w:rsidRPr="005E631C" w:rsidRDefault="00E93E4F" w:rsidP="006241A2">
      <w:pPr>
        <w:pStyle w:val="TBCONS1"/>
        <w:spacing w:before="240" w:after="240"/>
        <w:ind w:firstLine="0"/>
        <w:jc w:val="center"/>
        <w:rPr>
          <w:b/>
          <w:sz w:val="28"/>
          <w:szCs w:val="28"/>
        </w:rPr>
      </w:pPr>
      <w:r w:rsidRPr="005E631C">
        <w:rPr>
          <w:rFonts w:eastAsia="Calibri"/>
          <w:b/>
          <w:sz w:val="28"/>
          <w:szCs w:val="28"/>
        </w:rPr>
        <w:t>QUYẾT ĐỊNH:</w:t>
      </w:r>
    </w:p>
    <w:p w14:paraId="3FD4033C" w14:textId="3B5AE183" w:rsidR="00B76C58" w:rsidRPr="005E631C" w:rsidRDefault="00E93E4F" w:rsidP="00935C2F">
      <w:pPr>
        <w:pStyle w:val="BodyTextIndent2"/>
        <w:tabs>
          <w:tab w:val="left" w:pos="0"/>
        </w:tabs>
        <w:spacing w:before="160" w:after="0" w:line="240" w:lineRule="auto"/>
        <w:ind w:left="0" w:firstLine="567"/>
        <w:rPr>
          <w:szCs w:val="28"/>
        </w:rPr>
      </w:pPr>
      <w:r w:rsidRPr="005E631C">
        <w:rPr>
          <w:b/>
          <w:szCs w:val="28"/>
        </w:rPr>
        <w:t>Điều 1.</w:t>
      </w:r>
      <w:r w:rsidRPr="005E631C">
        <w:rPr>
          <w:szCs w:val="28"/>
        </w:rPr>
        <w:t xml:space="preserve"> </w:t>
      </w:r>
      <w:r w:rsidR="002039D9" w:rsidRPr="005E631C">
        <w:rPr>
          <w:szCs w:val="28"/>
        </w:rPr>
        <w:t>Phê d</w:t>
      </w:r>
      <w:r w:rsidR="000E0385" w:rsidRPr="005E631C">
        <w:rPr>
          <w:szCs w:val="28"/>
        </w:rPr>
        <w:t>uyệt</w:t>
      </w:r>
      <w:r w:rsidR="000E0385" w:rsidRPr="005E631C">
        <w:rPr>
          <w:bCs/>
          <w:szCs w:val="28"/>
        </w:rPr>
        <w:t xml:space="preserve"> đồ án </w:t>
      </w:r>
      <w:r w:rsidR="00C5179C" w:rsidRPr="005E631C">
        <w:rPr>
          <w:bCs/>
          <w:szCs w:val="28"/>
        </w:rPr>
        <w:t xml:space="preserve">quy hoạch chi tiết xây dựng tỷ lệ 1/500 Nghĩa trang </w:t>
      </w:r>
      <w:r w:rsidR="002A2801" w:rsidRPr="005E631C">
        <w:rPr>
          <w:bCs/>
          <w:szCs w:val="28"/>
        </w:rPr>
        <w:t xml:space="preserve">Xuân Lộc tại xã Xuân Tâm, huyện Xuân Lộc </w:t>
      </w:r>
      <w:r w:rsidR="00CD5FA1" w:rsidRPr="005E631C">
        <w:rPr>
          <w:szCs w:val="28"/>
        </w:rPr>
        <w:t>với các nội dung như sau:</w:t>
      </w:r>
    </w:p>
    <w:p w14:paraId="041EA8C2" w14:textId="2DE29887" w:rsidR="000E0385" w:rsidRPr="005E631C" w:rsidRDefault="00F26DA9" w:rsidP="00007364">
      <w:pPr>
        <w:pStyle w:val="BodyTextIndent2"/>
        <w:tabs>
          <w:tab w:val="left" w:pos="0"/>
        </w:tabs>
        <w:spacing w:before="140" w:after="0" w:line="240" w:lineRule="auto"/>
        <w:ind w:left="0" w:firstLine="567"/>
        <w:rPr>
          <w:bCs/>
          <w:szCs w:val="28"/>
        </w:rPr>
      </w:pPr>
      <w:r w:rsidRPr="005E631C">
        <w:rPr>
          <w:szCs w:val="28"/>
        </w:rPr>
        <w:lastRenderedPageBreak/>
        <w:t>1</w:t>
      </w:r>
      <w:r w:rsidR="009456E2" w:rsidRPr="005E631C">
        <w:rPr>
          <w:szCs w:val="28"/>
        </w:rPr>
        <w:t xml:space="preserve">. </w:t>
      </w:r>
      <w:r w:rsidR="000E0385" w:rsidRPr="005E631C">
        <w:rPr>
          <w:bCs/>
          <w:szCs w:val="28"/>
        </w:rPr>
        <w:t>Vị trí, quy mô phạm vi và ranh giới lập quy hoạch</w:t>
      </w:r>
    </w:p>
    <w:p w14:paraId="52966632" w14:textId="40CA31CE" w:rsidR="002A2801" w:rsidRPr="005E631C" w:rsidRDefault="000E0385" w:rsidP="00007364">
      <w:pPr>
        <w:pStyle w:val="BodyTextIndent2"/>
        <w:tabs>
          <w:tab w:val="left" w:pos="0"/>
        </w:tabs>
        <w:spacing w:before="140" w:after="0" w:line="240" w:lineRule="auto"/>
        <w:ind w:left="0" w:firstLine="567"/>
        <w:rPr>
          <w:szCs w:val="28"/>
        </w:rPr>
      </w:pPr>
      <w:r w:rsidRPr="005E631C">
        <w:rPr>
          <w:bCs/>
          <w:szCs w:val="28"/>
        </w:rPr>
        <w:t>a</w:t>
      </w:r>
      <w:r w:rsidR="002039D9" w:rsidRPr="005E631C">
        <w:rPr>
          <w:bCs/>
          <w:szCs w:val="28"/>
        </w:rPr>
        <w:t>)</w:t>
      </w:r>
      <w:r w:rsidRPr="005E631C">
        <w:rPr>
          <w:bCs/>
          <w:szCs w:val="28"/>
        </w:rPr>
        <w:t xml:space="preserve"> Vị trí: </w:t>
      </w:r>
      <w:r w:rsidR="002A2801" w:rsidRPr="005E631C">
        <w:rPr>
          <w:szCs w:val="28"/>
        </w:rPr>
        <w:t>Khu đất thuộc thửa đất số 74, tờ bản đồ số 76, xã Xuân Tâm, huyện Xuân Lộc, tỉnh Đồng Nai, có các mặt tiếp giáp như sau:</w:t>
      </w:r>
    </w:p>
    <w:p w14:paraId="6EDB7270" w14:textId="27E5938A" w:rsidR="002A2801" w:rsidRPr="005E631C" w:rsidRDefault="002A2801" w:rsidP="00007364">
      <w:pPr>
        <w:pStyle w:val="BodyTextIndent2"/>
        <w:tabs>
          <w:tab w:val="left" w:pos="2694"/>
        </w:tabs>
        <w:spacing w:before="140" w:after="0" w:line="240" w:lineRule="auto"/>
        <w:ind w:left="0" w:firstLine="567"/>
        <w:rPr>
          <w:szCs w:val="28"/>
        </w:rPr>
      </w:pPr>
      <w:r w:rsidRPr="005E631C">
        <w:rPr>
          <w:szCs w:val="28"/>
        </w:rPr>
        <w:t xml:space="preserve">- Phía Bắc giáp  </w:t>
      </w:r>
      <w:r w:rsidR="002039D9" w:rsidRPr="005E631C">
        <w:rPr>
          <w:szCs w:val="28"/>
        </w:rPr>
        <w:tab/>
      </w:r>
      <w:r w:rsidRPr="005E631C">
        <w:rPr>
          <w:szCs w:val="28"/>
        </w:rPr>
        <w:t>: Đường đất hiện hữu và đất nông nghiệp.</w:t>
      </w:r>
    </w:p>
    <w:p w14:paraId="73C23090" w14:textId="2D59D798" w:rsidR="002A2801" w:rsidRPr="005E631C" w:rsidRDefault="002A2801" w:rsidP="00007364">
      <w:pPr>
        <w:pStyle w:val="BodyTextIndent2"/>
        <w:tabs>
          <w:tab w:val="left" w:pos="2694"/>
        </w:tabs>
        <w:spacing w:before="140" w:after="0" w:line="240" w:lineRule="auto"/>
        <w:ind w:left="0" w:firstLine="567"/>
        <w:rPr>
          <w:szCs w:val="28"/>
        </w:rPr>
      </w:pPr>
      <w:r w:rsidRPr="005E631C">
        <w:rPr>
          <w:szCs w:val="28"/>
        </w:rPr>
        <w:t xml:space="preserve">- Phía Nam giáp </w:t>
      </w:r>
      <w:r w:rsidR="002039D9" w:rsidRPr="005E631C">
        <w:rPr>
          <w:szCs w:val="28"/>
        </w:rPr>
        <w:tab/>
      </w:r>
      <w:r w:rsidRPr="005E631C">
        <w:rPr>
          <w:szCs w:val="28"/>
        </w:rPr>
        <w:t>: Đường nông nghiệp.</w:t>
      </w:r>
    </w:p>
    <w:p w14:paraId="7BCE0A81" w14:textId="6AB0C07A" w:rsidR="002A2801" w:rsidRPr="005E631C" w:rsidRDefault="002A2801" w:rsidP="00007364">
      <w:pPr>
        <w:pStyle w:val="BodyTextIndent2"/>
        <w:tabs>
          <w:tab w:val="left" w:pos="2694"/>
        </w:tabs>
        <w:spacing w:before="140" w:after="0" w:line="240" w:lineRule="auto"/>
        <w:ind w:left="0" w:firstLine="567"/>
        <w:rPr>
          <w:szCs w:val="28"/>
        </w:rPr>
      </w:pPr>
      <w:r w:rsidRPr="005E631C">
        <w:rPr>
          <w:szCs w:val="28"/>
        </w:rPr>
        <w:t>- Phía Đông giáp</w:t>
      </w:r>
      <w:r w:rsidR="002039D9" w:rsidRPr="005E631C">
        <w:rPr>
          <w:szCs w:val="28"/>
        </w:rPr>
        <w:tab/>
      </w:r>
      <w:r w:rsidRPr="005E631C">
        <w:rPr>
          <w:szCs w:val="28"/>
        </w:rPr>
        <w:t>: Đường đất hiện hữu và đất nông nghiệp.</w:t>
      </w:r>
    </w:p>
    <w:p w14:paraId="175DF9FB" w14:textId="19D4F57E" w:rsidR="002A2801" w:rsidRPr="005E631C" w:rsidRDefault="002A2801" w:rsidP="00007364">
      <w:pPr>
        <w:pStyle w:val="BodyTextIndent2"/>
        <w:tabs>
          <w:tab w:val="left" w:pos="2694"/>
        </w:tabs>
        <w:spacing w:before="140" w:after="0" w:line="240" w:lineRule="auto"/>
        <w:ind w:left="0" w:firstLine="567"/>
        <w:rPr>
          <w:szCs w:val="28"/>
        </w:rPr>
      </w:pPr>
      <w:r w:rsidRPr="005E631C">
        <w:rPr>
          <w:szCs w:val="28"/>
        </w:rPr>
        <w:t xml:space="preserve">- Phía Tây giáp </w:t>
      </w:r>
      <w:r w:rsidR="002039D9" w:rsidRPr="005E631C">
        <w:rPr>
          <w:szCs w:val="28"/>
        </w:rPr>
        <w:tab/>
      </w:r>
      <w:r w:rsidRPr="005E631C">
        <w:rPr>
          <w:szCs w:val="28"/>
        </w:rPr>
        <w:t>: Đường đất hiện hữu.</w:t>
      </w:r>
    </w:p>
    <w:p w14:paraId="273CD034" w14:textId="19EC54BB" w:rsidR="000E0385" w:rsidRPr="005E631C" w:rsidRDefault="000E0385" w:rsidP="00007364">
      <w:pPr>
        <w:pStyle w:val="BodyTextIndent2"/>
        <w:tabs>
          <w:tab w:val="left" w:pos="0"/>
        </w:tabs>
        <w:spacing w:before="140" w:after="0" w:line="240" w:lineRule="auto"/>
        <w:ind w:left="0" w:firstLine="567"/>
        <w:rPr>
          <w:bCs/>
          <w:szCs w:val="28"/>
        </w:rPr>
      </w:pPr>
      <w:r w:rsidRPr="005E631C">
        <w:rPr>
          <w:bCs/>
          <w:szCs w:val="28"/>
        </w:rPr>
        <w:t>b</w:t>
      </w:r>
      <w:r w:rsidR="002039D9" w:rsidRPr="005E631C">
        <w:rPr>
          <w:bCs/>
          <w:szCs w:val="28"/>
        </w:rPr>
        <w:t>)</w:t>
      </w:r>
      <w:r w:rsidRPr="005E631C">
        <w:rPr>
          <w:bCs/>
          <w:szCs w:val="28"/>
        </w:rPr>
        <w:t xml:space="preserve"> Quy mô diện tích lập quy hoạch: </w:t>
      </w:r>
      <w:r w:rsidR="004F67AB" w:rsidRPr="005E631C">
        <w:rPr>
          <w:bCs/>
          <w:szCs w:val="28"/>
          <w:lang w:val="de-DE" w:eastAsia="ar-SA"/>
        </w:rPr>
        <w:t xml:space="preserve">14,7789,1 </w:t>
      </w:r>
      <w:r w:rsidR="002039D9" w:rsidRPr="005E631C">
        <w:rPr>
          <w:bCs/>
          <w:szCs w:val="28"/>
          <w:lang w:val="de-DE" w:eastAsia="ar-SA"/>
        </w:rPr>
        <w:t>m²</w:t>
      </w:r>
      <w:r w:rsidR="004F67AB" w:rsidRPr="005E631C">
        <w:rPr>
          <w:bCs/>
          <w:szCs w:val="28"/>
          <w:lang w:val="de-DE" w:eastAsia="ar-SA"/>
        </w:rPr>
        <w:t xml:space="preserve"> (</w:t>
      </w:r>
      <w:r w:rsidR="004F67AB" w:rsidRPr="005E631C">
        <w:rPr>
          <w:bCs/>
          <w:i/>
          <w:szCs w:val="28"/>
          <w:lang w:val="de-DE" w:eastAsia="ar-SA"/>
        </w:rPr>
        <w:t>14,77 ha</w:t>
      </w:r>
      <w:r w:rsidR="004F67AB" w:rsidRPr="005E631C">
        <w:rPr>
          <w:bCs/>
          <w:szCs w:val="28"/>
          <w:lang w:val="de-DE" w:eastAsia="ar-SA"/>
        </w:rPr>
        <w:t>).</w:t>
      </w:r>
    </w:p>
    <w:p w14:paraId="5C7F86C5" w14:textId="0531D3D9" w:rsidR="000E0385" w:rsidRPr="005E631C" w:rsidRDefault="000E0385" w:rsidP="00007364">
      <w:pPr>
        <w:pStyle w:val="BodyTextIndent2"/>
        <w:tabs>
          <w:tab w:val="left" w:pos="0"/>
        </w:tabs>
        <w:spacing w:before="140" w:after="0" w:line="240" w:lineRule="auto"/>
        <w:ind w:left="0" w:firstLine="567"/>
        <w:rPr>
          <w:bCs/>
          <w:szCs w:val="28"/>
        </w:rPr>
      </w:pPr>
      <w:r w:rsidRPr="005E631C">
        <w:rPr>
          <w:bCs/>
          <w:szCs w:val="28"/>
        </w:rPr>
        <w:t>c</w:t>
      </w:r>
      <w:r w:rsidR="002039D9" w:rsidRPr="005E631C">
        <w:rPr>
          <w:bCs/>
          <w:szCs w:val="28"/>
        </w:rPr>
        <w:t>)</w:t>
      </w:r>
      <w:r w:rsidR="002A1E64" w:rsidRPr="005E631C">
        <w:rPr>
          <w:bCs/>
          <w:szCs w:val="28"/>
        </w:rPr>
        <w:t xml:space="preserve"> Tỷ lệ lập quy hoạch: 1/500</w:t>
      </w:r>
      <w:r w:rsidR="00E404CA" w:rsidRPr="005E631C">
        <w:rPr>
          <w:bCs/>
          <w:szCs w:val="28"/>
        </w:rPr>
        <w:t>.</w:t>
      </w:r>
    </w:p>
    <w:p w14:paraId="7F2EDBF8" w14:textId="2A8EB4A0" w:rsidR="000E0385" w:rsidRPr="005E631C" w:rsidRDefault="002A1E64" w:rsidP="00007364">
      <w:pPr>
        <w:pStyle w:val="BodyTextIndent2"/>
        <w:tabs>
          <w:tab w:val="left" w:pos="0"/>
        </w:tabs>
        <w:spacing w:before="140" w:after="0" w:line="240" w:lineRule="auto"/>
        <w:ind w:left="0" w:firstLine="567"/>
        <w:rPr>
          <w:bCs/>
          <w:szCs w:val="28"/>
        </w:rPr>
      </w:pPr>
      <w:r w:rsidRPr="005E631C">
        <w:rPr>
          <w:bCs/>
          <w:szCs w:val="28"/>
        </w:rPr>
        <w:t>2</w:t>
      </w:r>
      <w:r w:rsidR="000E0385" w:rsidRPr="005E631C">
        <w:rPr>
          <w:bCs/>
          <w:szCs w:val="28"/>
        </w:rPr>
        <w:t>. Tính chất, mục tiêu lập quy hoạch</w:t>
      </w:r>
      <w:r w:rsidR="009456E2" w:rsidRPr="005E631C">
        <w:rPr>
          <w:bCs/>
          <w:szCs w:val="28"/>
        </w:rPr>
        <w:t xml:space="preserve"> </w:t>
      </w:r>
    </w:p>
    <w:p w14:paraId="288EC566" w14:textId="77F5AB50" w:rsidR="00AC2DAF" w:rsidRPr="005E631C" w:rsidRDefault="002A1E64" w:rsidP="00007364">
      <w:pPr>
        <w:tabs>
          <w:tab w:val="left" w:pos="720"/>
        </w:tabs>
        <w:spacing w:before="140"/>
        <w:ind w:firstLine="567"/>
        <w:jc w:val="both"/>
        <w:rPr>
          <w:rFonts w:cs="Times New Roman"/>
          <w:b/>
          <w:w w:val="100"/>
          <w:lang w:val="da-DK"/>
        </w:rPr>
      </w:pPr>
      <w:r w:rsidRPr="005E631C">
        <w:rPr>
          <w:rFonts w:cs="Times New Roman"/>
          <w:w w:val="100"/>
        </w:rPr>
        <w:t>a</w:t>
      </w:r>
      <w:r w:rsidR="002039D9" w:rsidRPr="005E631C">
        <w:rPr>
          <w:rFonts w:cs="Times New Roman"/>
          <w:w w:val="100"/>
        </w:rPr>
        <w:t>)</w:t>
      </w:r>
      <w:r w:rsidRPr="005E631C">
        <w:rPr>
          <w:rFonts w:cs="Times New Roman"/>
          <w:w w:val="100"/>
        </w:rPr>
        <w:t xml:space="preserve"> </w:t>
      </w:r>
      <w:r w:rsidR="00AC2DAF" w:rsidRPr="005E631C">
        <w:rPr>
          <w:rFonts w:cs="Times New Roman"/>
          <w:w w:val="100"/>
        </w:rPr>
        <w:t>Khu nghĩa trang tập trung với hệ thống hạ tầng kỹ thuật hoàn chỉnh nhằm phục vụ cho nhu cầu mai táng của nhân dân huyện Xuân Lộc; phục vụ cho việc chôn cất và di dời các nghĩa trang hiện hữu nhỏ lẻ rải rác trong khu vực, đảm bảo tiết kiệm đất, thực hiện theo định hướng quy hoạch của địa phương.</w:t>
      </w:r>
    </w:p>
    <w:p w14:paraId="7B31B907" w14:textId="4A1AEE36" w:rsidR="002A1E64" w:rsidRPr="005E631C" w:rsidRDefault="002A1E64" w:rsidP="00007364">
      <w:pPr>
        <w:pStyle w:val="TBCONS1"/>
        <w:tabs>
          <w:tab w:val="left" w:pos="0"/>
          <w:tab w:val="left" w:pos="270"/>
          <w:tab w:val="left" w:pos="990"/>
        </w:tabs>
        <w:spacing w:before="140"/>
        <w:rPr>
          <w:sz w:val="28"/>
          <w:szCs w:val="28"/>
          <w:lang w:val="da-DK"/>
        </w:rPr>
      </w:pPr>
      <w:r w:rsidRPr="005E631C">
        <w:rPr>
          <w:sz w:val="28"/>
          <w:szCs w:val="28"/>
          <w:lang w:val="da-DK"/>
        </w:rPr>
        <w:t>b</w:t>
      </w:r>
      <w:r w:rsidR="002039D9" w:rsidRPr="005E631C">
        <w:rPr>
          <w:sz w:val="28"/>
          <w:szCs w:val="28"/>
          <w:lang w:val="da-DK"/>
        </w:rPr>
        <w:t>)</w:t>
      </w:r>
      <w:r w:rsidRPr="005E631C">
        <w:rPr>
          <w:sz w:val="28"/>
          <w:szCs w:val="28"/>
          <w:lang w:val="da-DK"/>
        </w:rPr>
        <w:t xml:space="preserve"> </w:t>
      </w:r>
      <w:r w:rsidR="00936C10" w:rsidRPr="005E631C">
        <w:rPr>
          <w:sz w:val="28"/>
          <w:szCs w:val="28"/>
        </w:rPr>
        <w:t>Tạo cơ sở pháp lý cho việc đầu tư xây dựng, quản lý xây dựng, bảo vệ môi trường.</w:t>
      </w:r>
    </w:p>
    <w:p w14:paraId="3FD40372" w14:textId="7218912C" w:rsidR="00A031F9" w:rsidRPr="005E631C" w:rsidRDefault="006B765B" w:rsidP="00007364">
      <w:pPr>
        <w:tabs>
          <w:tab w:val="left" w:pos="2552"/>
        </w:tabs>
        <w:spacing w:before="140"/>
        <w:ind w:firstLine="567"/>
        <w:jc w:val="both"/>
        <w:rPr>
          <w:rFonts w:cs="Times New Roman"/>
          <w:w w:val="100"/>
          <w:lang w:val="da-DK"/>
        </w:rPr>
      </w:pPr>
      <w:r w:rsidRPr="005E631C">
        <w:rPr>
          <w:rFonts w:cs="Times New Roman"/>
          <w:w w:val="100"/>
          <w:lang w:val="da-DK"/>
        </w:rPr>
        <w:t>3</w:t>
      </w:r>
      <w:r w:rsidR="00A031F9" w:rsidRPr="005E631C">
        <w:rPr>
          <w:rFonts w:cs="Times New Roman"/>
          <w:w w:val="100"/>
          <w:lang w:val="da-DK"/>
        </w:rPr>
        <w:t xml:space="preserve">. </w:t>
      </w:r>
      <w:r w:rsidR="002A1E64" w:rsidRPr="005E631C">
        <w:rPr>
          <w:rFonts w:cs="Times New Roman"/>
          <w:w w:val="100"/>
          <w:lang w:val="da-DK"/>
        </w:rPr>
        <w:t xml:space="preserve">Quy hoạch sử dụng đất, phân khu chức năng </w:t>
      </w:r>
    </w:p>
    <w:p w14:paraId="1C167D23" w14:textId="626324D6" w:rsidR="002039D9" w:rsidRPr="005E631C" w:rsidRDefault="002A1E64" w:rsidP="00007364">
      <w:pPr>
        <w:pStyle w:val="TBCONS1"/>
        <w:tabs>
          <w:tab w:val="left" w:pos="4678"/>
        </w:tabs>
        <w:spacing w:before="140" w:after="120"/>
        <w:rPr>
          <w:sz w:val="28"/>
          <w:szCs w:val="28"/>
          <w:lang w:val="da-DK"/>
        </w:rPr>
      </w:pPr>
      <w:r w:rsidRPr="005E631C">
        <w:rPr>
          <w:bCs/>
          <w:sz w:val="28"/>
          <w:szCs w:val="28"/>
          <w:lang w:val="da-DK"/>
        </w:rPr>
        <w:t>a</w:t>
      </w:r>
      <w:r w:rsidR="002039D9" w:rsidRPr="005E631C">
        <w:rPr>
          <w:bCs/>
          <w:sz w:val="28"/>
          <w:szCs w:val="28"/>
          <w:lang w:val="da-DK"/>
        </w:rPr>
        <w:t>)</w:t>
      </w:r>
      <w:r w:rsidR="00EA1937" w:rsidRPr="005E631C">
        <w:rPr>
          <w:bCs/>
          <w:sz w:val="28"/>
          <w:szCs w:val="28"/>
          <w:lang w:val="da-DK"/>
        </w:rPr>
        <w:t xml:space="preserve"> </w:t>
      </w:r>
      <w:r w:rsidRPr="005E631C">
        <w:rPr>
          <w:bCs/>
          <w:sz w:val="28"/>
          <w:szCs w:val="28"/>
          <w:lang w:val="da-DK"/>
        </w:rPr>
        <w:t>Quy hoạch sử dụng đất</w:t>
      </w:r>
      <w:r w:rsidR="002039D9" w:rsidRPr="005E631C">
        <w:rPr>
          <w:bCs/>
          <w:sz w:val="28"/>
          <w:szCs w:val="28"/>
          <w:lang w:val="da-DK"/>
        </w:rPr>
        <w:t xml:space="preserve">: </w:t>
      </w:r>
      <w:r w:rsidR="00470603" w:rsidRPr="005E631C">
        <w:rPr>
          <w:sz w:val="28"/>
          <w:szCs w:val="28"/>
          <w:lang w:val="da-DK"/>
        </w:rPr>
        <w:t>Quy mô diện tích</w:t>
      </w:r>
      <w:r w:rsidR="00075B2B" w:rsidRPr="005E631C">
        <w:rPr>
          <w:sz w:val="28"/>
          <w:szCs w:val="28"/>
          <w:lang w:val="da-DK"/>
        </w:rPr>
        <w:t xml:space="preserve"> 147.789,1 </w:t>
      </w:r>
      <w:r w:rsidR="002039D9" w:rsidRPr="005E631C">
        <w:rPr>
          <w:sz w:val="28"/>
          <w:szCs w:val="28"/>
          <w:lang w:val="da-DK"/>
        </w:rPr>
        <w:t>m²</w:t>
      </w:r>
      <w:r w:rsidR="00075B2B" w:rsidRPr="005E631C">
        <w:rPr>
          <w:sz w:val="28"/>
          <w:szCs w:val="28"/>
          <w:lang w:val="da-DK"/>
        </w:rPr>
        <w:t xml:space="preserve"> (</w:t>
      </w:r>
      <w:r w:rsidR="00075B2B" w:rsidRPr="005E631C">
        <w:rPr>
          <w:i/>
          <w:sz w:val="28"/>
          <w:szCs w:val="28"/>
          <w:lang w:val="da-DK"/>
        </w:rPr>
        <w:t>14,78 ha</w:t>
      </w:r>
      <w:r w:rsidR="00075B2B" w:rsidRPr="005E631C">
        <w:rPr>
          <w:sz w:val="28"/>
          <w:szCs w:val="28"/>
          <w:lang w:val="da-DK"/>
        </w:rPr>
        <w:t>), được quy hoạch chức năng sử dụng đất với cơ cấu sử dụng đất và chỉ tiêu kinh tế kỹ thuật như sau:</w:t>
      </w:r>
    </w:p>
    <w:tbl>
      <w:tblPr>
        <w:tblW w:w="5046" w:type="pct"/>
        <w:tblInd w:w="-46" w:type="dxa"/>
        <w:tblLook w:val="04A0" w:firstRow="1" w:lastRow="0" w:firstColumn="1" w:lastColumn="0" w:noHBand="0" w:noVBand="1"/>
      </w:tblPr>
      <w:tblGrid>
        <w:gridCol w:w="711"/>
        <w:gridCol w:w="3041"/>
        <w:gridCol w:w="973"/>
        <w:gridCol w:w="11"/>
        <w:gridCol w:w="1223"/>
        <w:gridCol w:w="870"/>
        <w:gridCol w:w="1020"/>
        <w:gridCol w:w="864"/>
        <w:gridCol w:w="1235"/>
      </w:tblGrid>
      <w:tr w:rsidR="006241A2" w:rsidRPr="005E631C" w14:paraId="336CBDE7" w14:textId="77777777" w:rsidTr="006241A2">
        <w:trPr>
          <w:trHeight w:val="20"/>
          <w:tblHead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0A341" w14:textId="7F524BED" w:rsidR="00F45C08" w:rsidRPr="005E631C" w:rsidRDefault="00F45C08" w:rsidP="006241A2">
            <w:pPr>
              <w:spacing w:before="40" w:after="40"/>
              <w:jc w:val="center"/>
              <w:rPr>
                <w:rFonts w:cs="Times New Roman"/>
                <w:b/>
                <w:bCs/>
                <w:w w:val="100"/>
                <w:sz w:val="24"/>
                <w:szCs w:val="24"/>
                <w:lang w:eastAsia="vi-VN"/>
              </w:rPr>
            </w:pPr>
            <w:r w:rsidRPr="005E631C">
              <w:rPr>
                <w:rFonts w:cs="Times New Roman"/>
                <w:b/>
                <w:bCs/>
                <w:w w:val="100"/>
                <w:sz w:val="24"/>
                <w:szCs w:val="24"/>
                <w:lang w:val="vi-VN" w:eastAsia="vi-VN"/>
              </w:rPr>
              <w:t>S</w:t>
            </w:r>
            <w:r w:rsidR="006241A2" w:rsidRPr="005E631C">
              <w:rPr>
                <w:rFonts w:cs="Times New Roman"/>
                <w:b/>
                <w:bCs/>
                <w:w w:val="100"/>
                <w:sz w:val="24"/>
                <w:szCs w:val="24"/>
                <w:lang w:eastAsia="vi-VN"/>
              </w:rPr>
              <w:t>TT</w:t>
            </w:r>
          </w:p>
        </w:tc>
        <w:tc>
          <w:tcPr>
            <w:tcW w:w="3041" w:type="dxa"/>
            <w:tcBorders>
              <w:top w:val="single" w:sz="4" w:space="0" w:color="auto"/>
              <w:left w:val="nil"/>
              <w:bottom w:val="single" w:sz="4" w:space="0" w:color="auto"/>
              <w:right w:val="single" w:sz="4" w:space="0" w:color="auto"/>
            </w:tcBorders>
            <w:shd w:val="clear" w:color="auto" w:fill="auto"/>
            <w:vAlign w:val="center"/>
            <w:hideMark/>
          </w:tcPr>
          <w:p w14:paraId="55039CD9" w14:textId="77777777" w:rsidR="00F45C08" w:rsidRPr="005E631C" w:rsidRDefault="00F45C08" w:rsidP="006241A2">
            <w:pPr>
              <w:spacing w:before="40" w:after="40"/>
              <w:jc w:val="center"/>
              <w:rPr>
                <w:rFonts w:cs="Times New Roman"/>
                <w:b/>
                <w:bCs/>
                <w:w w:val="100"/>
                <w:sz w:val="24"/>
                <w:szCs w:val="24"/>
                <w:lang w:val="vi-VN" w:eastAsia="vi-VN"/>
              </w:rPr>
            </w:pPr>
            <w:r w:rsidRPr="005E631C">
              <w:rPr>
                <w:rFonts w:cs="Times New Roman"/>
                <w:b/>
                <w:bCs/>
                <w:w w:val="100"/>
                <w:sz w:val="24"/>
                <w:szCs w:val="24"/>
                <w:lang w:val="vi-VN" w:eastAsia="vi-VN"/>
              </w:rPr>
              <w:t>Thành phần</w:t>
            </w:r>
          </w:p>
        </w:tc>
        <w:tc>
          <w:tcPr>
            <w:tcW w:w="973" w:type="dxa"/>
            <w:tcBorders>
              <w:top w:val="single" w:sz="4" w:space="0" w:color="auto"/>
              <w:left w:val="nil"/>
              <w:bottom w:val="single" w:sz="4" w:space="0" w:color="auto"/>
              <w:right w:val="single" w:sz="4" w:space="0" w:color="auto"/>
            </w:tcBorders>
            <w:shd w:val="clear" w:color="auto" w:fill="auto"/>
            <w:noWrap/>
            <w:vAlign w:val="center"/>
            <w:hideMark/>
          </w:tcPr>
          <w:p w14:paraId="06A51F6E" w14:textId="77777777" w:rsidR="00F45C08" w:rsidRPr="005E631C" w:rsidRDefault="00F45C08" w:rsidP="006241A2">
            <w:pPr>
              <w:spacing w:before="40" w:after="40"/>
              <w:jc w:val="center"/>
              <w:rPr>
                <w:rFonts w:cs="Times New Roman"/>
                <w:b/>
                <w:bCs/>
                <w:w w:val="100"/>
                <w:sz w:val="24"/>
                <w:szCs w:val="24"/>
                <w:lang w:val="vi-VN" w:eastAsia="vi-VN"/>
              </w:rPr>
            </w:pPr>
            <w:r w:rsidRPr="005E631C">
              <w:rPr>
                <w:rFonts w:cs="Times New Roman"/>
                <w:b/>
                <w:bCs/>
                <w:w w:val="100"/>
                <w:sz w:val="24"/>
                <w:szCs w:val="24"/>
                <w:lang w:val="vi-VN" w:eastAsia="vi-VN"/>
              </w:rPr>
              <w:t>Ký hiệu</w:t>
            </w:r>
          </w:p>
        </w:tc>
        <w:tc>
          <w:tcPr>
            <w:tcW w:w="1234" w:type="dxa"/>
            <w:gridSpan w:val="2"/>
            <w:tcBorders>
              <w:top w:val="single" w:sz="4" w:space="0" w:color="auto"/>
              <w:left w:val="nil"/>
              <w:bottom w:val="single" w:sz="4" w:space="0" w:color="auto"/>
              <w:right w:val="nil"/>
            </w:tcBorders>
            <w:shd w:val="clear" w:color="auto" w:fill="auto"/>
            <w:vAlign w:val="center"/>
            <w:hideMark/>
          </w:tcPr>
          <w:p w14:paraId="07B37656" w14:textId="16E50C7F" w:rsidR="00F45C08" w:rsidRPr="005E631C" w:rsidRDefault="00F45C08" w:rsidP="006241A2">
            <w:pPr>
              <w:spacing w:before="40" w:after="40"/>
              <w:jc w:val="center"/>
              <w:rPr>
                <w:rFonts w:cs="Times New Roman"/>
                <w:b/>
                <w:bCs/>
                <w:w w:val="100"/>
                <w:sz w:val="24"/>
                <w:szCs w:val="24"/>
                <w:lang w:val="vi-VN" w:eastAsia="vi-VN"/>
              </w:rPr>
            </w:pPr>
            <w:r w:rsidRPr="005E631C">
              <w:rPr>
                <w:rFonts w:cs="Times New Roman"/>
                <w:b/>
                <w:bCs/>
                <w:w w:val="100"/>
                <w:sz w:val="24"/>
                <w:szCs w:val="24"/>
                <w:lang w:val="vi-VN" w:eastAsia="vi-VN"/>
              </w:rPr>
              <w:t xml:space="preserve"> Diện tích (</w:t>
            </w:r>
            <w:r w:rsidR="002039D9" w:rsidRPr="005E631C">
              <w:rPr>
                <w:rFonts w:cs="Times New Roman"/>
                <w:b/>
                <w:bCs/>
                <w:w w:val="100"/>
                <w:sz w:val="24"/>
                <w:szCs w:val="24"/>
                <w:lang w:val="vi-VN" w:eastAsia="vi-VN"/>
              </w:rPr>
              <w:t>m²</w:t>
            </w:r>
            <w:r w:rsidRPr="005E631C">
              <w:rPr>
                <w:rFonts w:cs="Times New Roman"/>
                <w:b/>
                <w:bCs/>
                <w:w w:val="100"/>
                <w:sz w:val="24"/>
                <w:szCs w:val="24"/>
                <w:lang w:val="vi-VN" w:eastAsia="vi-VN"/>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F7DA3" w14:textId="2040505E" w:rsidR="00F45C08" w:rsidRPr="005E631C" w:rsidRDefault="00F45C08" w:rsidP="006241A2">
            <w:pPr>
              <w:spacing w:before="40" w:after="40"/>
              <w:jc w:val="center"/>
              <w:rPr>
                <w:rFonts w:cs="Times New Roman"/>
                <w:b/>
                <w:bCs/>
                <w:w w:val="100"/>
                <w:sz w:val="24"/>
                <w:szCs w:val="24"/>
                <w:lang w:val="vi-VN" w:eastAsia="vi-VN"/>
              </w:rPr>
            </w:pPr>
            <w:r w:rsidRPr="005E631C">
              <w:rPr>
                <w:rFonts w:cs="Times New Roman"/>
                <w:b/>
                <w:bCs/>
                <w:w w:val="100"/>
                <w:sz w:val="24"/>
                <w:szCs w:val="24"/>
                <w:lang w:val="vi-VN" w:eastAsia="vi-VN"/>
              </w:rPr>
              <w:t>T</w:t>
            </w:r>
            <w:r w:rsidR="006241A2" w:rsidRPr="005E631C">
              <w:rPr>
                <w:rFonts w:cs="Times New Roman"/>
                <w:b/>
                <w:bCs/>
                <w:w w:val="100"/>
                <w:sz w:val="24"/>
                <w:szCs w:val="24"/>
                <w:lang w:eastAsia="vi-VN"/>
              </w:rPr>
              <w:t>ỷ</w:t>
            </w:r>
            <w:r w:rsidRPr="005E631C">
              <w:rPr>
                <w:rFonts w:cs="Times New Roman"/>
                <w:b/>
                <w:bCs/>
                <w:w w:val="100"/>
                <w:sz w:val="24"/>
                <w:szCs w:val="24"/>
                <w:lang w:val="vi-VN" w:eastAsia="vi-VN"/>
              </w:rPr>
              <w:t xml:space="preserve"> lệ (%)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5139920" w14:textId="77777777" w:rsidR="00F45C08" w:rsidRPr="005E631C" w:rsidRDefault="00F45C08" w:rsidP="006241A2">
            <w:pPr>
              <w:spacing w:before="40" w:after="40"/>
              <w:jc w:val="center"/>
              <w:rPr>
                <w:rFonts w:cs="Times New Roman"/>
                <w:b/>
                <w:bCs/>
                <w:w w:val="100"/>
                <w:sz w:val="24"/>
                <w:szCs w:val="24"/>
                <w:lang w:val="vi-VN" w:eastAsia="vi-VN"/>
              </w:rPr>
            </w:pPr>
            <w:r w:rsidRPr="005E631C">
              <w:rPr>
                <w:rFonts w:cs="Times New Roman"/>
                <w:b/>
                <w:bCs/>
                <w:w w:val="100"/>
                <w:sz w:val="24"/>
                <w:szCs w:val="24"/>
                <w:lang w:val="vi-VN" w:eastAsia="vi-VN"/>
              </w:rPr>
              <w:t>MĐXD tối đa (%)</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6BE64254" w14:textId="77777777" w:rsidR="00F45C08" w:rsidRPr="005E631C" w:rsidRDefault="00F45C08" w:rsidP="006241A2">
            <w:pPr>
              <w:spacing w:before="40" w:after="40"/>
              <w:jc w:val="center"/>
              <w:rPr>
                <w:rFonts w:cs="Times New Roman"/>
                <w:b/>
                <w:bCs/>
                <w:w w:val="100"/>
                <w:sz w:val="24"/>
                <w:szCs w:val="24"/>
                <w:lang w:val="vi-VN" w:eastAsia="vi-VN"/>
              </w:rPr>
            </w:pPr>
            <w:r w:rsidRPr="005E631C">
              <w:rPr>
                <w:rFonts w:cs="Times New Roman"/>
                <w:b/>
                <w:bCs/>
                <w:w w:val="100"/>
                <w:sz w:val="24"/>
                <w:szCs w:val="24"/>
                <w:lang w:val="vi-VN" w:eastAsia="vi-VN"/>
              </w:rPr>
              <w:t>Tầng cao tối đa</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7B8B8B52" w14:textId="77777777" w:rsidR="00F45C08" w:rsidRPr="005E631C" w:rsidRDefault="00F45C08" w:rsidP="006241A2">
            <w:pPr>
              <w:spacing w:before="40" w:after="40"/>
              <w:jc w:val="center"/>
              <w:rPr>
                <w:rFonts w:cs="Times New Roman"/>
                <w:b/>
                <w:bCs/>
                <w:w w:val="100"/>
                <w:sz w:val="24"/>
                <w:szCs w:val="24"/>
                <w:lang w:val="vi-VN" w:eastAsia="vi-VN"/>
              </w:rPr>
            </w:pPr>
            <w:r w:rsidRPr="005E631C">
              <w:rPr>
                <w:rFonts w:cs="Times New Roman"/>
                <w:b/>
                <w:bCs/>
                <w:w w:val="100"/>
                <w:sz w:val="24"/>
                <w:szCs w:val="24"/>
                <w:lang w:val="vi-VN" w:eastAsia="vi-VN"/>
              </w:rPr>
              <w:t xml:space="preserve">  Số phần mộ/số ô lưu tro cốt tối đa </w:t>
            </w:r>
          </w:p>
        </w:tc>
      </w:tr>
      <w:tr w:rsidR="006241A2" w:rsidRPr="005E631C" w14:paraId="2345E147"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DBE1D28"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I</w:t>
            </w:r>
          </w:p>
        </w:tc>
        <w:tc>
          <w:tcPr>
            <w:tcW w:w="3041" w:type="dxa"/>
            <w:tcBorders>
              <w:top w:val="nil"/>
              <w:left w:val="nil"/>
              <w:bottom w:val="single" w:sz="4" w:space="0" w:color="auto"/>
              <w:right w:val="single" w:sz="4" w:space="0" w:color="auto"/>
            </w:tcBorders>
            <w:shd w:val="clear" w:color="auto" w:fill="auto"/>
            <w:vAlign w:val="center"/>
            <w:hideMark/>
          </w:tcPr>
          <w:p w14:paraId="31718A5B" w14:textId="77777777" w:rsidR="00F45C08" w:rsidRPr="005E631C" w:rsidRDefault="00F45C08" w:rsidP="00291D7F">
            <w:pPr>
              <w:spacing w:before="60" w:after="60"/>
              <w:jc w:val="both"/>
              <w:rPr>
                <w:rFonts w:cs="Times New Roman"/>
                <w:b/>
                <w:bCs/>
                <w:w w:val="100"/>
                <w:sz w:val="24"/>
                <w:szCs w:val="24"/>
                <w:lang w:val="vi-VN" w:eastAsia="vi-VN"/>
              </w:rPr>
            </w:pPr>
            <w:r w:rsidRPr="005E631C">
              <w:rPr>
                <w:rFonts w:cs="Times New Roman"/>
                <w:b/>
                <w:bCs/>
                <w:w w:val="100"/>
                <w:sz w:val="24"/>
                <w:szCs w:val="24"/>
                <w:lang w:val="vi-VN" w:eastAsia="vi-VN"/>
              </w:rPr>
              <w:t>ĐẤT KHU MAI TÁNG</w:t>
            </w:r>
          </w:p>
        </w:tc>
        <w:tc>
          <w:tcPr>
            <w:tcW w:w="973" w:type="dxa"/>
            <w:tcBorders>
              <w:top w:val="nil"/>
              <w:left w:val="nil"/>
              <w:bottom w:val="single" w:sz="4" w:space="0" w:color="auto"/>
              <w:right w:val="single" w:sz="4" w:space="0" w:color="auto"/>
            </w:tcBorders>
            <w:shd w:val="clear" w:color="auto" w:fill="auto"/>
            <w:noWrap/>
            <w:vAlign w:val="center"/>
            <w:hideMark/>
          </w:tcPr>
          <w:p w14:paraId="6BD5A497" w14:textId="77777777" w:rsidR="00F45C08" w:rsidRPr="005E631C" w:rsidRDefault="00F45C08" w:rsidP="00291D7F">
            <w:pPr>
              <w:spacing w:before="60" w:after="60"/>
              <w:jc w:val="center"/>
              <w:rPr>
                <w:rFonts w:cs="Times New Roman"/>
                <w:b/>
                <w:bCs/>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7E182565"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74.968,6</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F5F8D4C"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50,73</w:t>
            </w:r>
          </w:p>
        </w:tc>
        <w:tc>
          <w:tcPr>
            <w:tcW w:w="1020" w:type="dxa"/>
            <w:tcBorders>
              <w:top w:val="nil"/>
              <w:left w:val="nil"/>
              <w:bottom w:val="single" w:sz="4" w:space="0" w:color="auto"/>
              <w:right w:val="single" w:sz="4" w:space="0" w:color="auto"/>
            </w:tcBorders>
            <w:shd w:val="clear" w:color="auto" w:fill="auto"/>
            <w:noWrap/>
            <w:vAlign w:val="center"/>
            <w:hideMark/>
          </w:tcPr>
          <w:p w14:paraId="0FBC9552" w14:textId="77777777" w:rsidR="00F45C08" w:rsidRPr="005E631C" w:rsidRDefault="00F45C08" w:rsidP="00291D7F">
            <w:pPr>
              <w:spacing w:before="60" w:after="60"/>
              <w:jc w:val="center"/>
              <w:rPr>
                <w:rFonts w:cs="Times New Roman"/>
                <w:b/>
                <w:b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50B9363E" w14:textId="77777777" w:rsidR="00F45C08" w:rsidRPr="005E631C" w:rsidRDefault="00F45C08" w:rsidP="00291D7F">
            <w:pPr>
              <w:spacing w:before="60" w:after="60"/>
              <w:jc w:val="center"/>
              <w:rPr>
                <w:rFonts w:cs="Times New Roman"/>
                <w:b/>
                <w:b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6C62BEFD"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13.524</w:t>
            </w:r>
          </w:p>
        </w:tc>
      </w:tr>
      <w:tr w:rsidR="006241A2" w:rsidRPr="005E631C" w14:paraId="26318AA7"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AE033E3"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I.1</w:t>
            </w:r>
          </w:p>
        </w:tc>
        <w:tc>
          <w:tcPr>
            <w:tcW w:w="3041" w:type="dxa"/>
            <w:tcBorders>
              <w:top w:val="nil"/>
              <w:left w:val="nil"/>
              <w:bottom w:val="single" w:sz="4" w:space="0" w:color="auto"/>
              <w:right w:val="single" w:sz="4" w:space="0" w:color="auto"/>
            </w:tcBorders>
            <w:shd w:val="clear" w:color="auto" w:fill="auto"/>
            <w:vAlign w:val="center"/>
            <w:hideMark/>
          </w:tcPr>
          <w:p w14:paraId="1633762A" w14:textId="77777777" w:rsidR="00F45C08" w:rsidRPr="005E631C" w:rsidRDefault="00F45C08" w:rsidP="00291D7F">
            <w:pPr>
              <w:spacing w:before="60" w:after="60"/>
              <w:jc w:val="both"/>
              <w:rPr>
                <w:rFonts w:cs="Times New Roman"/>
                <w:b/>
                <w:bCs/>
                <w:w w:val="100"/>
                <w:sz w:val="24"/>
                <w:szCs w:val="24"/>
                <w:lang w:val="vi-VN" w:eastAsia="vi-VN"/>
              </w:rPr>
            </w:pPr>
            <w:r w:rsidRPr="005E631C">
              <w:rPr>
                <w:rFonts w:cs="Times New Roman"/>
                <w:b/>
                <w:bCs/>
                <w:w w:val="100"/>
                <w:sz w:val="24"/>
                <w:szCs w:val="24"/>
                <w:lang w:val="vi-VN" w:eastAsia="vi-VN"/>
              </w:rPr>
              <w:t>Khu mai táng kinh doanh</w:t>
            </w:r>
          </w:p>
        </w:tc>
        <w:tc>
          <w:tcPr>
            <w:tcW w:w="973" w:type="dxa"/>
            <w:tcBorders>
              <w:top w:val="nil"/>
              <w:left w:val="nil"/>
              <w:bottom w:val="single" w:sz="4" w:space="0" w:color="auto"/>
              <w:right w:val="single" w:sz="4" w:space="0" w:color="auto"/>
            </w:tcBorders>
            <w:shd w:val="clear" w:color="auto" w:fill="auto"/>
            <w:noWrap/>
            <w:vAlign w:val="center"/>
            <w:hideMark/>
          </w:tcPr>
          <w:p w14:paraId="4F48F5E9" w14:textId="77777777" w:rsidR="00F45C08" w:rsidRPr="005E631C" w:rsidRDefault="00F45C08" w:rsidP="00291D7F">
            <w:pPr>
              <w:spacing w:before="60" w:after="60"/>
              <w:jc w:val="center"/>
              <w:rPr>
                <w:rFonts w:cs="Times New Roman"/>
                <w:b/>
                <w:bCs/>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3D0EBE84"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67.374,6</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9AFA3BE"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45,59</w:t>
            </w:r>
          </w:p>
        </w:tc>
        <w:tc>
          <w:tcPr>
            <w:tcW w:w="1020" w:type="dxa"/>
            <w:tcBorders>
              <w:top w:val="nil"/>
              <w:left w:val="nil"/>
              <w:bottom w:val="single" w:sz="4" w:space="0" w:color="auto"/>
              <w:right w:val="single" w:sz="4" w:space="0" w:color="auto"/>
            </w:tcBorders>
            <w:shd w:val="clear" w:color="auto" w:fill="auto"/>
            <w:noWrap/>
            <w:vAlign w:val="center"/>
            <w:hideMark/>
          </w:tcPr>
          <w:p w14:paraId="6229AF66" w14:textId="77777777" w:rsidR="00F45C08" w:rsidRPr="005E631C" w:rsidRDefault="00F45C08" w:rsidP="00291D7F">
            <w:pPr>
              <w:spacing w:before="60" w:after="60"/>
              <w:jc w:val="center"/>
              <w:rPr>
                <w:rFonts w:cs="Times New Roman"/>
                <w:b/>
                <w:b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743AD429" w14:textId="77777777" w:rsidR="00F45C08" w:rsidRPr="005E631C" w:rsidRDefault="00F45C08" w:rsidP="00291D7F">
            <w:pPr>
              <w:spacing w:before="60" w:after="60"/>
              <w:jc w:val="center"/>
              <w:rPr>
                <w:rFonts w:cs="Times New Roman"/>
                <w:b/>
                <w:b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0FEA2F9E"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12.009</w:t>
            </w:r>
          </w:p>
        </w:tc>
      </w:tr>
      <w:tr w:rsidR="006241A2" w:rsidRPr="005E631C" w14:paraId="0F5219BA"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5A102BB"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1</w:t>
            </w:r>
          </w:p>
        </w:tc>
        <w:tc>
          <w:tcPr>
            <w:tcW w:w="3041" w:type="dxa"/>
            <w:tcBorders>
              <w:top w:val="nil"/>
              <w:left w:val="nil"/>
              <w:bottom w:val="single" w:sz="4" w:space="0" w:color="auto"/>
              <w:right w:val="single" w:sz="4" w:space="0" w:color="auto"/>
            </w:tcBorders>
            <w:shd w:val="clear" w:color="auto" w:fill="auto"/>
            <w:vAlign w:val="center"/>
            <w:hideMark/>
          </w:tcPr>
          <w:p w14:paraId="1CF2A683" w14:textId="77777777"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Khu chôn cất một lần</w:t>
            </w:r>
          </w:p>
        </w:tc>
        <w:tc>
          <w:tcPr>
            <w:tcW w:w="973" w:type="dxa"/>
            <w:tcBorders>
              <w:top w:val="nil"/>
              <w:left w:val="nil"/>
              <w:bottom w:val="single" w:sz="4" w:space="0" w:color="auto"/>
              <w:right w:val="single" w:sz="4" w:space="0" w:color="auto"/>
            </w:tcBorders>
            <w:shd w:val="clear" w:color="auto" w:fill="auto"/>
            <w:noWrap/>
            <w:vAlign w:val="center"/>
            <w:hideMark/>
          </w:tcPr>
          <w:p w14:paraId="23EABC9E" w14:textId="77777777" w:rsidR="00F45C08" w:rsidRPr="005E631C" w:rsidRDefault="00F45C08" w:rsidP="00291D7F">
            <w:pPr>
              <w:spacing w:before="60" w:after="60"/>
              <w:jc w:val="center"/>
              <w:rPr>
                <w:rFonts w:cs="Times New Roman"/>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7F52C8BE"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37.137,3</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5EC2EF1"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25,13</w:t>
            </w:r>
          </w:p>
        </w:tc>
        <w:tc>
          <w:tcPr>
            <w:tcW w:w="1020" w:type="dxa"/>
            <w:tcBorders>
              <w:top w:val="nil"/>
              <w:left w:val="nil"/>
              <w:bottom w:val="single" w:sz="4" w:space="0" w:color="auto"/>
              <w:right w:val="single" w:sz="4" w:space="0" w:color="auto"/>
            </w:tcBorders>
            <w:shd w:val="clear" w:color="auto" w:fill="auto"/>
            <w:noWrap/>
            <w:vAlign w:val="center"/>
            <w:hideMark/>
          </w:tcPr>
          <w:p w14:paraId="70D18839" w14:textId="77777777" w:rsidR="00F45C08" w:rsidRPr="005E631C" w:rsidRDefault="00F45C08" w:rsidP="00291D7F">
            <w:pPr>
              <w:spacing w:before="60" w:after="6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3163E726" w14:textId="77777777" w:rsidR="00F45C08" w:rsidRPr="005E631C" w:rsidRDefault="00F45C08" w:rsidP="00291D7F">
            <w:pPr>
              <w:spacing w:before="60" w:after="6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60A75AC5"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5.698</w:t>
            </w:r>
          </w:p>
        </w:tc>
      </w:tr>
      <w:tr w:rsidR="006241A2" w:rsidRPr="005E631C" w14:paraId="654C3D3A"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BB1A619" w14:textId="77777777" w:rsidR="00F45C08" w:rsidRPr="005E631C" w:rsidRDefault="00F45C08" w:rsidP="006241A2">
            <w:pPr>
              <w:spacing w:before="40" w:after="40"/>
              <w:jc w:val="center"/>
              <w:rPr>
                <w:rFonts w:cs="Times New Roman"/>
                <w:i/>
                <w:iCs/>
                <w:w w:val="100"/>
                <w:sz w:val="24"/>
                <w:szCs w:val="24"/>
                <w:lang w:val="vi-VN" w:eastAsia="vi-VN"/>
              </w:rPr>
            </w:pPr>
            <w:r w:rsidRPr="005E631C">
              <w:rPr>
                <w:rFonts w:cs="Times New Roman"/>
                <w:i/>
                <w:iCs/>
                <w:w w:val="100"/>
                <w:sz w:val="24"/>
                <w:szCs w:val="24"/>
                <w:lang w:val="vi-VN" w:eastAsia="vi-VN"/>
              </w:rPr>
              <w:t>1.1</w:t>
            </w:r>
          </w:p>
        </w:tc>
        <w:tc>
          <w:tcPr>
            <w:tcW w:w="3041" w:type="dxa"/>
            <w:tcBorders>
              <w:top w:val="nil"/>
              <w:left w:val="nil"/>
              <w:bottom w:val="single" w:sz="4" w:space="0" w:color="auto"/>
              <w:right w:val="single" w:sz="4" w:space="0" w:color="auto"/>
            </w:tcBorders>
            <w:shd w:val="clear" w:color="auto" w:fill="auto"/>
            <w:vAlign w:val="center"/>
            <w:hideMark/>
          </w:tcPr>
          <w:p w14:paraId="493DE965" w14:textId="77777777" w:rsidR="00F45C08" w:rsidRPr="005E631C" w:rsidRDefault="00F45C08" w:rsidP="006241A2">
            <w:pPr>
              <w:spacing w:before="40" w:after="40"/>
              <w:jc w:val="both"/>
              <w:rPr>
                <w:rFonts w:cs="Times New Roman"/>
                <w:i/>
                <w:iCs/>
                <w:w w:val="100"/>
                <w:sz w:val="24"/>
                <w:szCs w:val="24"/>
                <w:lang w:val="vi-VN" w:eastAsia="vi-VN"/>
              </w:rPr>
            </w:pPr>
            <w:r w:rsidRPr="005E631C">
              <w:rPr>
                <w:rFonts w:cs="Times New Roman"/>
                <w:i/>
                <w:iCs/>
                <w:w w:val="100"/>
                <w:sz w:val="24"/>
                <w:szCs w:val="24"/>
                <w:lang w:val="vi-VN" w:eastAsia="vi-VN"/>
              </w:rPr>
              <w:t xml:space="preserve"> - Khu chôn cất một lần loại I</w:t>
            </w:r>
          </w:p>
        </w:tc>
        <w:tc>
          <w:tcPr>
            <w:tcW w:w="973" w:type="dxa"/>
            <w:tcBorders>
              <w:top w:val="nil"/>
              <w:left w:val="nil"/>
              <w:bottom w:val="single" w:sz="4" w:space="0" w:color="auto"/>
              <w:right w:val="single" w:sz="4" w:space="0" w:color="auto"/>
            </w:tcBorders>
            <w:shd w:val="clear" w:color="auto" w:fill="auto"/>
            <w:noWrap/>
            <w:vAlign w:val="center"/>
            <w:hideMark/>
          </w:tcPr>
          <w:p w14:paraId="672F9923" w14:textId="77777777" w:rsidR="00F45C08" w:rsidRPr="005E631C" w:rsidRDefault="00F45C08" w:rsidP="006241A2">
            <w:pPr>
              <w:spacing w:before="40" w:after="40"/>
              <w:jc w:val="center"/>
              <w:rPr>
                <w:rFonts w:cs="Times New Roman"/>
                <w:i/>
                <w:iCs/>
                <w:w w:val="100"/>
                <w:sz w:val="24"/>
                <w:szCs w:val="24"/>
                <w:lang w:val="vi-VN" w:eastAsia="vi-VN"/>
              </w:rPr>
            </w:pPr>
            <w:r w:rsidRPr="005E631C">
              <w:rPr>
                <w:rFonts w:cs="Times New Roman"/>
                <w:i/>
                <w:iCs/>
                <w:w w:val="100"/>
                <w:sz w:val="24"/>
                <w:szCs w:val="24"/>
                <w:lang w:val="vi-VN" w:eastAsia="vi-VN"/>
              </w:rPr>
              <w:t>M</w:t>
            </w:r>
          </w:p>
        </w:tc>
        <w:tc>
          <w:tcPr>
            <w:tcW w:w="1234" w:type="dxa"/>
            <w:gridSpan w:val="2"/>
            <w:tcBorders>
              <w:top w:val="nil"/>
              <w:left w:val="nil"/>
              <w:bottom w:val="single" w:sz="4" w:space="0" w:color="auto"/>
              <w:right w:val="nil"/>
            </w:tcBorders>
            <w:shd w:val="clear" w:color="auto" w:fill="auto"/>
            <w:noWrap/>
            <w:vAlign w:val="center"/>
            <w:hideMark/>
          </w:tcPr>
          <w:p w14:paraId="2812BE90" w14:textId="77777777" w:rsidR="00F45C08" w:rsidRPr="005E631C" w:rsidRDefault="00F45C08" w:rsidP="006241A2">
            <w:pPr>
              <w:spacing w:before="40" w:after="40"/>
              <w:jc w:val="right"/>
              <w:rPr>
                <w:rFonts w:cs="Times New Roman"/>
                <w:i/>
                <w:iCs/>
                <w:w w:val="100"/>
                <w:sz w:val="24"/>
                <w:szCs w:val="24"/>
                <w:lang w:val="vi-VN" w:eastAsia="vi-VN"/>
              </w:rPr>
            </w:pPr>
            <w:r w:rsidRPr="005E631C">
              <w:rPr>
                <w:rFonts w:cs="Times New Roman"/>
                <w:i/>
                <w:iCs/>
                <w:w w:val="100"/>
                <w:sz w:val="24"/>
                <w:szCs w:val="24"/>
                <w:lang w:val="vi-VN" w:eastAsia="vi-VN"/>
              </w:rPr>
              <w:t>34.542,1</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22574E6"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23,37</w:t>
            </w:r>
          </w:p>
        </w:tc>
        <w:tc>
          <w:tcPr>
            <w:tcW w:w="1020" w:type="dxa"/>
            <w:tcBorders>
              <w:top w:val="nil"/>
              <w:left w:val="nil"/>
              <w:bottom w:val="single" w:sz="4" w:space="0" w:color="auto"/>
              <w:right w:val="single" w:sz="4" w:space="0" w:color="auto"/>
            </w:tcBorders>
            <w:shd w:val="clear" w:color="auto" w:fill="auto"/>
            <w:noWrap/>
            <w:vAlign w:val="center"/>
            <w:hideMark/>
          </w:tcPr>
          <w:p w14:paraId="22028C8C" w14:textId="77777777" w:rsidR="00F45C08" w:rsidRPr="005E631C" w:rsidRDefault="00F45C08" w:rsidP="006241A2">
            <w:pPr>
              <w:spacing w:before="40" w:after="4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56D6AD67" w14:textId="77777777" w:rsidR="00F45C08" w:rsidRPr="005E631C" w:rsidRDefault="00F45C08" w:rsidP="006241A2">
            <w:pPr>
              <w:spacing w:before="40" w:after="4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04C71A65" w14:textId="77777777" w:rsidR="00F45C08" w:rsidRPr="005E631C" w:rsidRDefault="00F45C08" w:rsidP="006241A2">
            <w:pPr>
              <w:spacing w:before="40" w:after="40"/>
              <w:jc w:val="right"/>
              <w:rPr>
                <w:rFonts w:cs="Times New Roman"/>
                <w:i/>
                <w:iCs/>
                <w:w w:val="100"/>
                <w:sz w:val="24"/>
                <w:szCs w:val="24"/>
                <w:lang w:val="vi-VN" w:eastAsia="vi-VN"/>
              </w:rPr>
            </w:pPr>
            <w:r w:rsidRPr="005E631C">
              <w:rPr>
                <w:rFonts w:cs="Times New Roman"/>
                <w:i/>
                <w:iCs/>
                <w:w w:val="100"/>
                <w:sz w:val="24"/>
                <w:szCs w:val="24"/>
                <w:lang w:val="vi-VN" w:eastAsia="vi-VN"/>
              </w:rPr>
              <w:t>5.500</w:t>
            </w:r>
          </w:p>
        </w:tc>
      </w:tr>
      <w:tr w:rsidR="006241A2" w:rsidRPr="005E631C" w14:paraId="59C20213"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8D5BE2D" w14:textId="77777777" w:rsidR="00F45C08" w:rsidRPr="005E631C" w:rsidRDefault="00F45C08" w:rsidP="006241A2">
            <w:pPr>
              <w:spacing w:before="40" w:after="40"/>
              <w:jc w:val="center"/>
              <w:rPr>
                <w:rFonts w:cs="Times New Roman"/>
                <w:i/>
                <w:iCs/>
                <w:w w:val="100"/>
                <w:sz w:val="24"/>
                <w:szCs w:val="24"/>
                <w:lang w:val="vi-VN" w:eastAsia="vi-VN"/>
              </w:rPr>
            </w:pPr>
            <w:r w:rsidRPr="005E631C">
              <w:rPr>
                <w:rFonts w:cs="Times New Roman"/>
                <w:i/>
                <w:iCs/>
                <w:w w:val="100"/>
                <w:sz w:val="24"/>
                <w:szCs w:val="24"/>
                <w:lang w:val="vi-VN" w:eastAsia="vi-VN"/>
              </w:rPr>
              <w:t>1.2</w:t>
            </w:r>
          </w:p>
        </w:tc>
        <w:tc>
          <w:tcPr>
            <w:tcW w:w="3041" w:type="dxa"/>
            <w:tcBorders>
              <w:top w:val="nil"/>
              <w:left w:val="nil"/>
              <w:bottom w:val="single" w:sz="4" w:space="0" w:color="auto"/>
              <w:right w:val="single" w:sz="4" w:space="0" w:color="auto"/>
            </w:tcBorders>
            <w:shd w:val="clear" w:color="auto" w:fill="auto"/>
            <w:vAlign w:val="center"/>
            <w:hideMark/>
          </w:tcPr>
          <w:p w14:paraId="7AED9198" w14:textId="77777777" w:rsidR="00F45C08" w:rsidRPr="005E631C" w:rsidRDefault="00F45C08" w:rsidP="006241A2">
            <w:pPr>
              <w:spacing w:before="40" w:after="40"/>
              <w:jc w:val="both"/>
              <w:rPr>
                <w:rFonts w:cs="Times New Roman"/>
                <w:i/>
                <w:iCs/>
                <w:w w:val="100"/>
                <w:sz w:val="24"/>
                <w:szCs w:val="24"/>
                <w:lang w:val="vi-VN" w:eastAsia="vi-VN"/>
              </w:rPr>
            </w:pPr>
            <w:r w:rsidRPr="005E631C">
              <w:rPr>
                <w:rFonts w:cs="Times New Roman"/>
                <w:i/>
                <w:iCs/>
                <w:w w:val="100"/>
                <w:sz w:val="24"/>
                <w:szCs w:val="24"/>
                <w:lang w:val="vi-VN" w:eastAsia="vi-VN"/>
              </w:rPr>
              <w:t>- Khu chôn cất một lần loại II</w:t>
            </w:r>
          </w:p>
        </w:tc>
        <w:tc>
          <w:tcPr>
            <w:tcW w:w="973" w:type="dxa"/>
            <w:tcBorders>
              <w:top w:val="nil"/>
              <w:left w:val="nil"/>
              <w:bottom w:val="single" w:sz="4" w:space="0" w:color="auto"/>
              <w:right w:val="single" w:sz="4" w:space="0" w:color="auto"/>
            </w:tcBorders>
            <w:shd w:val="clear" w:color="auto" w:fill="auto"/>
            <w:noWrap/>
            <w:vAlign w:val="center"/>
            <w:hideMark/>
          </w:tcPr>
          <w:p w14:paraId="06F77ED7" w14:textId="77777777" w:rsidR="00F45C08" w:rsidRPr="005E631C" w:rsidRDefault="00F45C08" w:rsidP="006241A2">
            <w:pPr>
              <w:spacing w:before="40" w:after="40"/>
              <w:jc w:val="center"/>
              <w:rPr>
                <w:rFonts w:cs="Times New Roman"/>
                <w:i/>
                <w:iCs/>
                <w:w w:val="100"/>
                <w:sz w:val="24"/>
                <w:szCs w:val="24"/>
                <w:lang w:val="vi-VN" w:eastAsia="vi-VN"/>
              </w:rPr>
            </w:pPr>
            <w:r w:rsidRPr="005E631C">
              <w:rPr>
                <w:rFonts w:cs="Times New Roman"/>
                <w:i/>
                <w:iCs/>
                <w:w w:val="100"/>
                <w:sz w:val="24"/>
                <w:szCs w:val="24"/>
                <w:lang w:val="vi-VN" w:eastAsia="vi-VN"/>
              </w:rPr>
              <w:t>MĐ</w:t>
            </w:r>
          </w:p>
        </w:tc>
        <w:tc>
          <w:tcPr>
            <w:tcW w:w="1234" w:type="dxa"/>
            <w:gridSpan w:val="2"/>
            <w:tcBorders>
              <w:top w:val="nil"/>
              <w:left w:val="nil"/>
              <w:bottom w:val="single" w:sz="4" w:space="0" w:color="auto"/>
              <w:right w:val="nil"/>
            </w:tcBorders>
            <w:shd w:val="clear" w:color="auto" w:fill="auto"/>
            <w:noWrap/>
            <w:vAlign w:val="center"/>
            <w:hideMark/>
          </w:tcPr>
          <w:p w14:paraId="5FC9B314" w14:textId="77777777" w:rsidR="00F45C08" w:rsidRPr="005E631C" w:rsidRDefault="00F45C08" w:rsidP="006241A2">
            <w:pPr>
              <w:spacing w:before="40" w:after="40"/>
              <w:jc w:val="right"/>
              <w:rPr>
                <w:rFonts w:cs="Times New Roman"/>
                <w:i/>
                <w:iCs/>
                <w:w w:val="100"/>
                <w:sz w:val="24"/>
                <w:szCs w:val="24"/>
                <w:lang w:val="vi-VN" w:eastAsia="vi-VN"/>
              </w:rPr>
            </w:pPr>
            <w:r w:rsidRPr="005E631C">
              <w:rPr>
                <w:rFonts w:cs="Times New Roman"/>
                <w:i/>
                <w:iCs/>
                <w:w w:val="100"/>
                <w:sz w:val="24"/>
                <w:szCs w:val="24"/>
                <w:lang w:val="vi-VN" w:eastAsia="vi-VN"/>
              </w:rPr>
              <w:t>2.595,2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7E7F037"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1,76</w:t>
            </w:r>
          </w:p>
        </w:tc>
        <w:tc>
          <w:tcPr>
            <w:tcW w:w="1020" w:type="dxa"/>
            <w:tcBorders>
              <w:top w:val="nil"/>
              <w:left w:val="nil"/>
              <w:bottom w:val="single" w:sz="4" w:space="0" w:color="auto"/>
              <w:right w:val="single" w:sz="4" w:space="0" w:color="auto"/>
            </w:tcBorders>
            <w:shd w:val="clear" w:color="auto" w:fill="auto"/>
            <w:noWrap/>
            <w:vAlign w:val="center"/>
            <w:hideMark/>
          </w:tcPr>
          <w:p w14:paraId="77F741AC" w14:textId="77777777" w:rsidR="00F45C08" w:rsidRPr="005E631C" w:rsidRDefault="00F45C08" w:rsidP="006241A2">
            <w:pPr>
              <w:spacing w:before="40" w:after="4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639F5F90" w14:textId="77777777" w:rsidR="00F45C08" w:rsidRPr="005E631C" w:rsidRDefault="00F45C08" w:rsidP="006241A2">
            <w:pPr>
              <w:spacing w:before="40" w:after="4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74220FB8" w14:textId="77777777" w:rsidR="00F45C08" w:rsidRPr="005E631C" w:rsidRDefault="00F45C08" w:rsidP="006241A2">
            <w:pPr>
              <w:spacing w:before="40" w:after="40"/>
              <w:jc w:val="right"/>
              <w:rPr>
                <w:rFonts w:cs="Times New Roman"/>
                <w:i/>
                <w:iCs/>
                <w:w w:val="100"/>
                <w:sz w:val="24"/>
                <w:szCs w:val="24"/>
                <w:lang w:val="vi-VN" w:eastAsia="vi-VN"/>
              </w:rPr>
            </w:pPr>
            <w:r w:rsidRPr="005E631C">
              <w:rPr>
                <w:rFonts w:cs="Times New Roman"/>
                <w:i/>
                <w:iCs/>
                <w:w w:val="100"/>
                <w:sz w:val="24"/>
                <w:szCs w:val="24"/>
                <w:lang w:val="vi-VN" w:eastAsia="vi-VN"/>
              </w:rPr>
              <w:t>198</w:t>
            </w:r>
          </w:p>
        </w:tc>
      </w:tr>
      <w:tr w:rsidR="006241A2" w:rsidRPr="005E631C" w14:paraId="43D11B36"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2D6730A" w14:textId="77777777" w:rsidR="00F45C08" w:rsidRPr="005E631C" w:rsidRDefault="00F45C08" w:rsidP="006241A2">
            <w:pPr>
              <w:spacing w:before="40" w:after="40"/>
              <w:jc w:val="center"/>
              <w:rPr>
                <w:rFonts w:cs="Times New Roman"/>
                <w:w w:val="100"/>
                <w:sz w:val="24"/>
                <w:szCs w:val="24"/>
                <w:lang w:val="vi-VN" w:eastAsia="vi-VN"/>
              </w:rPr>
            </w:pPr>
            <w:r w:rsidRPr="005E631C">
              <w:rPr>
                <w:rFonts w:cs="Times New Roman"/>
                <w:w w:val="100"/>
                <w:sz w:val="24"/>
                <w:szCs w:val="24"/>
                <w:lang w:val="vi-VN" w:eastAsia="vi-VN"/>
              </w:rPr>
              <w:t>2</w:t>
            </w:r>
          </w:p>
        </w:tc>
        <w:tc>
          <w:tcPr>
            <w:tcW w:w="3041" w:type="dxa"/>
            <w:tcBorders>
              <w:top w:val="nil"/>
              <w:left w:val="nil"/>
              <w:bottom w:val="single" w:sz="4" w:space="0" w:color="auto"/>
              <w:right w:val="single" w:sz="4" w:space="0" w:color="auto"/>
            </w:tcBorders>
            <w:shd w:val="clear" w:color="auto" w:fill="auto"/>
            <w:vAlign w:val="center"/>
            <w:hideMark/>
          </w:tcPr>
          <w:p w14:paraId="7807FBD4" w14:textId="77777777" w:rsidR="00F45C08" w:rsidRPr="005E631C" w:rsidRDefault="00F45C08" w:rsidP="006241A2">
            <w:pPr>
              <w:spacing w:before="40" w:after="40"/>
              <w:jc w:val="both"/>
              <w:rPr>
                <w:rFonts w:cs="Times New Roman"/>
                <w:w w:val="100"/>
                <w:sz w:val="24"/>
                <w:szCs w:val="24"/>
                <w:lang w:val="vi-VN" w:eastAsia="vi-VN"/>
              </w:rPr>
            </w:pPr>
            <w:r w:rsidRPr="005E631C">
              <w:rPr>
                <w:rFonts w:cs="Times New Roman"/>
                <w:w w:val="100"/>
                <w:sz w:val="24"/>
                <w:szCs w:val="24"/>
                <w:lang w:val="vi-VN" w:eastAsia="vi-VN"/>
              </w:rPr>
              <w:t>Khu cát táng</w:t>
            </w:r>
          </w:p>
        </w:tc>
        <w:tc>
          <w:tcPr>
            <w:tcW w:w="973" w:type="dxa"/>
            <w:tcBorders>
              <w:top w:val="nil"/>
              <w:left w:val="nil"/>
              <w:bottom w:val="single" w:sz="4" w:space="0" w:color="auto"/>
              <w:right w:val="single" w:sz="4" w:space="0" w:color="auto"/>
            </w:tcBorders>
            <w:shd w:val="clear" w:color="auto" w:fill="auto"/>
            <w:noWrap/>
            <w:vAlign w:val="center"/>
            <w:hideMark/>
          </w:tcPr>
          <w:p w14:paraId="6554F2DF" w14:textId="77777777" w:rsidR="00F45C08" w:rsidRPr="005E631C" w:rsidRDefault="00F45C08" w:rsidP="006241A2">
            <w:pPr>
              <w:spacing w:before="40" w:after="40"/>
              <w:jc w:val="center"/>
              <w:rPr>
                <w:rFonts w:cs="Times New Roman"/>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06F6335A"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25.813,0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E1CAB1C"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17,47</w:t>
            </w:r>
          </w:p>
        </w:tc>
        <w:tc>
          <w:tcPr>
            <w:tcW w:w="1020" w:type="dxa"/>
            <w:tcBorders>
              <w:top w:val="nil"/>
              <w:left w:val="nil"/>
              <w:bottom w:val="single" w:sz="4" w:space="0" w:color="auto"/>
              <w:right w:val="single" w:sz="4" w:space="0" w:color="auto"/>
            </w:tcBorders>
            <w:shd w:val="clear" w:color="auto" w:fill="auto"/>
            <w:noWrap/>
            <w:vAlign w:val="center"/>
            <w:hideMark/>
          </w:tcPr>
          <w:p w14:paraId="1CDD197B" w14:textId="77777777" w:rsidR="00F45C08" w:rsidRPr="005E631C" w:rsidRDefault="00F45C08" w:rsidP="006241A2">
            <w:pPr>
              <w:spacing w:before="40" w:after="4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69274206" w14:textId="77777777" w:rsidR="00F45C08" w:rsidRPr="005E631C" w:rsidRDefault="00F45C08" w:rsidP="006241A2">
            <w:pPr>
              <w:spacing w:before="40" w:after="4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221CBED1"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6.311</w:t>
            </w:r>
          </w:p>
        </w:tc>
      </w:tr>
      <w:tr w:rsidR="006241A2" w:rsidRPr="005E631C" w14:paraId="7F0E4504"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80DC4CD" w14:textId="77777777" w:rsidR="00F45C08" w:rsidRPr="005E631C" w:rsidRDefault="00F45C08" w:rsidP="006241A2">
            <w:pPr>
              <w:spacing w:before="40" w:after="40"/>
              <w:jc w:val="center"/>
              <w:rPr>
                <w:rFonts w:cs="Times New Roman"/>
                <w:i/>
                <w:iCs/>
                <w:w w:val="100"/>
                <w:sz w:val="24"/>
                <w:szCs w:val="24"/>
                <w:lang w:val="vi-VN" w:eastAsia="vi-VN"/>
              </w:rPr>
            </w:pPr>
            <w:r w:rsidRPr="005E631C">
              <w:rPr>
                <w:rFonts w:cs="Times New Roman"/>
                <w:i/>
                <w:iCs/>
                <w:w w:val="100"/>
                <w:sz w:val="24"/>
                <w:szCs w:val="24"/>
                <w:lang w:val="vi-VN" w:eastAsia="vi-VN"/>
              </w:rPr>
              <w:t>2.1</w:t>
            </w:r>
          </w:p>
        </w:tc>
        <w:tc>
          <w:tcPr>
            <w:tcW w:w="3041" w:type="dxa"/>
            <w:tcBorders>
              <w:top w:val="nil"/>
              <w:left w:val="nil"/>
              <w:bottom w:val="single" w:sz="4" w:space="0" w:color="auto"/>
              <w:right w:val="single" w:sz="4" w:space="0" w:color="auto"/>
            </w:tcBorders>
            <w:shd w:val="clear" w:color="auto" w:fill="auto"/>
            <w:vAlign w:val="center"/>
            <w:hideMark/>
          </w:tcPr>
          <w:p w14:paraId="5343D2AD" w14:textId="77777777" w:rsidR="00F45C08" w:rsidRPr="005E631C" w:rsidRDefault="00F45C08" w:rsidP="006241A2">
            <w:pPr>
              <w:spacing w:before="40" w:after="40"/>
              <w:jc w:val="both"/>
              <w:rPr>
                <w:rFonts w:cs="Times New Roman"/>
                <w:i/>
                <w:iCs/>
                <w:w w:val="100"/>
                <w:sz w:val="24"/>
                <w:szCs w:val="24"/>
                <w:lang w:val="vi-VN" w:eastAsia="vi-VN"/>
              </w:rPr>
            </w:pPr>
            <w:r w:rsidRPr="005E631C">
              <w:rPr>
                <w:rFonts w:cs="Times New Roman"/>
                <w:i/>
                <w:iCs/>
                <w:w w:val="100"/>
                <w:sz w:val="24"/>
                <w:szCs w:val="24"/>
                <w:lang w:val="vi-VN" w:eastAsia="vi-VN"/>
              </w:rPr>
              <w:t>- Khu cát táng loại I</w:t>
            </w:r>
          </w:p>
        </w:tc>
        <w:tc>
          <w:tcPr>
            <w:tcW w:w="973" w:type="dxa"/>
            <w:tcBorders>
              <w:top w:val="nil"/>
              <w:left w:val="nil"/>
              <w:bottom w:val="single" w:sz="4" w:space="0" w:color="auto"/>
              <w:right w:val="single" w:sz="4" w:space="0" w:color="auto"/>
            </w:tcBorders>
            <w:shd w:val="clear" w:color="auto" w:fill="auto"/>
            <w:noWrap/>
            <w:vAlign w:val="center"/>
            <w:hideMark/>
          </w:tcPr>
          <w:p w14:paraId="6BF60765" w14:textId="77777777" w:rsidR="00F45C08" w:rsidRPr="005E631C" w:rsidRDefault="00F45C08" w:rsidP="006241A2">
            <w:pPr>
              <w:spacing w:before="40" w:after="40"/>
              <w:jc w:val="center"/>
              <w:rPr>
                <w:rFonts w:cs="Times New Roman"/>
                <w:i/>
                <w:iCs/>
                <w:w w:val="100"/>
                <w:sz w:val="24"/>
                <w:szCs w:val="24"/>
                <w:lang w:val="vi-VN" w:eastAsia="vi-VN"/>
              </w:rPr>
            </w:pPr>
            <w:r w:rsidRPr="005E631C">
              <w:rPr>
                <w:rFonts w:cs="Times New Roman"/>
                <w:i/>
                <w:iCs/>
                <w:w w:val="100"/>
                <w:sz w:val="24"/>
                <w:szCs w:val="24"/>
                <w:lang w:val="vi-VN" w:eastAsia="vi-VN"/>
              </w:rPr>
              <w:t>CT</w:t>
            </w:r>
          </w:p>
        </w:tc>
        <w:tc>
          <w:tcPr>
            <w:tcW w:w="1234" w:type="dxa"/>
            <w:gridSpan w:val="2"/>
            <w:tcBorders>
              <w:top w:val="nil"/>
              <w:left w:val="nil"/>
              <w:bottom w:val="single" w:sz="4" w:space="0" w:color="auto"/>
              <w:right w:val="nil"/>
            </w:tcBorders>
            <w:shd w:val="clear" w:color="auto" w:fill="auto"/>
            <w:noWrap/>
            <w:vAlign w:val="center"/>
            <w:hideMark/>
          </w:tcPr>
          <w:p w14:paraId="588691A5" w14:textId="77777777" w:rsidR="00F45C08" w:rsidRPr="005E631C" w:rsidRDefault="00F45C08" w:rsidP="006241A2">
            <w:pPr>
              <w:spacing w:before="40" w:after="40"/>
              <w:jc w:val="right"/>
              <w:rPr>
                <w:rFonts w:cs="Times New Roman"/>
                <w:i/>
                <w:iCs/>
                <w:w w:val="100"/>
                <w:sz w:val="24"/>
                <w:szCs w:val="24"/>
                <w:lang w:val="vi-VN" w:eastAsia="vi-VN"/>
              </w:rPr>
            </w:pPr>
            <w:r w:rsidRPr="005E631C">
              <w:rPr>
                <w:rFonts w:cs="Times New Roman"/>
                <w:i/>
                <w:iCs/>
                <w:w w:val="100"/>
                <w:sz w:val="24"/>
                <w:szCs w:val="24"/>
                <w:lang w:val="vi-VN" w:eastAsia="vi-VN"/>
              </w:rPr>
              <w:t>23.522,5</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3D8E4CC5"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15,92</w:t>
            </w:r>
          </w:p>
        </w:tc>
        <w:tc>
          <w:tcPr>
            <w:tcW w:w="1020" w:type="dxa"/>
            <w:tcBorders>
              <w:top w:val="nil"/>
              <w:left w:val="nil"/>
              <w:bottom w:val="single" w:sz="4" w:space="0" w:color="auto"/>
              <w:right w:val="single" w:sz="4" w:space="0" w:color="auto"/>
            </w:tcBorders>
            <w:shd w:val="clear" w:color="auto" w:fill="auto"/>
            <w:noWrap/>
            <w:vAlign w:val="center"/>
            <w:hideMark/>
          </w:tcPr>
          <w:p w14:paraId="1723F5A4" w14:textId="77777777" w:rsidR="00F45C08" w:rsidRPr="005E631C" w:rsidRDefault="00F45C08" w:rsidP="006241A2">
            <w:pPr>
              <w:spacing w:before="40" w:after="4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59934069" w14:textId="77777777" w:rsidR="00F45C08" w:rsidRPr="005E631C" w:rsidRDefault="00F45C08" w:rsidP="006241A2">
            <w:pPr>
              <w:spacing w:before="40" w:after="4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011ADFF4" w14:textId="77777777" w:rsidR="00F45C08" w:rsidRPr="005E631C" w:rsidRDefault="00F45C08" w:rsidP="006241A2">
            <w:pPr>
              <w:spacing w:before="40" w:after="40"/>
              <w:jc w:val="right"/>
              <w:rPr>
                <w:rFonts w:cs="Times New Roman"/>
                <w:i/>
                <w:iCs/>
                <w:w w:val="100"/>
                <w:sz w:val="24"/>
                <w:szCs w:val="24"/>
                <w:lang w:val="vi-VN" w:eastAsia="vi-VN"/>
              </w:rPr>
            </w:pPr>
            <w:r w:rsidRPr="005E631C">
              <w:rPr>
                <w:rFonts w:cs="Times New Roman"/>
                <w:i/>
                <w:iCs/>
                <w:w w:val="100"/>
                <w:sz w:val="24"/>
                <w:szCs w:val="24"/>
                <w:lang w:val="vi-VN" w:eastAsia="vi-VN"/>
              </w:rPr>
              <w:t>6.015</w:t>
            </w:r>
          </w:p>
        </w:tc>
      </w:tr>
      <w:tr w:rsidR="006241A2" w:rsidRPr="005E631C" w14:paraId="6EC4F10F"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17A9F31" w14:textId="77777777" w:rsidR="00F45C08" w:rsidRPr="005E631C" w:rsidRDefault="00F45C08" w:rsidP="006241A2">
            <w:pPr>
              <w:spacing w:before="40" w:after="40"/>
              <w:jc w:val="center"/>
              <w:rPr>
                <w:rFonts w:cs="Times New Roman"/>
                <w:i/>
                <w:iCs/>
                <w:w w:val="100"/>
                <w:sz w:val="24"/>
                <w:szCs w:val="24"/>
                <w:lang w:val="vi-VN" w:eastAsia="vi-VN"/>
              </w:rPr>
            </w:pPr>
            <w:r w:rsidRPr="005E631C">
              <w:rPr>
                <w:rFonts w:cs="Times New Roman"/>
                <w:i/>
                <w:iCs/>
                <w:w w:val="100"/>
                <w:sz w:val="24"/>
                <w:szCs w:val="24"/>
                <w:lang w:val="vi-VN" w:eastAsia="vi-VN"/>
              </w:rPr>
              <w:t>2.2</w:t>
            </w:r>
          </w:p>
        </w:tc>
        <w:tc>
          <w:tcPr>
            <w:tcW w:w="3041" w:type="dxa"/>
            <w:tcBorders>
              <w:top w:val="nil"/>
              <w:left w:val="nil"/>
              <w:bottom w:val="single" w:sz="4" w:space="0" w:color="auto"/>
              <w:right w:val="single" w:sz="4" w:space="0" w:color="auto"/>
            </w:tcBorders>
            <w:shd w:val="clear" w:color="auto" w:fill="auto"/>
            <w:vAlign w:val="center"/>
            <w:hideMark/>
          </w:tcPr>
          <w:p w14:paraId="383A0008" w14:textId="77777777" w:rsidR="00F45C08" w:rsidRPr="005E631C" w:rsidRDefault="00F45C08" w:rsidP="006241A2">
            <w:pPr>
              <w:spacing w:before="40" w:after="40"/>
              <w:jc w:val="both"/>
              <w:rPr>
                <w:rFonts w:cs="Times New Roman"/>
                <w:i/>
                <w:iCs/>
                <w:w w:val="100"/>
                <w:sz w:val="24"/>
                <w:szCs w:val="24"/>
                <w:lang w:val="vi-VN" w:eastAsia="vi-VN"/>
              </w:rPr>
            </w:pPr>
            <w:r w:rsidRPr="005E631C">
              <w:rPr>
                <w:rFonts w:cs="Times New Roman"/>
                <w:i/>
                <w:iCs/>
                <w:w w:val="100"/>
                <w:sz w:val="24"/>
                <w:szCs w:val="24"/>
                <w:lang w:val="vi-VN" w:eastAsia="vi-VN"/>
              </w:rPr>
              <w:t>- Khu cát táng loại II</w:t>
            </w:r>
          </w:p>
        </w:tc>
        <w:tc>
          <w:tcPr>
            <w:tcW w:w="973" w:type="dxa"/>
            <w:tcBorders>
              <w:top w:val="nil"/>
              <w:left w:val="nil"/>
              <w:bottom w:val="single" w:sz="4" w:space="0" w:color="auto"/>
              <w:right w:val="single" w:sz="4" w:space="0" w:color="auto"/>
            </w:tcBorders>
            <w:shd w:val="clear" w:color="auto" w:fill="auto"/>
            <w:noWrap/>
            <w:vAlign w:val="center"/>
            <w:hideMark/>
          </w:tcPr>
          <w:p w14:paraId="241FF598" w14:textId="77777777" w:rsidR="00F45C08" w:rsidRPr="005E631C" w:rsidRDefault="00F45C08" w:rsidP="006241A2">
            <w:pPr>
              <w:spacing w:before="40" w:after="40"/>
              <w:jc w:val="center"/>
              <w:rPr>
                <w:rFonts w:cs="Times New Roman"/>
                <w:i/>
                <w:iCs/>
                <w:w w:val="100"/>
                <w:sz w:val="24"/>
                <w:szCs w:val="24"/>
                <w:lang w:val="vi-VN" w:eastAsia="vi-VN"/>
              </w:rPr>
            </w:pPr>
            <w:r w:rsidRPr="005E631C">
              <w:rPr>
                <w:rFonts w:cs="Times New Roman"/>
                <w:i/>
                <w:iCs/>
                <w:w w:val="100"/>
                <w:sz w:val="24"/>
                <w:szCs w:val="24"/>
                <w:lang w:val="vi-VN" w:eastAsia="vi-VN"/>
              </w:rPr>
              <w:t>CTĐ</w:t>
            </w:r>
          </w:p>
        </w:tc>
        <w:tc>
          <w:tcPr>
            <w:tcW w:w="1234" w:type="dxa"/>
            <w:gridSpan w:val="2"/>
            <w:tcBorders>
              <w:top w:val="nil"/>
              <w:left w:val="nil"/>
              <w:bottom w:val="single" w:sz="4" w:space="0" w:color="auto"/>
              <w:right w:val="nil"/>
            </w:tcBorders>
            <w:shd w:val="clear" w:color="auto" w:fill="auto"/>
            <w:noWrap/>
            <w:vAlign w:val="center"/>
            <w:hideMark/>
          </w:tcPr>
          <w:p w14:paraId="791D9504" w14:textId="77777777" w:rsidR="00F45C08" w:rsidRPr="005E631C" w:rsidRDefault="00F45C08" w:rsidP="006241A2">
            <w:pPr>
              <w:spacing w:before="40" w:after="40"/>
              <w:jc w:val="right"/>
              <w:rPr>
                <w:rFonts w:cs="Times New Roman"/>
                <w:i/>
                <w:iCs/>
                <w:w w:val="100"/>
                <w:sz w:val="24"/>
                <w:szCs w:val="24"/>
                <w:lang w:val="vi-VN" w:eastAsia="vi-VN"/>
              </w:rPr>
            </w:pPr>
            <w:r w:rsidRPr="005E631C">
              <w:rPr>
                <w:rFonts w:cs="Times New Roman"/>
                <w:i/>
                <w:iCs/>
                <w:w w:val="100"/>
                <w:sz w:val="24"/>
                <w:szCs w:val="24"/>
                <w:lang w:val="vi-VN" w:eastAsia="vi-VN"/>
              </w:rPr>
              <w:t>2.290,5</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EEAC19F"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1,55</w:t>
            </w:r>
          </w:p>
        </w:tc>
        <w:tc>
          <w:tcPr>
            <w:tcW w:w="1020" w:type="dxa"/>
            <w:tcBorders>
              <w:top w:val="nil"/>
              <w:left w:val="nil"/>
              <w:bottom w:val="single" w:sz="4" w:space="0" w:color="auto"/>
              <w:right w:val="single" w:sz="4" w:space="0" w:color="auto"/>
            </w:tcBorders>
            <w:shd w:val="clear" w:color="auto" w:fill="auto"/>
            <w:noWrap/>
            <w:vAlign w:val="center"/>
            <w:hideMark/>
          </w:tcPr>
          <w:p w14:paraId="0F12E4AE" w14:textId="77777777" w:rsidR="00F45C08" w:rsidRPr="005E631C" w:rsidRDefault="00F45C08" w:rsidP="006241A2">
            <w:pPr>
              <w:spacing w:before="40" w:after="4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62DB9AAF" w14:textId="77777777" w:rsidR="00F45C08" w:rsidRPr="005E631C" w:rsidRDefault="00F45C08" w:rsidP="006241A2">
            <w:pPr>
              <w:spacing w:before="40" w:after="4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1DCA239D" w14:textId="77777777" w:rsidR="00F45C08" w:rsidRPr="005E631C" w:rsidRDefault="00F45C08" w:rsidP="006241A2">
            <w:pPr>
              <w:spacing w:before="40" w:after="40"/>
              <w:jc w:val="right"/>
              <w:rPr>
                <w:rFonts w:cs="Times New Roman"/>
                <w:i/>
                <w:iCs/>
                <w:w w:val="100"/>
                <w:sz w:val="24"/>
                <w:szCs w:val="24"/>
                <w:lang w:val="vi-VN" w:eastAsia="vi-VN"/>
              </w:rPr>
            </w:pPr>
            <w:r w:rsidRPr="005E631C">
              <w:rPr>
                <w:rFonts w:cs="Times New Roman"/>
                <w:i/>
                <w:iCs/>
                <w:w w:val="100"/>
                <w:sz w:val="24"/>
                <w:szCs w:val="24"/>
                <w:lang w:val="vi-VN" w:eastAsia="vi-VN"/>
              </w:rPr>
              <w:t>296</w:t>
            </w:r>
          </w:p>
        </w:tc>
      </w:tr>
      <w:tr w:rsidR="006241A2" w:rsidRPr="005E631C" w14:paraId="110BF608"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460C10A" w14:textId="77777777" w:rsidR="00F45C08" w:rsidRPr="005E631C" w:rsidRDefault="00F45C08" w:rsidP="006241A2">
            <w:pPr>
              <w:spacing w:before="40" w:after="40"/>
              <w:jc w:val="center"/>
              <w:rPr>
                <w:rFonts w:cs="Times New Roman"/>
                <w:w w:val="100"/>
                <w:sz w:val="24"/>
                <w:szCs w:val="24"/>
                <w:lang w:val="vi-VN" w:eastAsia="vi-VN"/>
              </w:rPr>
            </w:pPr>
            <w:r w:rsidRPr="005E631C">
              <w:rPr>
                <w:rFonts w:cs="Times New Roman"/>
                <w:w w:val="100"/>
                <w:sz w:val="24"/>
                <w:szCs w:val="24"/>
                <w:lang w:val="vi-VN" w:eastAsia="vi-VN"/>
              </w:rPr>
              <w:t>3</w:t>
            </w:r>
          </w:p>
        </w:tc>
        <w:tc>
          <w:tcPr>
            <w:tcW w:w="3041" w:type="dxa"/>
            <w:tcBorders>
              <w:top w:val="nil"/>
              <w:left w:val="nil"/>
              <w:bottom w:val="single" w:sz="4" w:space="0" w:color="auto"/>
              <w:right w:val="single" w:sz="4" w:space="0" w:color="auto"/>
            </w:tcBorders>
            <w:shd w:val="clear" w:color="auto" w:fill="auto"/>
            <w:vAlign w:val="center"/>
            <w:hideMark/>
          </w:tcPr>
          <w:p w14:paraId="5EDA6862" w14:textId="37EA37A5" w:rsidR="00F45C08" w:rsidRPr="005E631C" w:rsidRDefault="00F45C08" w:rsidP="006241A2">
            <w:pPr>
              <w:spacing w:before="40" w:after="40"/>
              <w:jc w:val="both"/>
              <w:rPr>
                <w:rFonts w:cs="Times New Roman"/>
                <w:w w:val="100"/>
                <w:sz w:val="24"/>
                <w:szCs w:val="24"/>
                <w:lang w:val="vi-VN" w:eastAsia="vi-VN"/>
              </w:rPr>
            </w:pPr>
            <w:r w:rsidRPr="005E631C">
              <w:rPr>
                <w:rFonts w:cs="Times New Roman"/>
                <w:w w:val="100"/>
                <w:sz w:val="24"/>
                <w:szCs w:val="24"/>
                <w:lang w:val="vi-VN" w:eastAsia="vi-VN"/>
              </w:rPr>
              <w:t>Đường đi bộ bên</w:t>
            </w:r>
            <w:r w:rsidR="002039D9" w:rsidRPr="005E631C">
              <w:rPr>
                <w:rFonts w:cs="Times New Roman"/>
                <w:w w:val="100"/>
                <w:sz w:val="24"/>
                <w:szCs w:val="24"/>
                <w:lang w:val="en-GB" w:eastAsia="vi-VN"/>
              </w:rPr>
              <w:t xml:space="preserve"> </w:t>
            </w:r>
            <w:r w:rsidRPr="005E631C">
              <w:rPr>
                <w:rFonts w:cs="Times New Roman"/>
                <w:w w:val="100"/>
                <w:sz w:val="24"/>
                <w:szCs w:val="24"/>
                <w:lang w:val="vi-VN" w:eastAsia="vi-VN"/>
              </w:rPr>
              <w:t>trong các lô mộ</w:t>
            </w:r>
          </w:p>
        </w:tc>
        <w:tc>
          <w:tcPr>
            <w:tcW w:w="973" w:type="dxa"/>
            <w:tcBorders>
              <w:top w:val="nil"/>
              <w:left w:val="nil"/>
              <w:bottom w:val="single" w:sz="4" w:space="0" w:color="auto"/>
              <w:right w:val="single" w:sz="4" w:space="0" w:color="auto"/>
            </w:tcBorders>
            <w:shd w:val="clear" w:color="auto" w:fill="auto"/>
            <w:noWrap/>
            <w:vAlign w:val="center"/>
            <w:hideMark/>
          </w:tcPr>
          <w:p w14:paraId="7BE369F0" w14:textId="77777777" w:rsidR="00F45C08" w:rsidRPr="005E631C" w:rsidRDefault="00F45C08" w:rsidP="006241A2">
            <w:pPr>
              <w:spacing w:before="40" w:after="40"/>
              <w:jc w:val="center"/>
              <w:rPr>
                <w:rFonts w:cs="Times New Roman"/>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5E64236E"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4.424,3</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42B02DEB"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2,99</w:t>
            </w:r>
          </w:p>
        </w:tc>
        <w:tc>
          <w:tcPr>
            <w:tcW w:w="1020" w:type="dxa"/>
            <w:tcBorders>
              <w:top w:val="nil"/>
              <w:left w:val="nil"/>
              <w:bottom w:val="single" w:sz="4" w:space="0" w:color="auto"/>
              <w:right w:val="single" w:sz="4" w:space="0" w:color="auto"/>
            </w:tcBorders>
            <w:shd w:val="clear" w:color="auto" w:fill="auto"/>
            <w:noWrap/>
            <w:vAlign w:val="center"/>
            <w:hideMark/>
          </w:tcPr>
          <w:p w14:paraId="7BDE6CFB" w14:textId="77777777" w:rsidR="00F45C08" w:rsidRPr="005E631C" w:rsidRDefault="00F45C08" w:rsidP="006241A2">
            <w:pPr>
              <w:spacing w:before="40" w:after="4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1F07C682" w14:textId="77777777" w:rsidR="00F45C08" w:rsidRPr="005E631C" w:rsidRDefault="00F45C08" w:rsidP="006241A2">
            <w:pPr>
              <w:spacing w:before="40" w:after="4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08571D4E" w14:textId="77777777" w:rsidR="00F45C08" w:rsidRPr="005E631C" w:rsidRDefault="00F45C08" w:rsidP="006241A2">
            <w:pPr>
              <w:spacing w:before="40" w:after="40"/>
              <w:jc w:val="right"/>
              <w:rPr>
                <w:rFonts w:cs="Times New Roman"/>
                <w:w w:val="100"/>
                <w:sz w:val="24"/>
                <w:szCs w:val="24"/>
                <w:lang w:val="vi-VN" w:eastAsia="vi-VN"/>
              </w:rPr>
            </w:pPr>
          </w:p>
        </w:tc>
      </w:tr>
      <w:tr w:rsidR="006241A2" w:rsidRPr="005E631C" w14:paraId="5A7FE0A7"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2EA4955" w14:textId="77777777" w:rsidR="00F45C08" w:rsidRPr="005E631C" w:rsidRDefault="00F45C08" w:rsidP="006241A2">
            <w:pPr>
              <w:spacing w:before="40" w:after="40"/>
              <w:jc w:val="center"/>
              <w:rPr>
                <w:rFonts w:cs="Times New Roman"/>
                <w:b/>
                <w:bCs/>
                <w:w w:val="100"/>
                <w:sz w:val="24"/>
                <w:szCs w:val="24"/>
                <w:lang w:val="vi-VN" w:eastAsia="vi-VN"/>
              </w:rPr>
            </w:pPr>
            <w:r w:rsidRPr="005E631C">
              <w:rPr>
                <w:rFonts w:cs="Times New Roman"/>
                <w:b/>
                <w:bCs/>
                <w:w w:val="100"/>
                <w:sz w:val="24"/>
                <w:szCs w:val="24"/>
                <w:lang w:val="vi-VN" w:eastAsia="vi-VN"/>
              </w:rPr>
              <w:t>I.2</w:t>
            </w:r>
          </w:p>
        </w:tc>
        <w:tc>
          <w:tcPr>
            <w:tcW w:w="3041" w:type="dxa"/>
            <w:tcBorders>
              <w:top w:val="nil"/>
              <w:left w:val="nil"/>
              <w:bottom w:val="single" w:sz="4" w:space="0" w:color="auto"/>
              <w:right w:val="single" w:sz="4" w:space="0" w:color="auto"/>
            </w:tcBorders>
            <w:shd w:val="clear" w:color="auto" w:fill="auto"/>
            <w:vAlign w:val="center"/>
            <w:hideMark/>
          </w:tcPr>
          <w:p w14:paraId="410BECBD" w14:textId="72A57432" w:rsidR="00F45C08" w:rsidRPr="005E631C" w:rsidRDefault="00F45C08" w:rsidP="006241A2">
            <w:pPr>
              <w:spacing w:before="40" w:after="40"/>
              <w:jc w:val="both"/>
              <w:rPr>
                <w:rFonts w:cs="Times New Roman"/>
                <w:b/>
                <w:bCs/>
                <w:w w:val="100"/>
                <w:sz w:val="24"/>
                <w:szCs w:val="24"/>
                <w:lang w:val="vi-VN" w:eastAsia="vi-VN"/>
              </w:rPr>
            </w:pPr>
            <w:r w:rsidRPr="005E631C">
              <w:rPr>
                <w:rFonts w:cs="Times New Roman"/>
                <w:b/>
                <w:bCs/>
                <w:w w:val="100"/>
                <w:sz w:val="24"/>
                <w:szCs w:val="24"/>
                <w:lang w:val="vi-VN" w:eastAsia="vi-VN"/>
              </w:rPr>
              <w:t>Khu mai táng bàn giao địa phương (</w:t>
            </w:r>
            <w:r w:rsidR="00007364">
              <w:rPr>
                <w:rFonts w:cs="Times New Roman"/>
                <w:b/>
                <w:bCs/>
                <w:i/>
                <w:w w:val="100"/>
                <w:sz w:val="24"/>
                <w:szCs w:val="24"/>
                <w:lang w:val="vi-VN" w:eastAsia="vi-VN"/>
              </w:rPr>
              <w:t>chiếm 10,13%</w:t>
            </w:r>
            <w:r w:rsidR="00007364">
              <w:rPr>
                <w:rFonts w:cs="Times New Roman"/>
                <w:b/>
                <w:bCs/>
                <w:i/>
                <w:w w:val="100"/>
                <w:sz w:val="24"/>
                <w:szCs w:val="24"/>
                <w:lang w:eastAsia="vi-VN"/>
              </w:rPr>
              <w:t xml:space="preserve"> </w:t>
            </w:r>
            <w:r w:rsidRPr="005E631C">
              <w:rPr>
                <w:rFonts w:cs="Times New Roman"/>
                <w:b/>
                <w:bCs/>
                <w:i/>
                <w:w w:val="100"/>
                <w:sz w:val="24"/>
                <w:szCs w:val="24"/>
                <w:lang w:val="vi-VN" w:eastAsia="vi-VN"/>
              </w:rPr>
              <w:t>tổng diện tích đất mai táng</w:t>
            </w:r>
            <w:r w:rsidRPr="005E631C">
              <w:rPr>
                <w:rFonts w:cs="Times New Roman"/>
                <w:b/>
                <w:bCs/>
                <w:w w:val="100"/>
                <w:sz w:val="24"/>
                <w:szCs w:val="24"/>
                <w:lang w:val="vi-VN" w:eastAsia="vi-VN"/>
              </w:rPr>
              <w:t>)</w:t>
            </w:r>
          </w:p>
        </w:tc>
        <w:tc>
          <w:tcPr>
            <w:tcW w:w="973" w:type="dxa"/>
            <w:tcBorders>
              <w:top w:val="nil"/>
              <w:left w:val="nil"/>
              <w:bottom w:val="single" w:sz="4" w:space="0" w:color="auto"/>
              <w:right w:val="single" w:sz="4" w:space="0" w:color="auto"/>
            </w:tcBorders>
            <w:shd w:val="clear" w:color="auto" w:fill="auto"/>
            <w:noWrap/>
            <w:vAlign w:val="center"/>
            <w:hideMark/>
          </w:tcPr>
          <w:p w14:paraId="0185E49B" w14:textId="77777777" w:rsidR="00F45C08" w:rsidRPr="005E631C" w:rsidRDefault="00F45C08" w:rsidP="006241A2">
            <w:pPr>
              <w:spacing w:before="40" w:after="40"/>
              <w:jc w:val="center"/>
              <w:rPr>
                <w:rFonts w:cs="Times New Roman"/>
                <w:b/>
                <w:bCs/>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089FCEE7" w14:textId="77777777" w:rsidR="00F45C08" w:rsidRPr="005E631C" w:rsidRDefault="00F45C08" w:rsidP="006241A2">
            <w:pPr>
              <w:spacing w:before="40" w:after="40"/>
              <w:jc w:val="right"/>
              <w:rPr>
                <w:rFonts w:cs="Times New Roman"/>
                <w:b/>
                <w:bCs/>
                <w:w w:val="100"/>
                <w:sz w:val="24"/>
                <w:szCs w:val="24"/>
                <w:lang w:val="vi-VN" w:eastAsia="vi-VN"/>
              </w:rPr>
            </w:pPr>
            <w:r w:rsidRPr="005E631C">
              <w:rPr>
                <w:rFonts w:cs="Times New Roman"/>
                <w:b/>
                <w:bCs/>
                <w:w w:val="100"/>
                <w:sz w:val="24"/>
                <w:szCs w:val="24"/>
                <w:lang w:val="vi-VN" w:eastAsia="vi-VN"/>
              </w:rPr>
              <w:t>7.594,0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5D1170F" w14:textId="77777777" w:rsidR="00F45C08" w:rsidRPr="005E631C" w:rsidRDefault="00F45C08" w:rsidP="006241A2">
            <w:pPr>
              <w:spacing w:before="40" w:after="40"/>
              <w:jc w:val="right"/>
              <w:rPr>
                <w:rFonts w:cs="Times New Roman"/>
                <w:b/>
                <w:bCs/>
                <w:w w:val="100"/>
                <w:sz w:val="24"/>
                <w:szCs w:val="24"/>
                <w:lang w:val="vi-VN" w:eastAsia="vi-VN"/>
              </w:rPr>
            </w:pPr>
            <w:r w:rsidRPr="005E631C">
              <w:rPr>
                <w:rFonts w:cs="Times New Roman"/>
                <w:b/>
                <w:bCs/>
                <w:w w:val="100"/>
                <w:sz w:val="24"/>
                <w:szCs w:val="24"/>
                <w:lang w:val="vi-VN" w:eastAsia="vi-VN"/>
              </w:rPr>
              <w:t>5,14</w:t>
            </w:r>
          </w:p>
        </w:tc>
        <w:tc>
          <w:tcPr>
            <w:tcW w:w="1020" w:type="dxa"/>
            <w:tcBorders>
              <w:top w:val="nil"/>
              <w:left w:val="nil"/>
              <w:bottom w:val="single" w:sz="4" w:space="0" w:color="auto"/>
              <w:right w:val="single" w:sz="4" w:space="0" w:color="auto"/>
            </w:tcBorders>
            <w:shd w:val="clear" w:color="auto" w:fill="auto"/>
            <w:noWrap/>
            <w:vAlign w:val="center"/>
            <w:hideMark/>
          </w:tcPr>
          <w:p w14:paraId="716E870E" w14:textId="77777777" w:rsidR="00F45C08" w:rsidRPr="005E631C" w:rsidRDefault="00F45C08" w:rsidP="006241A2">
            <w:pPr>
              <w:spacing w:before="40" w:after="40"/>
              <w:jc w:val="center"/>
              <w:rPr>
                <w:rFonts w:cs="Times New Roman"/>
                <w:b/>
                <w:b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38401C32" w14:textId="77777777" w:rsidR="00F45C08" w:rsidRPr="005E631C" w:rsidRDefault="00F45C08" w:rsidP="006241A2">
            <w:pPr>
              <w:spacing w:before="40" w:after="40"/>
              <w:jc w:val="center"/>
              <w:rPr>
                <w:rFonts w:cs="Times New Roman"/>
                <w:b/>
                <w:b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0E868A9A" w14:textId="77777777" w:rsidR="00F45C08" w:rsidRPr="005E631C" w:rsidRDefault="00F45C08" w:rsidP="006241A2">
            <w:pPr>
              <w:spacing w:before="40" w:after="40"/>
              <w:jc w:val="right"/>
              <w:rPr>
                <w:rFonts w:cs="Times New Roman"/>
                <w:b/>
                <w:bCs/>
                <w:w w:val="100"/>
                <w:sz w:val="24"/>
                <w:szCs w:val="24"/>
                <w:lang w:val="vi-VN" w:eastAsia="vi-VN"/>
              </w:rPr>
            </w:pPr>
            <w:r w:rsidRPr="005E631C">
              <w:rPr>
                <w:rFonts w:cs="Times New Roman"/>
                <w:b/>
                <w:bCs/>
                <w:w w:val="100"/>
                <w:sz w:val="24"/>
                <w:szCs w:val="24"/>
                <w:lang w:val="vi-VN" w:eastAsia="vi-VN"/>
              </w:rPr>
              <w:t>1.515</w:t>
            </w:r>
          </w:p>
        </w:tc>
      </w:tr>
      <w:tr w:rsidR="006241A2" w:rsidRPr="005E631C" w14:paraId="22E8F9BB"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6DA5509" w14:textId="77777777" w:rsidR="00F45C08" w:rsidRPr="005E631C" w:rsidRDefault="00F45C08" w:rsidP="006241A2">
            <w:pPr>
              <w:spacing w:before="40" w:after="40"/>
              <w:jc w:val="center"/>
              <w:rPr>
                <w:rFonts w:cs="Times New Roman"/>
                <w:w w:val="100"/>
                <w:sz w:val="24"/>
                <w:szCs w:val="24"/>
                <w:lang w:val="vi-VN" w:eastAsia="vi-VN"/>
              </w:rPr>
            </w:pPr>
            <w:r w:rsidRPr="005E631C">
              <w:rPr>
                <w:rFonts w:cs="Times New Roman"/>
                <w:w w:val="100"/>
                <w:sz w:val="24"/>
                <w:szCs w:val="24"/>
                <w:lang w:val="vi-VN" w:eastAsia="vi-VN"/>
              </w:rPr>
              <w:lastRenderedPageBreak/>
              <w:t>1</w:t>
            </w:r>
          </w:p>
        </w:tc>
        <w:tc>
          <w:tcPr>
            <w:tcW w:w="3041" w:type="dxa"/>
            <w:tcBorders>
              <w:top w:val="nil"/>
              <w:left w:val="nil"/>
              <w:bottom w:val="single" w:sz="4" w:space="0" w:color="auto"/>
              <w:right w:val="single" w:sz="4" w:space="0" w:color="auto"/>
            </w:tcBorders>
            <w:shd w:val="clear" w:color="auto" w:fill="auto"/>
            <w:vAlign w:val="center"/>
            <w:hideMark/>
          </w:tcPr>
          <w:p w14:paraId="30FD2977" w14:textId="77777777" w:rsidR="00F45C08" w:rsidRPr="005E631C" w:rsidRDefault="00F45C08" w:rsidP="006241A2">
            <w:pPr>
              <w:spacing w:before="40" w:after="40"/>
              <w:jc w:val="both"/>
              <w:rPr>
                <w:rFonts w:cs="Times New Roman"/>
                <w:w w:val="100"/>
                <w:sz w:val="24"/>
                <w:szCs w:val="24"/>
                <w:lang w:val="vi-VN" w:eastAsia="vi-VN"/>
              </w:rPr>
            </w:pPr>
            <w:r w:rsidRPr="005E631C">
              <w:rPr>
                <w:rFonts w:cs="Times New Roman"/>
                <w:w w:val="100"/>
                <w:sz w:val="24"/>
                <w:szCs w:val="24"/>
                <w:lang w:val="vi-VN" w:eastAsia="vi-VN"/>
              </w:rPr>
              <w:t>Khu chôn cất một lần bàn giao địa phương</w:t>
            </w:r>
          </w:p>
        </w:tc>
        <w:tc>
          <w:tcPr>
            <w:tcW w:w="973" w:type="dxa"/>
            <w:tcBorders>
              <w:top w:val="nil"/>
              <w:left w:val="nil"/>
              <w:bottom w:val="single" w:sz="4" w:space="0" w:color="auto"/>
              <w:right w:val="single" w:sz="4" w:space="0" w:color="auto"/>
            </w:tcBorders>
            <w:shd w:val="clear" w:color="auto" w:fill="auto"/>
            <w:noWrap/>
            <w:vAlign w:val="center"/>
            <w:hideMark/>
          </w:tcPr>
          <w:p w14:paraId="7B2C82FC" w14:textId="77777777" w:rsidR="00F45C08" w:rsidRPr="005E631C" w:rsidRDefault="00F45C08" w:rsidP="006241A2">
            <w:pPr>
              <w:spacing w:before="40" w:after="40"/>
              <w:jc w:val="center"/>
              <w:rPr>
                <w:rFonts w:cs="Times New Roman"/>
                <w:w w:val="100"/>
                <w:sz w:val="24"/>
                <w:szCs w:val="24"/>
                <w:lang w:val="vi-VN" w:eastAsia="vi-VN"/>
              </w:rPr>
            </w:pPr>
            <w:r w:rsidRPr="005E631C">
              <w:rPr>
                <w:rFonts w:cs="Times New Roman"/>
                <w:w w:val="100"/>
                <w:sz w:val="24"/>
                <w:szCs w:val="24"/>
                <w:lang w:val="vi-VN" w:eastAsia="vi-VN"/>
              </w:rPr>
              <w:t>MP</w:t>
            </w:r>
          </w:p>
        </w:tc>
        <w:tc>
          <w:tcPr>
            <w:tcW w:w="1234" w:type="dxa"/>
            <w:gridSpan w:val="2"/>
            <w:tcBorders>
              <w:top w:val="nil"/>
              <w:left w:val="nil"/>
              <w:bottom w:val="single" w:sz="4" w:space="0" w:color="auto"/>
              <w:right w:val="nil"/>
            </w:tcBorders>
            <w:shd w:val="clear" w:color="auto" w:fill="auto"/>
            <w:noWrap/>
            <w:vAlign w:val="center"/>
            <w:hideMark/>
          </w:tcPr>
          <w:p w14:paraId="75A9E5B2"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4.439,2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11DDCA17"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3,00</w:t>
            </w:r>
          </w:p>
        </w:tc>
        <w:tc>
          <w:tcPr>
            <w:tcW w:w="1020" w:type="dxa"/>
            <w:tcBorders>
              <w:top w:val="nil"/>
              <w:left w:val="nil"/>
              <w:bottom w:val="single" w:sz="4" w:space="0" w:color="auto"/>
              <w:right w:val="single" w:sz="4" w:space="0" w:color="auto"/>
            </w:tcBorders>
            <w:shd w:val="clear" w:color="auto" w:fill="auto"/>
            <w:noWrap/>
            <w:vAlign w:val="center"/>
            <w:hideMark/>
          </w:tcPr>
          <w:p w14:paraId="049E818B" w14:textId="77777777" w:rsidR="00F45C08" w:rsidRPr="005E631C" w:rsidRDefault="00F45C08" w:rsidP="006241A2">
            <w:pPr>
              <w:spacing w:before="40" w:after="4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4FDC52EA" w14:textId="77777777" w:rsidR="00F45C08" w:rsidRPr="005E631C" w:rsidRDefault="00F45C08" w:rsidP="006241A2">
            <w:pPr>
              <w:spacing w:before="40" w:after="4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5265B54C" w14:textId="77777777" w:rsidR="00F45C08" w:rsidRPr="005E631C" w:rsidRDefault="00F45C08" w:rsidP="006241A2">
            <w:pPr>
              <w:spacing w:before="40" w:after="40"/>
              <w:jc w:val="right"/>
              <w:rPr>
                <w:rFonts w:cs="Times New Roman"/>
                <w:w w:val="100"/>
                <w:sz w:val="24"/>
                <w:szCs w:val="24"/>
                <w:lang w:val="vi-VN" w:eastAsia="vi-VN"/>
              </w:rPr>
            </w:pPr>
            <w:r w:rsidRPr="005E631C">
              <w:rPr>
                <w:rFonts w:cs="Times New Roman"/>
                <w:w w:val="100"/>
                <w:sz w:val="24"/>
                <w:szCs w:val="24"/>
                <w:lang w:val="vi-VN" w:eastAsia="vi-VN"/>
              </w:rPr>
              <w:t>720</w:t>
            </w:r>
          </w:p>
        </w:tc>
      </w:tr>
      <w:tr w:rsidR="006241A2" w:rsidRPr="005E631C" w14:paraId="1E1368C0"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EC13B98"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2</w:t>
            </w:r>
          </w:p>
        </w:tc>
        <w:tc>
          <w:tcPr>
            <w:tcW w:w="3041" w:type="dxa"/>
            <w:tcBorders>
              <w:top w:val="nil"/>
              <w:left w:val="nil"/>
              <w:bottom w:val="single" w:sz="4" w:space="0" w:color="auto"/>
              <w:right w:val="single" w:sz="4" w:space="0" w:color="auto"/>
            </w:tcBorders>
            <w:shd w:val="clear" w:color="auto" w:fill="auto"/>
            <w:vAlign w:val="center"/>
            <w:hideMark/>
          </w:tcPr>
          <w:p w14:paraId="36182D0E" w14:textId="77777777"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Khu cát táng bàn giao địa phương</w:t>
            </w:r>
          </w:p>
        </w:tc>
        <w:tc>
          <w:tcPr>
            <w:tcW w:w="973" w:type="dxa"/>
            <w:tcBorders>
              <w:top w:val="nil"/>
              <w:left w:val="nil"/>
              <w:bottom w:val="single" w:sz="4" w:space="0" w:color="auto"/>
              <w:right w:val="single" w:sz="4" w:space="0" w:color="auto"/>
            </w:tcBorders>
            <w:shd w:val="clear" w:color="auto" w:fill="auto"/>
            <w:noWrap/>
            <w:vAlign w:val="center"/>
            <w:hideMark/>
          </w:tcPr>
          <w:p w14:paraId="58854F12"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CTP</w:t>
            </w:r>
          </w:p>
        </w:tc>
        <w:tc>
          <w:tcPr>
            <w:tcW w:w="1234" w:type="dxa"/>
            <w:gridSpan w:val="2"/>
            <w:tcBorders>
              <w:top w:val="nil"/>
              <w:left w:val="nil"/>
              <w:bottom w:val="single" w:sz="4" w:space="0" w:color="auto"/>
              <w:right w:val="nil"/>
            </w:tcBorders>
            <w:shd w:val="clear" w:color="auto" w:fill="auto"/>
            <w:noWrap/>
            <w:vAlign w:val="center"/>
            <w:hideMark/>
          </w:tcPr>
          <w:p w14:paraId="0D374F57"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2.936,0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1DEB825E"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1,99</w:t>
            </w:r>
          </w:p>
        </w:tc>
        <w:tc>
          <w:tcPr>
            <w:tcW w:w="1020" w:type="dxa"/>
            <w:tcBorders>
              <w:top w:val="nil"/>
              <w:left w:val="nil"/>
              <w:bottom w:val="single" w:sz="4" w:space="0" w:color="auto"/>
              <w:right w:val="single" w:sz="4" w:space="0" w:color="auto"/>
            </w:tcBorders>
            <w:shd w:val="clear" w:color="auto" w:fill="auto"/>
            <w:noWrap/>
            <w:vAlign w:val="center"/>
            <w:hideMark/>
          </w:tcPr>
          <w:p w14:paraId="6EF507BE" w14:textId="77777777" w:rsidR="00F45C08" w:rsidRPr="005E631C" w:rsidRDefault="00F45C08" w:rsidP="00291D7F">
            <w:pPr>
              <w:spacing w:before="60" w:after="6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4936FBAF" w14:textId="77777777" w:rsidR="00F45C08" w:rsidRPr="005E631C" w:rsidRDefault="00F45C08" w:rsidP="00291D7F">
            <w:pPr>
              <w:spacing w:before="60" w:after="6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5D62458F"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795</w:t>
            </w:r>
          </w:p>
        </w:tc>
      </w:tr>
      <w:tr w:rsidR="006241A2" w:rsidRPr="005E631C" w14:paraId="1257C093"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9A65382"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3</w:t>
            </w:r>
          </w:p>
        </w:tc>
        <w:tc>
          <w:tcPr>
            <w:tcW w:w="3041" w:type="dxa"/>
            <w:tcBorders>
              <w:top w:val="nil"/>
              <w:left w:val="nil"/>
              <w:bottom w:val="single" w:sz="4" w:space="0" w:color="auto"/>
              <w:right w:val="single" w:sz="4" w:space="0" w:color="auto"/>
            </w:tcBorders>
            <w:shd w:val="clear" w:color="auto" w:fill="auto"/>
            <w:vAlign w:val="center"/>
            <w:hideMark/>
          </w:tcPr>
          <w:p w14:paraId="2CDE8030" w14:textId="77777777"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Đường đi bộ bên trong các lô mộ</w:t>
            </w:r>
          </w:p>
        </w:tc>
        <w:tc>
          <w:tcPr>
            <w:tcW w:w="973" w:type="dxa"/>
            <w:tcBorders>
              <w:top w:val="nil"/>
              <w:left w:val="nil"/>
              <w:bottom w:val="single" w:sz="4" w:space="0" w:color="auto"/>
              <w:right w:val="single" w:sz="4" w:space="0" w:color="auto"/>
            </w:tcBorders>
            <w:shd w:val="clear" w:color="auto" w:fill="auto"/>
            <w:noWrap/>
            <w:vAlign w:val="center"/>
            <w:hideMark/>
          </w:tcPr>
          <w:p w14:paraId="6EE882BB" w14:textId="77777777" w:rsidR="00F45C08" w:rsidRPr="005E631C" w:rsidRDefault="00F45C08" w:rsidP="00291D7F">
            <w:pPr>
              <w:spacing w:before="60" w:after="60"/>
              <w:jc w:val="center"/>
              <w:rPr>
                <w:rFonts w:cs="Times New Roman"/>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68EC4335"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218,8</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4ADB2B16"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0,15</w:t>
            </w:r>
          </w:p>
        </w:tc>
        <w:tc>
          <w:tcPr>
            <w:tcW w:w="1020" w:type="dxa"/>
            <w:tcBorders>
              <w:top w:val="nil"/>
              <w:left w:val="nil"/>
              <w:bottom w:val="single" w:sz="4" w:space="0" w:color="auto"/>
              <w:right w:val="single" w:sz="4" w:space="0" w:color="auto"/>
            </w:tcBorders>
            <w:shd w:val="clear" w:color="auto" w:fill="auto"/>
            <w:noWrap/>
            <w:vAlign w:val="center"/>
            <w:hideMark/>
          </w:tcPr>
          <w:p w14:paraId="5510B4DF" w14:textId="77777777" w:rsidR="00F45C08" w:rsidRPr="005E631C" w:rsidRDefault="00F45C08" w:rsidP="00291D7F">
            <w:pPr>
              <w:spacing w:before="60" w:after="6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7CF7AC98" w14:textId="77777777" w:rsidR="00F45C08" w:rsidRPr="005E631C" w:rsidRDefault="00F45C08" w:rsidP="00291D7F">
            <w:pPr>
              <w:spacing w:before="60" w:after="6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44A53E67" w14:textId="77777777" w:rsidR="00F45C08" w:rsidRPr="005E631C" w:rsidRDefault="00F45C08" w:rsidP="00291D7F">
            <w:pPr>
              <w:spacing w:before="60" w:after="60"/>
              <w:jc w:val="right"/>
              <w:rPr>
                <w:rFonts w:cs="Times New Roman"/>
                <w:w w:val="100"/>
                <w:sz w:val="24"/>
                <w:szCs w:val="24"/>
                <w:lang w:val="vi-VN" w:eastAsia="vi-VN"/>
              </w:rPr>
            </w:pPr>
          </w:p>
        </w:tc>
      </w:tr>
      <w:tr w:rsidR="006241A2" w:rsidRPr="005E631C" w14:paraId="5D1B2AB8"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B8381FF"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II</w:t>
            </w:r>
          </w:p>
        </w:tc>
        <w:tc>
          <w:tcPr>
            <w:tcW w:w="3041" w:type="dxa"/>
            <w:tcBorders>
              <w:top w:val="nil"/>
              <w:left w:val="nil"/>
              <w:bottom w:val="single" w:sz="4" w:space="0" w:color="auto"/>
              <w:right w:val="single" w:sz="4" w:space="0" w:color="auto"/>
            </w:tcBorders>
            <w:shd w:val="clear" w:color="auto" w:fill="auto"/>
            <w:vAlign w:val="center"/>
            <w:hideMark/>
          </w:tcPr>
          <w:p w14:paraId="0F1EEF21" w14:textId="77777777" w:rsidR="00F45C08" w:rsidRPr="005E631C" w:rsidRDefault="00F45C08" w:rsidP="00291D7F">
            <w:pPr>
              <w:spacing w:before="60" w:after="60"/>
              <w:jc w:val="both"/>
              <w:rPr>
                <w:rFonts w:cs="Times New Roman"/>
                <w:b/>
                <w:bCs/>
                <w:w w:val="100"/>
                <w:sz w:val="24"/>
                <w:szCs w:val="24"/>
                <w:lang w:val="vi-VN" w:eastAsia="vi-VN"/>
              </w:rPr>
            </w:pPr>
            <w:r w:rsidRPr="005E631C">
              <w:rPr>
                <w:rFonts w:cs="Times New Roman"/>
                <w:b/>
                <w:bCs/>
                <w:w w:val="100"/>
                <w:sz w:val="24"/>
                <w:szCs w:val="24"/>
                <w:lang w:val="vi-VN" w:eastAsia="vi-VN"/>
              </w:rPr>
              <w:t>ĐẤT CÔNG TRÌNH CHỨC NĂNG VÀ HẠ TẦNG KỸ THUẬT</w:t>
            </w:r>
          </w:p>
        </w:tc>
        <w:tc>
          <w:tcPr>
            <w:tcW w:w="973" w:type="dxa"/>
            <w:tcBorders>
              <w:top w:val="nil"/>
              <w:left w:val="nil"/>
              <w:bottom w:val="single" w:sz="4" w:space="0" w:color="auto"/>
              <w:right w:val="single" w:sz="4" w:space="0" w:color="auto"/>
            </w:tcBorders>
            <w:shd w:val="clear" w:color="auto" w:fill="auto"/>
            <w:noWrap/>
            <w:vAlign w:val="center"/>
            <w:hideMark/>
          </w:tcPr>
          <w:p w14:paraId="30C87026" w14:textId="77777777" w:rsidR="00F45C08" w:rsidRPr="005E631C" w:rsidRDefault="00F45C08" w:rsidP="00291D7F">
            <w:pPr>
              <w:spacing w:before="60" w:after="60"/>
              <w:jc w:val="center"/>
              <w:rPr>
                <w:rFonts w:cs="Times New Roman"/>
                <w:b/>
                <w:bCs/>
                <w:w w:val="100"/>
                <w:sz w:val="24"/>
                <w:szCs w:val="24"/>
                <w:lang w:val="vi-VN" w:eastAsia="vi-VN"/>
              </w:rPr>
            </w:pPr>
          </w:p>
        </w:tc>
        <w:tc>
          <w:tcPr>
            <w:tcW w:w="1234" w:type="dxa"/>
            <w:gridSpan w:val="2"/>
            <w:tcBorders>
              <w:top w:val="nil"/>
              <w:left w:val="nil"/>
              <w:bottom w:val="single" w:sz="4" w:space="0" w:color="auto"/>
              <w:right w:val="nil"/>
            </w:tcBorders>
            <w:shd w:val="clear" w:color="auto" w:fill="auto"/>
            <w:vAlign w:val="center"/>
            <w:hideMark/>
          </w:tcPr>
          <w:p w14:paraId="14832D43"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7.461,3</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076C1373"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5,05</w:t>
            </w:r>
          </w:p>
        </w:tc>
        <w:tc>
          <w:tcPr>
            <w:tcW w:w="1020" w:type="dxa"/>
            <w:tcBorders>
              <w:top w:val="nil"/>
              <w:left w:val="nil"/>
              <w:bottom w:val="single" w:sz="4" w:space="0" w:color="auto"/>
              <w:right w:val="single" w:sz="4" w:space="0" w:color="auto"/>
            </w:tcBorders>
            <w:shd w:val="clear" w:color="auto" w:fill="auto"/>
            <w:vAlign w:val="center"/>
            <w:hideMark/>
          </w:tcPr>
          <w:p w14:paraId="5832C76B" w14:textId="77777777" w:rsidR="00F45C08" w:rsidRPr="005E631C" w:rsidRDefault="00F45C08" w:rsidP="00291D7F">
            <w:pPr>
              <w:spacing w:before="60" w:after="60"/>
              <w:jc w:val="center"/>
              <w:rPr>
                <w:rFonts w:cs="Times New Roman"/>
                <w:b/>
                <w:b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vAlign w:val="center"/>
            <w:hideMark/>
          </w:tcPr>
          <w:p w14:paraId="2F1926E5" w14:textId="77777777" w:rsidR="00F45C08" w:rsidRPr="005E631C" w:rsidRDefault="00F45C08" w:rsidP="00291D7F">
            <w:pPr>
              <w:spacing w:before="60" w:after="60"/>
              <w:jc w:val="center"/>
              <w:rPr>
                <w:rFonts w:cs="Times New Roman"/>
                <w:b/>
                <w:b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vAlign w:val="center"/>
            <w:hideMark/>
          </w:tcPr>
          <w:p w14:paraId="72F5DC8E" w14:textId="77777777" w:rsidR="00F45C08" w:rsidRPr="005E631C" w:rsidRDefault="00F45C08" w:rsidP="00291D7F">
            <w:pPr>
              <w:spacing w:before="60" w:after="60"/>
              <w:jc w:val="right"/>
              <w:rPr>
                <w:rFonts w:cs="Times New Roman"/>
                <w:b/>
                <w:bCs/>
                <w:w w:val="100"/>
                <w:sz w:val="24"/>
                <w:szCs w:val="24"/>
                <w:lang w:val="vi-VN" w:eastAsia="vi-VN"/>
              </w:rPr>
            </w:pPr>
          </w:p>
        </w:tc>
      </w:tr>
      <w:tr w:rsidR="006241A2" w:rsidRPr="005E631C" w14:paraId="52BA7798"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642CDDA"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1</w:t>
            </w:r>
          </w:p>
        </w:tc>
        <w:tc>
          <w:tcPr>
            <w:tcW w:w="3041" w:type="dxa"/>
            <w:tcBorders>
              <w:top w:val="nil"/>
              <w:left w:val="nil"/>
              <w:bottom w:val="single" w:sz="4" w:space="0" w:color="auto"/>
              <w:right w:val="single" w:sz="4" w:space="0" w:color="auto"/>
            </w:tcBorders>
            <w:shd w:val="clear" w:color="auto" w:fill="auto"/>
            <w:vAlign w:val="center"/>
            <w:hideMark/>
          </w:tcPr>
          <w:p w14:paraId="7BE00B71" w14:textId="77777777"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Khu nhà quản trang - Dịch vụ - Nhà tang lễ</w:t>
            </w:r>
          </w:p>
        </w:tc>
        <w:tc>
          <w:tcPr>
            <w:tcW w:w="973" w:type="dxa"/>
            <w:tcBorders>
              <w:top w:val="nil"/>
              <w:left w:val="nil"/>
              <w:bottom w:val="single" w:sz="4" w:space="0" w:color="auto"/>
              <w:right w:val="single" w:sz="4" w:space="0" w:color="auto"/>
            </w:tcBorders>
            <w:shd w:val="clear" w:color="auto" w:fill="auto"/>
            <w:noWrap/>
            <w:vAlign w:val="center"/>
            <w:hideMark/>
          </w:tcPr>
          <w:p w14:paraId="5D23F9F1"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DV</w:t>
            </w:r>
          </w:p>
        </w:tc>
        <w:tc>
          <w:tcPr>
            <w:tcW w:w="1234" w:type="dxa"/>
            <w:gridSpan w:val="2"/>
            <w:tcBorders>
              <w:top w:val="nil"/>
              <w:left w:val="nil"/>
              <w:bottom w:val="single" w:sz="4" w:space="0" w:color="auto"/>
              <w:right w:val="nil"/>
            </w:tcBorders>
            <w:shd w:val="clear" w:color="auto" w:fill="auto"/>
            <w:noWrap/>
            <w:vAlign w:val="center"/>
            <w:hideMark/>
          </w:tcPr>
          <w:p w14:paraId="4838712F"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1.631,0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385B01B9"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1,10</w:t>
            </w:r>
          </w:p>
        </w:tc>
        <w:tc>
          <w:tcPr>
            <w:tcW w:w="1020" w:type="dxa"/>
            <w:tcBorders>
              <w:top w:val="nil"/>
              <w:left w:val="nil"/>
              <w:bottom w:val="single" w:sz="4" w:space="0" w:color="auto"/>
              <w:right w:val="single" w:sz="4" w:space="0" w:color="auto"/>
            </w:tcBorders>
            <w:shd w:val="clear" w:color="auto" w:fill="auto"/>
            <w:noWrap/>
            <w:vAlign w:val="center"/>
            <w:hideMark/>
          </w:tcPr>
          <w:p w14:paraId="165DF465"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40</w:t>
            </w:r>
          </w:p>
        </w:tc>
        <w:tc>
          <w:tcPr>
            <w:tcW w:w="864" w:type="dxa"/>
            <w:tcBorders>
              <w:top w:val="nil"/>
              <w:left w:val="nil"/>
              <w:bottom w:val="single" w:sz="4" w:space="0" w:color="auto"/>
              <w:right w:val="single" w:sz="4" w:space="0" w:color="auto"/>
            </w:tcBorders>
            <w:shd w:val="clear" w:color="auto" w:fill="auto"/>
            <w:noWrap/>
            <w:vAlign w:val="center"/>
            <w:hideMark/>
          </w:tcPr>
          <w:p w14:paraId="2D758688"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≤2</w:t>
            </w:r>
          </w:p>
        </w:tc>
        <w:tc>
          <w:tcPr>
            <w:tcW w:w="1235" w:type="dxa"/>
            <w:tcBorders>
              <w:top w:val="nil"/>
              <w:left w:val="nil"/>
              <w:bottom w:val="single" w:sz="4" w:space="0" w:color="auto"/>
              <w:right w:val="single" w:sz="4" w:space="0" w:color="auto"/>
            </w:tcBorders>
            <w:shd w:val="clear" w:color="auto" w:fill="auto"/>
            <w:noWrap/>
            <w:vAlign w:val="center"/>
            <w:hideMark/>
          </w:tcPr>
          <w:p w14:paraId="10B6DFF5" w14:textId="77777777" w:rsidR="00F45C08" w:rsidRPr="005E631C" w:rsidRDefault="00F45C08" w:rsidP="00291D7F">
            <w:pPr>
              <w:spacing w:before="60" w:after="60"/>
              <w:jc w:val="right"/>
              <w:rPr>
                <w:rFonts w:cs="Times New Roman"/>
                <w:w w:val="100"/>
                <w:sz w:val="24"/>
                <w:szCs w:val="24"/>
                <w:lang w:val="vi-VN" w:eastAsia="vi-VN"/>
              </w:rPr>
            </w:pPr>
          </w:p>
        </w:tc>
      </w:tr>
      <w:tr w:rsidR="006241A2" w:rsidRPr="005E631C" w14:paraId="6098A5EA"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68AE7E5"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2</w:t>
            </w:r>
          </w:p>
        </w:tc>
        <w:tc>
          <w:tcPr>
            <w:tcW w:w="3041" w:type="dxa"/>
            <w:tcBorders>
              <w:top w:val="nil"/>
              <w:left w:val="nil"/>
              <w:bottom w:val="single" w:sz="4" w:space="0" w:color="auto"/>
              <w:right w:val="single" w:sz="4" w:space="0" w:color="auto"/>
            </w:tcBorders>
            <w:shd w:val="clear" w:color="auto" w:fill="auto"/>
            <w:vAlign w:val="center"/>
            <w:hideMark/>
          </w:tcPr>
          <w:p w14:paraId="29EF28B0" w14:textId="77777777"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Khu nhà hỏa táng</w:t>
            </w:r>
          </w:p>
        </w:tc>
        <w:tc>
          <w:tcPr>
            <w:tcW w:w="973" w:type="dxa"/>
            <w:tcBorders>
              <w:top w:val="nil"/>
              <w:left w:val="nil"/>
              <w:bottom w:val="single" w:sz="4" w:space="0" w:color="auto"/>
              <w:right w:val="single" w:sz="4" w:space="0" w:color="auto"/>
            </w:tcBorders>
            <w:shd w:val="clear" w:color="auto" w:fill="auto"/>
            <w:noWrap/>
            <w:vAlign w:val="center"/>
            <w:hideMark/>
          </w:tcPr>
          <w:p w14:paraId="56F8C260"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NHT</w:t>
            </w:r>
          </w:p>
        </w:tc>
        <w:tc>
          <w:tcPr>
            <w:tcW w:w="1234" w:type="dxa"/>
            <w:gridSpan w:val="2"/>
            <w:tcBorders>
              <w:top w:val="nil"/>
              <w:left w:val="nil"/>
              <w:bottom w:val="single" w:sz="4" w:space="0" w:color="auto"/>
              <w:right w:val="nil"/>
            </w:tcBorders>
            <w:shd w:val="clear" w:color="auto" w:fill="auto"/>
            <w:noWrap/>
            <w:vAlign w:val="center"/>
            <w:hideMark/>
          </w:tcPr>
          <w:p w14:paraId="2045BFEF"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4.257,2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EE0EC3F"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2,88</w:t>
            </w:r>
          </w:p>
        </w:tc>
        <w:tc>
          <w:tcPr>
            <w:tcW w:w="1020" w:type="dxa"/>
            <w:tcBorders>
              <w:top w:val="nil"/>
              <w:left w:val="nil"/>
              <w:bottom w:val="single" w:sz="4" w:space="0" w:color="auto"/>
              <w:right w:val="single" w:sz="4" w:space="0" w:color="auto"/>
            </w:tcBorders>
            <w:shd w:val="clear" w:color="auto" w:fill="auto"/>
            <w:noWrap/>
            <w:vAlign w:val="center"/>
            <w:hideMark/>
          </w:tcPr>
          <w:p w14:paraId="05D3FE1D"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40</w:t>
            </w:r>
          </w:p>
        </w:tc>
        <w:tc>
          <w:tcPr>
            <w:tcW w:w="864" w:type="dxa"/>
            <w:tcBorders>
              <w:top w:val="nil"/>
              <w:left w:val="nil"/>
              <w:bottom w:val="single" w:sz="4" w:space="0" w:color="auto"/>
              <w:right w:val="single" w:sz="4" w:space="0" w:color="auto"/>
            </w:tcBorders>
            <w:shd w:val="clear" w:color="auto" w:fill="auto"/>
            <w:noWrap/>
            <w:vAlign w:val="center"/>
            <w:hideMark/>
          </w:tcPr>
          <w:p w14:paraId="30C84E1E"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≤2</w:t>
            </w:r>
          </w:p>
        </w:tc>
        <w:tc>
          <w:tcPr>
            <w:tcW w:w="1235" w:type="dxa"/>
            <w:tcBorders>
              <w:top w:val="nil"/>
              <w:left w:val="nil"/>
              <w:bottom w:val="single" w:sz="4" w:space="0" w:color="auto"/>
              <w:right w:val="single" w:sz="4" w:space="0" w:color="auto"/>
            </w:tcBorders>
            <w:shd w:val="clear" w:color="auto" w:fill="auto"/>
            <w:noWrap/>
            <w:vAlign w:val="center"/>
            <w:hideMark/>
          </w:tcPr>
          <w:p w14:paraId="0F69957D" w14:textId="77777777" w:rsidR="00F45C08" w:rsidRPr="005E631C" w:rsidRDefault="00F45C08" w:rsidP="00291D7F">
            <w:pPr>
              <w:spacing w:before="60" w:after="60"/>
              <w:jc w:val="right"/>
              <w:rPr>
                <w:rFonts w:cs="Times New Roman"/>
                <w:w w:val="100"/>
                <w:sz w:val="24"/>
                <w:szCs w:val="24"/>
                <w:lang w:val="vi-VN" w:eastAsia="vi-VN"/>
              </w:rPr>
            </w:pPr>
          </w:p>
        </w:tc>
      </w:tr>
      <w:tr w:rsidR="006241A2" w:rsidRPr="005E631C" w14:paraId="471A09A8"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B21E31D"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3</w:t>
            </w:r>
          </w:p>
        </w:tc>
        <w:tc>
          <w:tcPr>
            <w:tcW w:w="3041" w:type="dxa"/>
            <w:tcBorders>
              <w:top w:val="nil"/>
              <w:left w:val="nil"/>
              <w:bottom w:val="single" w:sz="4" w:space="0" w:color="auto"/>
              <w:right w:val="single" w:sz="4" w:space="0" w:color="auto"/>
            </w:tcBorders>
            <w:shd w:val="clear" w:color="auto" w:fill="auto"/>
            <w:vAlign w:val="center"/>
            <w:hideMark/>
          </w:tcPr>
          <w:p w14:paraId="3E12B8F6" w14:textId="77777777"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Khu bệ lưu tro cốt</w:t>
            </w:r>
          </w:p>
        </w:tc>
        <w:tc>
          <w:tcPr>
            <w:tcW w:w="973" w:type="dxa"/>
            <w:tcBorders>
              <w:top w:val="nil"/>
              <w:left w:val="nil"/>
              <w:bottom w:val="single" w:sz="4" w:space="0" w:color="auto"/>
              <w:right w:val="single" w:sz="4" w:space="0" w:color="auto"/>
            </w:tcBorders>
            <w:shd w:val="clear" w:color="auto" w:fill="auto"/>
            <w:noWrap/>
            <w:vAlign w:val="center"/>
            <w:hideMark/>
          </w:tcPr>
          <w:p w14:paraId="6F4E7EA5"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BTC</w:t>
            </w:r>
          </w:p>
        </w:tc>
        <w:tc>
          <w:tcPr>
            <w:tcW w:w="1234" w:type="dxa"/>
            <w:gridSpan w:val="2"/>
            <w:tcBorders>
              <w:top w:val="nil"/>
              <w:left w:val="nil"/>
              <w:bottom w:val="single" w:sz="4" w:space="0" w:color="auto"/>
              <w:right w:val="nil"/>
            </w:tcBorders>
            <w:shd w:val="clear" w:color="auto" w:fill="auto"/>
            <w:noWrap/>
            <w:vAlign w:val="center"/>
            <w:hideMark/>
          </w:tcPr>
          <w:p w14:paraId="315D7282"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493,1</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68FEB4B9"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0,33</w:t>
            </w:r>
          </w:p>
        </w:tc>
        <w:tc>
          <w:tcPr>
            <w:tcW w:w="1020" w:type="dxa"/>
            <w:tcBorders>
              <w:top w:val="nil"/>
              <w:left w:val="nil"/>
              <w:bottom w:val="single" w:sz="4" w:space="0" w:color="auto"/>
              <w:right w:val="single" w:sz="4" w:space="0" w:color="auto"/>
            </w:tcBorders>
            <w:shd w:val="clear" w:color="auto" w:fill="auto"/>
            <w:noWrap/>
            <w:vAlign w:val="center"/>
            <w:hideMark/>
          </w:tcPr>
          <w:p w14:paraId="0E6812B3"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60</w:t>
            </w:r>
          </w:p>
        </w:tc>
        <w:tc>
          <w:tcPr>
            <w:tcW w:w="864" w:type="dxa"/>
            <w:tcBorders>
              <w:top w:val="nil"/>
              <w:left w:val="nil"/>
              <w:bottom w:val="single" w:sz="4" w:space="0" w:color="auto"/>
              <w:right w:val="single" w:sz="4" w:space="0" w:color="auto"/>
            </w:tcBorders>
            <w:shd w:val="clear" w:color="auto" w:fill="auto"/>
            <w:noWrap/>
            <w:vAlign w:val="center"/>
            <w:hideMark/>
          </w:tcPr>
          <w:p w14:paraId="49A2094F"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9</w:t>
            </w:r>
          </w:p>
        </w:tc>
        <w:tc>
          <w:tcPr>
            <w:tcW w:w="1235" w:type="dxa"/>
            <w:tcBorders>
              <w:top w:val="nil"/>
              <w:left w:val="nil"/>
              <w:bottom w:val="single" w:sz="4" w:space="0" w:color="auto"/>
              <w:right w:val="single" w:sz="4" w:space="0" w:color="auto"/>
            </w:tcBorders>
            <w:shd w:val="clear" w:color="auto" w:fill="auto"/>
            <w:noWrap/>
            <w:vAlign w:val="center"/>
            <w:hideMark/>
          </w:tcPr>
          <w:p w14:paraId="684C02F3" w14:textId="77777777" w:rsidR="00F45C08" w:rsidRPr="005E631C" w:rsidRDefault="00F45C08" w:rsidP="00291D7F">
            <w:pPr>
              <w:spacing w:before="60" w:after="60"/>
              <w:jc w:val="right"/>
              <w:rPr>
                <w:rFonts w:cs="Times New Roman"/>
                <w:w w:val="100"/>
                <w:sz w:val="24"/>
                <w:szCs w:val="24"/>
                <w:lang w:eastAsia="vi-VN"/>
              </w:rPr>
            </w:pPr>
            <w:r w:rsidRPr="005E631C">
              <w:rPr>
                <w:rFonts w:cs="Times New Roman"/>
                <w:w w:val="100"/>
                <w:sz w:val="24"/>
                <w:szCs w:val="24"/>
                <w:lang w:eastAsia="vi-VN"/>
              </w:rPr>
              <w:t>2.000</w:t>
            </w:r>
          </w:p>
        </w:tc>
      </w:tr>
      <w:tr w:rsidR="006241A2" w:rsidRPr="005E631C" w14:paraId="16B43A8A"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CF142A7" w14:textId="77777777" w:rsidR="00F45C08" w:rsidRPr="005E631C" w:rsidRDefault="00F45C08" w:rsidP="00291D7F">
            <w:pPr>
              <w:spacing w:before="60" w:after="60"/>
              <w:jc w:val="center"/>
              <w:rPr>
                <w:rFonts w:cs="Times New Roman"/>
                <w:w w:val="100"/>
                <w:sz w:val="24"/>
                <w:szCs w:val="24"/>
                <w:lang w:eastAsia="vi-VN"/>
              </w:rPr>
            </w:pPr>
            <w:r w:rsidRPr="005E631C">
              <w:rPr>
                <w:rFonts w:cs="Times New Roman"/>
                <w:w w:val="100"/>
                <w:sz w:val="24"/>
                <w:szCs w:val="24"/>
                <w:lang w:eastAsia="vi-VN"/>
              </w:rPr>
              <w:t>4</w:t>
            </w:r>
          </w:p>
        </w:tc>
        <w:tc>
          <w:tcPr>
            <w:tcW w:w="3041" w:type="dxa"/>
            <w:tcBorders>
              <w:top w:val="nil"/>
              <w:left w:val="nil"/>
              <w:bottom w:val="single" w:sz="4" w:space="0" w:color="auto"/>
              <w:right w:val="single" w:sz="4" w:space="0" w:color="auto"/>
            </w:tcBorders>
            <w:shd w:val="clear" w:color="auto" w:fill="auto"/>
            <w:vAlign w:val="center"/>
          </w:tcPr>
          <w:p w14:paraId="5E96EB97" w14:textId="77777777" w:rsidR="00F45C08" w:rsidRPr="005E631C" w:rsidRDefault="00F45C08" w:rsidP="00291D7F">
            <w:pPr>
              <w:spacing w:before="60" w:after="60"/>
              <w:jc w:val="both"/>
              <w:rPr>
                <w:rFonts w:cs="Times New Roman"/>
                <w:w w:val="100"/>
                <w:sz w:val="24"/>
                <w:szCs w:val="24"/>
                <w:lang w:eastAsia="vi-VN"/>
              </w:rPr>
            </w:pPr>
            <w:r w:rsidRPr="005E631C">
              <w:rPr>
                <w:rFonts w:cs="Times New Roman"/>
                <w:w w:val="100"/>
                <w:sz w:val="24"/>
                <w:szCs w:val="24"/>
                <w:lang w:eastAsia="vi-VN"/>
              </w:rPr>
              <w:t>Đất công trình hạ tầng kỹ thuật</w:t>
            </w:r>
          </w:p>
        </w:tc>
        <w:tc>
          <w:tcPr>
            <w:tcW w:w="973" w:type="dxa"/>
            <w:tcBorders>
              <w:top w:val="nil"/>
              <w:left w:val="nil"/>
              <w:bottom w:val="single" w:sz="4" w:space="0" w:color="auto"/>
              <w:right w:val="single" w:sz="4" w:space="0" w:color="auto"/>
            </w:tcBorders>
            <w:shd w:val="clear" w:color="auto" w:fill="auto"/>
            <w:noWrap/>
            <w:vAlign w:val="center"/>
          </w:tcPr>
          <w:p w14:paraId="5ED8E169" w14:textId="77777777" w:rsidR="00F45C08" w:rsidRPr="005E631C" w:rsidRDefault="00F45C08" w:rsidP="00291D7F">
            <w:pPr>
              <w:spacing w:before="60" w:after="60"/>
              <w:jc w:val="center"/>
              <w:rPr>
                <w:rFonts w:cs="Times New Roman"/>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tcPr>
          <w:p w14:paraId="414C6604" w14:textId="77777777" w:rsidR="00F45C08" w:rsidRPr="005E631C" w:rsidRDefault="00F45C08" w:rsidP="00291D7F">
            <w:pPr>
              <w:spacing w:before="60" w:after="60"/>
              <w:jc w:val="right"/>
              <w:rPr>
                <w:rFonts w:cs="Times New Roman"/>
                <w:w w:val="100"/>
                <w:sz w:val="24"/>
                <w:szCs w:val="24"/>
                <w:lang w:eastAsia="vi-VN"/>
              </w:rPr>
            </w:pPr>
            <w:r w:rsidRPr="005E631C">
              <w:rPr>
                <w:rFonts w:cs="Times New Roman"/>
                <w:w w:val="100"/>
                <w:sz w:val="24"/>
                <w:szCs w:val="24"/>
                <w:lang w:eastAsia="vi-VN"/>
              </w:rPr>
              <w:t>1.080,0</w:t>
            </w:r>
          </w:p>
        </w:tc>
        <w:tc>
          <w:tcPr>
            <w:tcW w:w="870" w:type="dxa"/>
            <w:tcBorders>
              <w:top w:val="nil"/>
              <w:left w:val="single" w:sz="4" w:space="0" w:color="auto"/>
              <w:bottom w:val="single" w:sz="4" w:space="0" w:color="auto"/>
              <w:right w:val="single" w:sz="4" w:space="0" w:color="auto"/>
            </w:tcBorders>
            <w:shd w:val="clear" w:color="auto" w:fill="auto"/>
            <w:noWrap/>
            <w:vAlign w:val="center"/>
          </w:tcPr>
          <w:p w14:paraId="2AF27E5F" w14:textId="77777777" w:rsidR="00F45C08" w:rsidRPr="005E631C" w:rsidRDefault="00F45C08" w:rsidP="00291D7F">
            <w:pPr>
              <w:spacing w:before="60" w:after="60"/>
              <w:jc w:val="right"/>
              <w:rPr>
                <w:rFonts w:cs="Times New Roman"/>
                <w:w w:val="100"/>
                <w:sz w:val="24"/>
                <w:szCs w:val="24"/>
                <w:lang w:eastAsia="vi-VN"/>
              </w:rPr>
            </w:pPr>
            <w:r w:rsidRPr="005E631C">
              <w:rPr>
                <w:rFonts w:cs="Times New Roman"/>
                <w:w w:val="100"/>
                <w:sz w:val="24"/>
                <w:szCs w:val="24"/>
                <w:lang w:eastAsia="vi-VN"/>
              </w:rPr>
              <w:t>0,73</w:t>
            </w:r>
          </w:p>
        </w:tc>
        <w:tc>
          <w:tcPr>
            <w:tcW w:w="1020" w:type="dxa"/>
            <w:tcBorders>
              <w:top w:val="nil"/>
              <w:left w:val="nil"/>
              <w:bottom w:val="single" w:sz="4" w:space="0" w:color="auto"/>
              <w:right w:val="single" w:sz="4" w:space="0" w:color="auto"/>
            </w:tcBorders>
            <w:shd w:val="clear" w:color="auto" w:fill="auto"/>
            <w:noWrap/>
            <w:vAlign w:val="center"/>
          </w:tcPr>
          <w:p w14:paraId="33E6D0F6" w14:textId="77777777" w:rsidR="00F45C08" w:rsidRPr="005E631C" w:rsidRDefault="00F45C08" w:rsidP="00291D7F">
            <w:pPr>
              <w:spacing w:before="60" w:after="6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tcPr>
          <w:p w14:paraId="38EB4E07" w14:textId="77777777" w:rsidR="00F45C08" w:rsidRPr="005E631C" w:rsidRDefault="00F45C08" w:rsidP="00291D7F">
            <w:pPr>
              <w:spacing w:before="60" w:after="6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tcPr>
          <w:p w14:paraId="361D2228" w14:textId="77777777" w:rsidR="00F45C08" w:rsidRPr="005E631C" w:rsidRDefault="00F45C08" w:rsidP="00291D7F">
            <w:pPr>
              <w:spacing w:before="60" w:after="60"/>
              <w:jc w:val="center"/>
              <w:rPr>
                <w:rFonts w:cs="Times New Roman"/>
                <w:w w:val="100"/>
                <w:sz w:val="24"/>
                <w:szCs w:val="24"/>
                <w:lang w:eastAsia="vi-VN"/>
              </w:rPr>
            </w:pPr>
          </w:p>
        </w:tc>
      </w:tr>
      <w:tr w:rsidR="006241A2" w:rsidRPr="005E631C" w14:paraId="1EEE64E2"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B368A17" w14:textId="77777777" w:rsidR="00F45C08" w:rsidRPr="005E631C" w:rsidRDefault="00F45C08" w:rsidP="00291D7F">
            <w:pPr>
              <w:spacing w:before="60" w:after="60"/>
              <w:jc w:val="center"/>
              <w:rPr>
                <w:rFonts w:cs="Times New Roman"/>
                <w:i/>
                <w:iCs/>
                <w:w w:val="100"/>
                <w:sz w:val="24"/>
                <w:szCs w:val="24"/>
                <w:lang w:eastAsia="vi-VN"/>
              </w:rPr>
            </w:pPr>
            <w:r w:rsidRPr="005E631C">
              <w:rPr>
                <w:rFonts w:cs="Times New Roman"/>
                <w:i/>
                <w:iCs/>
                <w:w w:val="100"/>
                <w:sz w:val="24"/>
                <w:szCs w:val="24"/>
                <w:lang w:val="vi-VN" w:eastAsia="vi-VN"/>
              </w:rPr>
              <w:t>4</w:t>
            </w:r>
            <w:r w:rsidRPr="005E631C">
              <w:rPr>
                <w:rFonts w:cs="Times New Roman"/>
                <w:i/>
                <w:iCs/>
                <w:w w:val="100"/>
                <w:sz w:val="24"/>
                <w:szCs w:val="24"/>
                <w:lang w:eastAsia="vi-VN"/>
              </w:rPr>
              <w:t>.1</w:t>
            </w:r>
          </w:p>
        </w:tc>
        <w:tc>
          <w:tcPr>
            <w:tcW w:w="3041" w:type="dxa"/>
            <w:tcBorders>
              <w:top w:val="nil"/>
              <w:left w:val="nil"/>
              <w:bottom w:val="single" w:sz="4" w:space="0" w:color="auto"/>
              <w:right w:val="single" w:sz="4" w:space="0" w:color="auto"/>
            </w:tcBorders>
            <w:shd w:val="clear" w:color="auto" w:fill="auto"/>
            <w:vAlign w:val="center"/>
            <w:hideMark/>
          </w:tcPr>
          <w:p w14:paraId="165C528C" w14:textId="2695321B" w:rsidR="00F45C08" w:rsidRPr="005E631C" w:rsidRDefault="00F45C08" w:rsidP="00291D7F">
            <w:pPr>
              <w:spacing w:before="60" w:after="60"/>
              <w:jc w:val="both"/>
              <w:rPr>
                <w:rFonts w:cs="Times New Roman"/>
                <w:i/>
                <w:iCs/>
                <w:w w:val="100"/>
                <w:sz w:val="24"/>
                <w:szCs w:val="24"/>
                <w:lang w:val="vi-VN" w:eastAsia="vi-VN"/>
              </w:rPr>
            </w:pPr>
            <w:r w:rsidRPr="005E631C">
              <w:rPr>
                <w:rFonts w:cs="Times New Roman"/>
                <w:i/>
                <w:iCs/>
                <w:w w:val="100"/>
                <w:sz w:val="24"/>
                <w:szCs w:val="24"/>
                <w:lang w:val="vi-VN" w:eastAsia="vi-VN"/>
              </w:rPr>
              <w:t xml:space="preserve">Khu </w:t>
            </w:r>
            <w:r w:rsidR="00F00B7F" w:rsidRPr="005E631C">
              <w:rPr>
                <w:rFonts w:cs="Times New Roman"/>
                <w:i/>
                <w:iCs/>
                <w:w w:val="100"/>
                <w:sz w:val="24"/>
                <w:szCs w:val="24"/>
                <w:lang w:val="vi-VN" w:eastAsia="vi-VN"/>
              </w:rPr>
              <w:t>Trạm</w:t>
            </w:r>
            <w:r w:rsidRPr="005E631C">
              <w:rPr>
                <w:rFonts w:cs="Times New Roman"/>
                <w:i/>
                <w:iCs/>
                <w:w w:val="100"/>
                <w:sz w:val="24"/>
                <w:szCs w:val="24"/>
                <w:lang w:val="vi-VN" w:eastAsia="vi-VN"/>
              </w:rPr>
              <w:t xml:space="preserve"> điện - cấp nước</w:t>
            </w:r>
          </w:p>
        </w:tc>
        <w:tc>
          <w:tcPr>
            <w:tcW w:w="973" w:type="dxa"/>
            <w:tcBorders>
              <w:top w:val="nil"/>
              <w:left w:val="nil"/>
              <w:bottom w:val="single" w:sz="4" w:space="0" w:color="auto"/>
              <w:right w:val="single" w:sz="4" w:space="0" w:color="auto"/>
            </w:tcBorders>
            <w:shd w:val="clear" w:color="auto" w:fill="auto"/>
            <w:noWrap/>
            <w:vAlign w:val="center"/>
            <w:hideMark/>
          </w:tcPr>
          <w:p w14:paraId="6ED7958E"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D-N</w:t>
            </w:r>
          </w:p>
        </w:tc>
        <w:tc>
          <w:tcPr>
            <w:tcW w:w="1234" w:type="dxa"/>
            <w:gridSpan w:val="2"/>
            <w:tcBorders>
              <w:top w:val="nil"/>
              <w:left w:val="nil"/>
              <w:bottom w:val="single" w:sz="4" w:space="0" w:color="auto"/>
              <w:right w:val="nil"/>
            </w:tcBorders>
            <w:shd w:val="clear" w:color="auto" w:fill="auto"/>
            <w:noWrap/>
            <w:vAlign w:val="center"/>
            <w:hideMark/>
          </w:tcPr>
          <w:p w14:paraId="5F915A7A"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180,0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6648D7C1"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0,12</w:t>
            </w:r>
          </w:p>
        </w:tc>
        <w:tc>
          <w:tcPr>
            <w:tcW w:w="1020" w:type="dxa"/>
            <w:tcBorders>
              <w:top w:val="nil"/>
              <w:left w:val="nil"/>
              <w:bottom w:val="single" w:sz="4" w:space="0" w:color="auto"/>
              <w:right w:val="single" w:sz="4" w:space="0" w:color="auto"/>
            </w:tcBorders>
            <w:shd w:val="clear" w:color="auto" w:fill="auto"/>
            <w:noWrap/>
            <w:vAlign w:val="center"/>
            <w:hideMark/>
          </w:tcPr>
          <w:p w14:paraId="1389F45D"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40</w:t>
            </w:r>
          </w:p>
        </w:tc>
        <w:tc>
          <w:tcPr>
            <w:tcW w:w="864" w:type="dxa"/>
            <w:tcBorders>
              <w:top w:val="nil"/>
              <w:left w:val="nil"/>
              <w:bottom w:val="single" w:sz="4" w:space="0" w:color="auto"/>
              <w:right w:val="single" w:sz="4" w:space="0" w:color="auto"/>
            </w:tcBorders>
            <w:shd w:val="clear" w:color="auto" w:fill="auto"/>
            <w:noWrap/>
            <w:vAlign w:val="center"/>
            <w:hideMark/>
          </w:tcPr>
          <w:p w14:paraId="2E7040D2"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1</w:t>
            </w:r>
          </w:p>
        </w:tc>
        <w:tc>
          <w:tcPr>
            <w:tcW w:w="1235" w:type="dxa"/>
            <w:tcBorders>
              <w:top w:val="nil"/>
              <w:left w:val="nil"/>
              <w:bottom w:val="single" w:sz="4" w:space="0" w:color="auto"/>
              <w:right w:val="single" w:sz="4" w:space="0" w:color="auto"/>
            </w:tcBorders>
            <w:shd w:val="clear" w:color="auto" w:fill="auto"/>
            <w:noWrap/>
            <w:vAlign w:val="center"/>
            <w:hideMark/>
          </w:tcPr>
          <w:p w14:paraId="23737223"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0AE5A937"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AA10679" w14:textId="77777777" w:rsidR="00F45C08" w:rsidRPr="005E631C" w:rsidRDefault="00F45C08" w:rsidP="00291D7F">
            <w:pPr>
              <w:spacing w:before="60" w:after="60"/>
              <w:jc w:val="center"/>
              <w:rPr>
                <w:rFonts w:cs="Times New Roman"/>
                <w:i/>
                <w:iCs/>
                <w:w w:val="100"/>
                <w:sz w:val="24"/>
                <w:szCs w:val="24"/>
                <w:lang w:eastAsia="vi-VN"/>
              </w:rPr>
            </w:pPr>
            <w:r w:rsidRPr="005E631C">
              <w:rPr>
                <w:rFonts w:cs="Times New Roman"/>
                <w:i/>
                <w:iCs/>
                <w:w w:val="100"/>
                <w:sz w:val="24"/>
                <w:szCs w:val="24"/>
                <w:lang w:eastAsia="vi-VN"/>
              </w:rPr>
              <w:t>4.2</w:t>
            </w:r>
          </w:p>
        </w:tc>
        <w:tc>
          <w:tcPr>
            <w:tcW w:w="3041" w:type="dxa"/>
            <w:tcBorders>
              <w:top w:val="nil"/>
              <w:left w:val="nil"/>
              <w:bottom w:val="single" w:sz="4" w:space="0" w:color="auto"/>
              <w:right w:val="single" w:sz="4" w:space="0" w:color="auto"/>
            </w:tcBorders>
            <w:shd w:val="clear" w:color="auto" w:fill="auto"/>
            <w:vAlign w:val="center"/>
            <w:hideMark/>
          </w:tcPr>
          <w:p w14:paraId="4E8217AA" w14:textId="77777777" w:rsidR="00F45C08" w:rsidRPr="005E631C" w:rsidRDefault="00F45C08" w:rsidP="00291D7F">
            <w:pPr>
              <w:spacing w:before="60" w:after="60"/>
              <w:jc w:val="both"/>
              <w:rPr>
                <w:rFonts w:cs="Times New Roman"/>
                <w:i/>
                <w:iCs/>
                <w:w w:val="100"/>
                <w:sz w:val="24"/>
                <w:szCs w:val="24"/>
                <w:lang w:val="vi-VN" w:eastAsia="vi-VN"/>
              </w:rPr>
            </w:pPr>
            <w:r w:rsidRPr="005E631C">
              <w:rPr>
                <w:rFonts w:cs="Times New Roman"/>
                <w:i/>
                <w:iCs/>
                <w:w w:val="100"/>
                <w:sz w:val="24"/>
                <w:szCs w:val="24"/>
                <w:lang w:val="vi-VN" w:eastAsia="vi-VN"/>
              </w:rPr>
              <w:t>Khu xử lý nước thải</w:t>
            </w:r>
          </w:p>
        </w:tc>
        <w:tc>
          <w:tcPr>
            <w:tcW w:w="973" w:type="dxa"/>
            <w:tcBorders>
              <w:top w:val="nil"/>
              <w:left w:val="nil"/>
              <w:bottom w:val="single" w:sz="4" w:space="0" w:color="auto"/>
              <w:right w:val="single" w:sz="4" w:space="0" w:color="auto"/>
            </w:tcBorders>
            <w:shd w:val="clear" w:color="auto" w:fill="auto"/>
            <w:vAlign w:val="center"/>
            <w:hideMark/>
          </w:tcPr>
          <w:p w14:paraId="6FD2A813"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XLNT</w:t>
            </w:r>
          </w:p>
        </w:tc>
        <w:tc>
          <w:tcPr>
            <w:tcW w:w="1234" w:type="dxa"/>
            <w:gridSpan w:val="2"/>
            <w:tcBorders>
              <w:top w:val="nil"/>
              <w:left w:val="nil"/>
              <w:bottom w:val="single" w:sz="4" w:space="0" w:color="auto"/>
              <w:right w:val="nil"/>
            </w:tcBorders>
            <w:shd w:val="clear" w:color="auto" w:fill="auto"/>
            <w:noWrap/>
            <w:vAlign w:val="center"/>
            <w:hideMark/>
          </w:tcPr>
          <w:p w14:paraId="7F86E080"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900,0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45F9B96"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0,61</w:t>
            </w:r>
          </w:p>
        </w:tc>
        <w:tc>
          <w:tcPr>
            <w:tcW w:w="1020" w:type="dxa"/>
            <w:tcBorders>
              <w:top w:val="nil"/>
              <w:left w:val="nil"/>
              <w:bottom w:val="single" w:sz="4" w:space="0" w:color="auto"/>
              <w:right w:val="single" w:sz="4" w:space="0" w:color="auto"/>
            </w:tcBorders>
            <w:shd w:val="clear" w:color="auto" w:fill="auto"/>
            <w:noWrap/>
            <w:vAlign w:val="center"/>
            <w:hideMark/>
          </w:tcPr>
          <w:p w14:paraId="12E0CAE5"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40</w:t>
            </w:r>
          </w:p>
        </w:tc>
        <w:tc>
          <w:tcPr>
            <w:tcW w:w="864" w:type="dxa"/>
            <w:tcBorders>
              <w:top w:val="nil"/>
              <w:left w:val="nil"/>
              <w:bottom w:val="single" w:sz="4" w:space="0" w:color="auto"/>
              <w:right w:val="single" w:sz="4" w:space="0" w:color="auto"/>
            </w:tcBorders>
            <w:shd w:val="clear" w:color="auto" w:fill="auto"/>
            <w:noWrap/>
            <w:vAlign w:val="center"/>
            <w:hideMark/>
          </w:tcPr>
          <w:p w14:paraId="54D48157"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1</w:t>
            </w:r>
          </w:p>
        </w:tc>
        <w:tc>
          <w:tcPr>
            <w:tcW w:w="1235" w:type="dxa"/>
            <w:tcBorders>
              <w:top w:val="nil"/>
              <w:left w:val="nil"/>
              <w:bottom w:val="single" w:sz="4" w:space="0" w:color="auto"/>
              <w:right w:val="single" w:sz="4" w:space="0" w:color="auto"/>
            </w:tcBorders>
            <w:shd w:val="clear" w:color="auto" w:fill="auto"/>
            <w:noWrap/>
            <w:vAlign w:val="center"/>
            <w:hideMark/>
          </w:tcPr>
          <w:p w14:paraId="7772D1C0"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00C2A5D1"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7995D34"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III</w:t>
            </w:r>
          </w:p>
        </w:tc>
        <w:tc>
          <w:tcPr>
            <w:tcW w:w="3041" w:type="dxa"/>
            <w:tcBorders>
              <w:top w:val="nil"/>
              <w:left w:val="nil"/>
              <w:bottom w:val="single" w:sz="4" w:space="0" w:color="auto"/>
              <w:right w:val="single" w:sz="4" w:space="0" w:color="auto"/>
            </w:tcBorders>
            <w:shd w:val="clear" w:color="auto" w:fill="auto"/>
            <w:vAlign w:val="center"/>
            <w:hideMark/>
          </w:tcPr>
          <w:p w14:paraId="41994C89" w14:textId="77777777" w:rsidR="00F45C08" w:rsidRPr="005E631C" w:rsidRDefault="00F45C08" w:rsidP="00291D7F">
            <w:pPr>
              <w:spacing w:before="60" w:after="60"/>
              <w:jc w:val="both"/>
              <w:rPr>
                <w:rFonts w:cs="Times New Roman"/>
                <w:b/>
                <w:bCs/>
                <w:w w:val="100"/>
                <w:sz w:val="24"/>
                <w:szCs w:val="24"/>
                <w:lang w:val="vi-VN" w:eastAsia="vi-VN"/>
              </w:rPr>
            </w:pPr>
            <w:r w:rsidRPr="005E631C">
              <w:rPr>
                <w:rFonts w:cs="Times New Roman"/>
                <w:b/>
                <w:bCs/>
                <w:w w:val="100"/>
                <w:sz w:val="24"/>
                <w:szCs w:val="24"/>
                <w:lang w:val="vi-VN" w:eastAsia="vi-VN"/>
              </w:rPr>
              <w:t>ĐẤT GIAO THÔNG</w:t>
            </w:r>
          </w:p>
        </w:tc>
        <w:tc>
          <w:tcPr>
            <w:tcW w:w="973" w:type="dxa"/>
            <w:tcBorders>
              <w:top w:val="nil"/>
              <w:left w:val="nil"/>
              <w:bottom w:val="single" w:sz="4" w:space="0" w:color="auto"/>
              <w:right w:val="single" w:sz="4" w:space="0" w:color="auto"/>
            </w:tcBorders>
            <w:shd w:val="clear" w:color="auto" w:fill="auto"/>
            <w:noWrap/>
            <w:vAlign w:val="center"/>
            <w:hideMark/>
          </w:tcPr>
          <w:p w14:paraId="311A09E6" w14:textId="77777777" w:rsidR="00F45C08" w:rsidRPr="005E631C" w:rsidRDefault="00F45C08" w:rsidP="00291D7F">
            <w:pPr>
              <w:spacing w:before="60" w:after="60"/>
              <w:jc w:val="center"/>
              <w:rPr>
                <w:rFonts w:cs="Times New Roman"/>
                <w:b/>
                <w:bCs/>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4EFA8622"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28.366,7</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BF8AE6C"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19,19</w:t>
            </w:r>
          </w:p>
        </w:tc>
        <w:tc>
          <w:tcPr>
            <w:tcW w:w="1020" w:type="dxa"/>
            <w:tcBorders>
              <w:top w:val="nil"/>
              <w:left w:val="nil"/>
              <w:bottom w:val="single" w:sz="4" w:space="0" w:color="auto"/>
              <w:right w:val="single" w:sz="4" w:space="0" w:color="auto"/>
            </w:tcBorders>
            <w:shd w:val="clear" w:color="auto" w:fill="auto"/>
            <w:noWrap/>
            <w:vAlign w:val="center"/>
            <w:hideMark/>
          </w:tcPr>
          <w:p w14:paraId="0E4870E7" w14:textId="77777777" w:rsidR="00F45C08" w:rsidRPr="005E631C" w:rsidRDefault="00F45C08" w:rsidP="00291D7F">
            <w:pPr>
              <w:spacing w:before="60" w:after="60"/>
              <w:jc w:val="center"/>
              <w:rPr>
                <w:rFonts w:cs="Times New Roman"/>
                <w:b/>
                <w:b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0C201793" w14:textId="77777777" w:rsidR="00F45C08" w:rsidRPr="005E631C" w:rsidRDefault="00F45C08" w:rsidP="00291D7F">
            <w:pPr>
              <w:spacing w:before="60" w:after="60"/>
              <w:jc w:val="center"/>
              <w:rPr>
                <w:rFonts w:cs="Times New Roman"/>
                <w:b/>
                <w:b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46352B15" w14:textId="77777777" w:rsidR="00F45C08" w:rsidRPr="005E631C" w:rsidRDefault="00F45C08" w:rsidP="00291D7F">
            <w:pPr>
              <w:spacing w:before="60" w:after="60"/>
              <w:jc w:val="center"/>
              <w:rPr>
                <w:rFonts w:cs="Times New Roman"/>
                <w:b/>
                <w:bCs/>
                <w:w w:val="100"/>
                <w:sz w:val="24"/>
                <w:szCs w:val="24"/>
                <w:lang w:val="vi-VN" w:eastAsia="vi-VN"/>
              </w:rPr>
            </w:pPr>
          </w:p>
        </w:tc>
      </w:tr>
      <w:tr w:rsidR="006241A2" w:rsidRPr="005E631C" w14:paraId="45F0137E"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65FE697"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1</w:t>
            </w:r>
          </w:p>
        </w:tc>
        <w:tc>
          <w:tcPr>
            <w:tcW w:w="3041" w:type="dxa"/>
            <w:tcBorders>
              <w:top w:val="nil"/>
              <w:left w:val="nil"/>
              <w:bottom w:val="single" w:sz="4" w:space="0" w:color="auto"/>
              <w:right w:val="single" w:sz="4" w:space="0" w:color="auto"/>
            </w:tcBorders>
            <w:shd w:val="clear" w:color="auto" w:fill="auto"/>
            <w:vAlign w:val="center"/>
            <w:hideMark/>
          </w:tcPr>
          <w:p w14:paraId="681E1A60" w14:textId="04EF5063"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Lộ giới đường the</w:t>
            </w:r>
            <w:r w:rsidR="002039D9" w:rsidRPr="005E631C">
              <w:rPr>
                <w:rFonts w:cs="Times New Roman"/>
                <w:w w:val="100"/>
                <w:sz w:val="24"/>
                <w:szCs w:val="24"/>
                <w:lang w:val="vi-VN" w:eastAsia="vi-VN"/>
              </w:rPr>
              <w:t>o quy hoạch chung</w:t>
            </w:r>
            <w:r w:rsidRPr="005E631C">
              <w:rPr>
                <w:rFonts w:cs="Times New Roman"/>
                <w:w w:val="100"/>
                <w:sz w:val="24"/>
                <w:szCs w:val="24"/>
                <w:lang w:val="vi-VN" w:eastAsia="vi-VN"/>
              </w:rPr>
              <w:t xml:space="preserve"> phía Tây dự án</w:t>
            </w:r>
          </w:p>
        </w:tc>
        <w:tc>
          <w:tcPr>
            <w:tcW w:w="9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E6D347"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GT</w:t>
            </w:r>
          </w:p>
        </w:tc>
        <w:tc>
          <w:tcPr>
            <w:tcW w:w="1234" w:type="dxa"/>
            <w:gridSpan w:val="2"/>
            <w:tcBorders>
              <w:top w:val="nil"/>
              <w:left w:val="nil"/>
              <w:bottom w:val="single" w:sz="4" w:space="0" w:color="auto"/>
              <w:right w:val="nil"/>
            </w:tcBorders>
            <w:shd w:val="clear" w:color="auto" w:fill="auto"/>
            <w:noWrap/>
            <w:vAlign w:val="center"/>
            <w:hideMark/>
          </w:tcPr>
          <w:p w14:paraId="6344350A"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1.589,4</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4AB3B033"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1,08</w:t>
            </w:r>
          </w:p>
        </w:tc>
        <w:tc>
          <w:tcPr>
            <w:tcW w:w="1020" w:type="dxa"/>
            <w:tcBorders>
              <w:top w:val="nil"/>
              <w:left w:val="nil"/>
              <w:bottom w:val="single" w:sz="4" w:space="0" w:color="auto"/>
              <w:right w:val="single" w:sz="4" w:space="0" w:color="auto"/>
            </w:tcBorders>
            <w:shd w:val="clear" w:color="auto" w:fill="auto"/>
            <w:noWrap/>
            <w:vAlign w:val="center"/>
            <w:hideMark/>
          </w:tcPr>
          <w:p w14:paraId="6A7B801F" w14:textId="77777777" w:rsidR="00F45C08" w:rsidRPr="005E631C" w:rsidRDefault="00F45C08" w:rsidP="00291D7F">
            <w:pPr>
              <w:spacing w:before="60" w:after="60"/>
              <w:jc w:val="center"/>
              <w:rPr>
                <w:rFonts w:cs="Times New Roman"/>
                <w:b/>
                <w:b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1EEF1F2C" w14:textId="77777777" w:rsidR="00F45C08" w:rsidRPr="005E631C" w:rsidRDefault="00F45C08" w:rsidP="00291D7F">
            <w:pPr>
              <w:spacing w:before="60" w:after="60"/>
              <w:jc w:val="center"/>
              <w:rPr>
                <w:rFonts w:cs="Times New Roman"/>
                <w:b/>
                <w:b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568BA2C4" w14:textId="77777777" w:rsidR="00F45C08" w:rsidRPr="005E631C" w:rsidRDefault="00F45C08" w:rsidP="00291D7F">
            <w:pPr>
              <w:spacing w:before="60" w:after="60"/>
              <w:jc w:val="center"/>
              <w:rPr>
                <w:rFonts w:cs="Times New Roman"/>
                <w:b/>
                <w:bCs/>
                <w:w w:val="100"/>
                <w:sz w:val="24"/>
                <w:szCs w:val="24"/>
                <w:lang w:val="vi-VN" w:eastAsia="vi-VN"/>
              </w:rPr>
            </w:pPr>
          </w:p>
        </w:tc>
      </w:tr>
      <w:tr w:rsidR="006241A2" w:rsidRPr="005E631C" w14:paraId="545279B6"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6289DE5"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2</w:t>
            </w:r>
          </w:p>
        </w:tc>
        <w:tc>
          <w:tcPr>
            <w:tcW w:w="3041" w:type="dxa"/>
            <w:tcBorders>
              <w:top w:val="nil"/>
              <w:left w:val="nil"/>
              <w:bottom w:val="single" w:sz="4" w:space="0" w:color="auto"/>
              <w:right w:val="single" w:sz="4" w:space="0" w:color="auto"/>
            </w:tcBorders>
            <w:shd w:val="clear" w:color="auto" w:fill="auto"/>
            <w:vAlign w:val="center"/>
            <w:hideMark/>
          </w:tcPr>
          <w:p w14:paraId="7F3E1ADA" w14:textId="77777777"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Đường giao thông nội bộ</w:t>
            </w:r>
          </w:p>
        </w:tc>
        <w:tc>
          <w:tcPr>
            <w:tcW w:w="973" w:type="dxa"/>
            <w:vMerge/>
            <w:tcBorders>
              <w:top w:val="nil"/>
              <w:left w:val="single" w:sz="4" w:space="0" w:color="auto"/>
              <w:bottom w:val="single" w:sz="4" w:space="0" w:color="000000"/>
              <w:right w:val="single" w:sz="4" w:space="0" w:color="auto"/>
            </w:tcBorders>
            <w:vAlign w:val="center"/>
            <w:hideMark/>
          </w:tcPr>
          <w:p w14:paraId="0C991409" w14:textId="77777777" w:rsidR="00F45C08" w:rsidRPr="005E631C" w:rsidRDefault="00F45C08" w:rsidP="00291D7F">
            <w:pPr>
              <w:spacing w:before="60" w:after="60"/>
              <w:jc w:val="center"/>
              <w:rPr>
                <w:rFonts w:cs="Times New Roman"/>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67A2540A"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25.193,1</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97EFB5E"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17,05</w:t>
            </w:r>
          </w:p>
        </w:tc>
        <w:tc>
          <w:tcPr>
            <w:tcW w:w="1020" w:type="dxa"/>
            <w:tcBorders>
              <w:top w:val="nil"/>
              <w:left w:val="nil"/>
              <w:bottom w:val="single" w:sz="4" w:space="0" w:color="auto"/>
              <w:right w:val="single" w:sz="4" w:space="0" w:color="auto"/>
            </w:tcBorders>
            <w:shd w:val="clear" w:color="auto" w:fill="auto"/>
            <w:noWrap/>
            <w:vAlign w:val="center"/>
            <w:hideMark/>
          </w:tcPr>
          <w:p w14:paraId="777E2906" w14:textId="77777777" w:rsidR="00F45C08" w:rsidRPr="005E631C" w:rsidRDefault="00F45C08" w:rsidP="00291D7F">
            <w:pPr>
              <w:spacing w:before="60" w:after="6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3DF8D041" w14:textId="77777777" w:rsidR="00F45C08" w:rsidRPr="005E631C" w:rsidRDefault="00F45C08" w:rsidP="00291D7F">
            <w:pPr>
              <w:spacing w:before="60" w:after="6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0D5A17DF" w14:textId="77777777" w:rsidR="00F45C08" w:rsidRPr="005E631C" w:rsidRDefault="00F45C08" w:rsidP="00291D7F">
            <w:pPr>
              <w:spacing w:before="60" w:after="60"/>
              <w:jc w:val="center"/>
              <w:rPr>
                <w:rFonts w:cs="Times New Roman"/>
                <w:w w:val="100"/>
                <w:sz w:val="24"/>
                <w:szCs w:val="24"/>
                <w:lang w:val="vi-VN" w:eastAsia="vi-VN"/>
              </w:rPr>
            </w:pPr>
          </w:p>
        </w:tc>
      </w:tr>
      <w:tr w:rsidR="006241A2" w:rsidRPr="005E631C" w14:paraId="7679F2DF" w14:textId="77777777" w:rsidTr="006241A2">
        <w:trPr>
          <w:trHeight w:val="20"/>
        </w:trPr>
        <w:tc>
          <w:tcPr>
            <w:tcW w:w="711" w:type="dxa"/>
            <w:tcBorders>
              <w:top w:val="nil"/>
              <w:left w:val="single" w:sz="4" w:space="0" w:color="auto"/>
              <w:bottom w:val="nil"/>
              <w:right w:val="single" w:sz="4" w:space="0" w:color="auto"/>
            </w:tcBorders>
            <w:shd w:val="clear" w:color="auto" w:fill="auto"/>
            <w:noWrap/>
            <w:vAlign w:val="center"/>
            <w:hideMark/>
          </w:tcPr>
          <w:p w14:paraId="7B1421B1"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3</w:t>
            </w:r>
          </w:p>
        </w:tc>
        <w:tc>
          <w:tcPr>
            <w:tcW w:w="3041" w:type="dxa"/>
            <w:tcBorders>
              <w:top w:val="nil"/>
              <w:left w:val="nil"/>
              <w:bottom w:val="single" w:sz="4" w:space="0" w:color="auto"/>
              <w:right w:val="single" w:sz="4" w:space="0" w:color="auto"/>
            </w:tcBorders>
            <w:shd w:val="clear" w:color="auto" w:fill="auto"/>
            <w:vAlign w:val="center"/>
            <w:hideMark/>
          </w:tcPr>
          <w:p w14:paraId="4E5D76B1" w14:textId="77777777" w:rsidR="00F45C08" w:rsidRPr="005E631C" w:rsidRDefault="00F45C08" w:rsidP="00291D7F">
            <w:pPr>
              <w:spacing w:before="60" w:after="60"/>
              <w:jc w:val="both"/>
              <w:rPr>
                <w:rFonts w:cs="Times New Roman"/>
                <w:w w:val="100"/>
                <w:sz w:val="24"/>
                <w:szCs w:val="24"/>
                <w:lang w:val="vi-VN" w:eastAsia="vi-VN"/>
              </w:rPr>
            </w:pPr>
            <w:r w:rsidRPr="005E631C">
              <w:rPr>
                <w:rFonts w:cs="Times New Roman"/>
                <w:w w:val="100"/>
                <w:sz w:val="24"/>
                <w:szCs w:val="24"/>
                <w:lang w:val="vi-VN" w:eastAsia="vi-VN"/>
              </w:rPr>
              <w:t>Bãi đậu xe</w:t>
            </w:r>
          </w:p>
        </w:tc>
        <w:tc>
          <w:tcPr>
            <w:tcW w:w="973" w:type="dxa"/>
            <w:tcBorders>
              <w:top w:val="nil"/>
              <w:left w:val="nil"/>
              <w:bottom w:val="single" w:sz="4" w:space="0" w:color="auto"/>
              <w:right w:val="single" w:sz="4" w:space="0" w:color="auto"/>
            </w:tcBorders>
            <w:shd w:val="clear" w:color="auto" w:fill="auto"/>
            <w:noWrap/>
            <w:vAlign w:val="center"/>
            <w:hideMark/>
          </w:tcPr>
          <w:p w14:paraId="729F33A6"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BX</w:t>
            </w:r>
          </w:p>
        </w:tc>
        <w:tc>
          <w:tcPr>
            <w:tcW w:w="1234" w:type="dxa"/>
            <w:gridSpan w:val="2"/>
            <w:tcBorders>
              <w:top w:val="nil"/>
              <w:left w:val="nil"/>
              <w:bottom w:val="single" w:sz="4" w:space="0" w:color="auto"/>
              <w:right w:val="nil"/>
            </w:tcBorders>
            <w:shd w:val="clear" w:color="auto" w:fill="auto"/>
            <w:noWrap/>
            <w:vAlign w:val="center"/>
            <w:hideMark/>
          </w:tcPr>
          <w:p w14:paraId="608D4EDB"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1.584,2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8170299"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1,07</w:t>
            </w:r>
          </w:p>
        </w:tc>
        <w:tc>
          <w:tcPr>
            <w:tcW w:w="1020" w:type="dxa"/>
            <w:tcBorders>
              <w:top w:val="nil"/>
              <w:left w:val="nil"/>
              <w:bottom w:val="single" w:sz="4" w:space="0" w:color="auto"/>
              <w:right w:val="single" w:sz="4" w:space="0" w:color="auto"/>
            </w:tcBorders>
            <w:shd w:val="clear" w:color="auto" w:fill="auto"/>
            <w:noWrap/>
            <w:vAlign w:val="center"/>
            <w:hideMark/>
          </w:tcPr>
          <w:p w14:paraId="15CB75A9" w14:textId="77777777" w:rsidR="00F45C08" w:rsidRPr="005E631C" w:rsidRDefault="00F45C08" w:rsidP="00291D7F">
            <w:pPr>
              <w:spacing w:before="60" w:after="6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396D9236" w14:textId="77777777" w:rsidR="00F45C08" w:rsidRPr="005E631C" w:rsidRDefault="00F45C08" w:rsidP="00291D7F">
            <w:pPr>
              <w:spacing w:before="60" w:after="6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3B8EF5D6" w14:textId="77777777" w:rsidR="00F45C08" w:rsidRPr="005E631C" w:rsidRDefault="00F45C08" w:rsidP="00291D7F">
            <w:pPr>
              <w:spacing w:before="60" w:after="60"/>
              <w:jc w:val="center"/>
              <w:rPr>
                <w:rFonts w:cs="Times New Roman"/>
                <w:w w:val="100"/>
                <w:sz w:val="24"/>
                <w:szCs w:val="24"/>
                <w:lang w:val="vi-VN" w:eastAsia="vi-VN"/>
              </w:rPr>
            </w:pPr>
          </w:p>
        </w:tc>
      </w:tr>
      <w:tr w:rsidR="006241A2" w:rsidRPr="005E631C" w14:paraId="26A9EC9C" w14:textId="77777777" w:rsidTr="006241A2">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56F0"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IV</w:t>
            </w:r>
          </w:p>
        </w:tc>
        <w:tc>
          <w:tcPr>
            <w:tcW w:w="3041" w:type="dxa"/>
            <w:tcBorders>
              <w:top w:val="nil"/>
              <w:left w:val="nil"/>
              <w:bottom w:val="single" w:sz="4" w:space="0" w:color="auto"/>
              <w:right w:val="single" w:sz="4" w:space="0" w:color="auto"/>
            </w:tcBorders>
            <w:shd w:val="clear" w:color="auto" w:fill="auto"/>
            <w:vAlign w:val="center"/>
            <w:hideMark/>
          </w:tcPr>
          <w:p w14:paraId="7A7F0DD3" w14:textId="77777777" w:rsidR="00F45C08" w:rsidRPr="005E631C" w:rsidRDefault="00F45C08" w:rsidP="00291D7F">
            <w:pPr>
              <w:spacing w:before="60" w:after="60"/>
              <w:jc w:val="both"/>
              <w:rPr>
                <w:rFonts w:cs="Times New Roman"/>
                <w:b/>
                <w:bCs/>
                <w:w w:val="100"/>
                <w:sz w:val="24"/>
                <w:szCs w:val="24"/>
                <w:lang w:val="vi-VN" w:eastAsia="vi-VN"/>
              </w:rPr>
            </w:pPr>
            <w:r w:rsidRPr="005E631C">
              <w:rPr>
                <w:rFonts w:cs="Times New Roman"/>
                <w:b/>
                <w:bCs/>
                <w:w w:val="100"/>
                <w:sz w:val="24"/>
                <w:szCs w:val="24"/>
                <w:lang w:val="vi-VN" w:eastAsia="vi-VN"/>
              </w:rPr>
              <w:t>ĐẤT CÂY XANH - MẶT NƯỚC</w:t>
            </w:r>
          </w:p>
        </w:tc>
        <w:tc>
          <w:tcPr>
            <w:tcW w:w="973" w:type="dxa"/>
            <w:tcBorders>
              <w:top w:val="nil"/>
              <w:left w:val="nil"/>
              <w:bottom w:val="single" w:sz="4" w:space="0" w:color="auto"/>
              <w:right w:val="single" w:sz="4" w:space="0" w:color="auto"/>
            </w:tcBorders>
            <w:shd w:val="clear" w:color="auto" w:fill="auto"/>
            <w:noWrap/>
            <w:vAlign w:val="center"/>
            <w:hideMark/>
          </w:tcPr>
          <w:p w14:paraId="77425348" w14:textId="77777777" w:rsidR="00F45C08" w:rsidRPr="005E631C" w:rsidRDefault="00F45C08" w:rsidP="00291D7F">
            <w:pPr>
              <w:spacing w:before="60" w:after="60"/>
              <w:jc w:val="center"/>
              <w:rPr>
                <w:rFonts w:cs="Times New Roman"/>
                <w:b/>
                <w:bCs/>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hideMark/>
          </w:tcPr>
          <w:p w14:paraId="4681E645"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36.992,5</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006BBB50" w14:textId="77777777" w:rsidR="00F45C08" w:rsidRPr="005E631C" w:rsidRDefault="00F45C08" w:rsidP="00291D7F">
            <w:pPr>
              <w:spacing w:before="60" w:after="60"/>
              <w:jc w:val="right"/>
              <w:rPr>
                <w:rFonts w:cs="Times New Roman"/>
                <w:b/>
                <w:bCs/>
                <w:w w:val="100"/>
                <w:sz w:val="24"/>
                <w:szCs w:val="24"/>
                <w:lang w:val="vi-VN" w:eastAsia="vi-VN"/>
              </w:rPr>
            </w:pPr>
            <w:r w:rsidRPr="005E631C">
              <w:rPr>
                <w:rFonts w:cs="Times New Roman"/>
                <w:b/>
                <w:bCs/>
                <w:w w:val="100"/>
                <w:sz w:val="24"/>
                <w:szCs w:val="24"/>
                <w:lang w:val="vi-VN" w:eastAsia="vi-VN"/>
              </w:rPr>
              <w:t>25,03</w:t>
            </w:r>
          </w:p>
        </w:tc>
        <w:tc>
          <w:tcPr>
            <w:tcW w:w="1020" w:type="dxa"/>
            <w:tcBorders>
              <w:top w:val="nil"/>
              <w:left w:val="nil"/>
              <w:bottom w:val="single" w:sz="4" w:space="0" w:color="auto"/>
              <w:right w:val="single" w:sz="4" w:space="0" w:color="auto"/>
            </w:tcBorders>
            <w:shd w:val="clear" w:color="auto" w:fill="auto"/>
            <w:noWrap/>
            <w:vAlign w:val="center"/>
            <w:hideMark/>
          </w:tcPr>
          <w:p w14:paraId="3FFDA229"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5</w:t>
            </w:r>
          </w:p>
        </w:tc>
        <w:tc>
          <w:tcPr>
            <w:tcW w:w="864" w:type="dxa"/>
            <w:tcBorders>
              <w:top w:val="nil"/>
              <w:left w:val="nil"/>
              <w:bottom w:val="single" w:sz="4" w:space="0" w:color="auto"/>
              <w:right w:val="single" w:sz="4" w:space="0" w:color="auto"/>
            </w:tcBorders>
            <w:shd w:val="clear" w:color="auto" w:fill="auto"/>
            <w:noWrap/>
            <w:vAlign w:val="center"/>
            <w:hideMark/>
          </w:tcPr>
          <w:p w14:paraId="0042DE49"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1</w:t>
            </w:r>
          </w:p>
        </w:tc>
        <w:tc>
          <w:tcPr>
            <w:tcW w:w="1235" w:type="dxa"/>
            <w:tcBorders>
              <w:top w:val="nil"/>
              <w:left w:val="nil"/>
              <w:bottom w:val="single" w:sz="4" w:space="0" w:color="auto"/>
              <w:right w:val="single" w:sz="4" w:space="0" w:color="auto"/>
            </w:tcBorders>
            <w:shd w:val="clear" w:color="auto" w:fill="auto"/>
            <w:noWrap/>
            <w:vAlign w:val="center"/>
            <w:hideMark/>
          </w:tcPr>
          <w:p w14:paraId="205637DD" w14:textId="77777777" w:rsidR="00F45C08" w:rsidRPr="005E631C" w:rsidRDefault="00F45C08" w:rsidP="00291D7F">
            <w:pPr>
              <w:spacing w:before="60" w:after="60"/>
              <w:jc w:val="center"/>
              <w:rPr>
                <w:rFonts w:cs="Times New Roman"/>
                <w:b/>
                <w:bCs/>
                <w:w w:val="100"/>
                <w:sz w:val="24"/>
                <w:szCs w:val="24"/>
                <w:lang w:val="vi-VN" w:eastAsia="vi-VN"/>
              </w:rPr>
            </w:pPr>
          </w:p>
        </w:tc>
      </w:tr>
      <w:tr w:rsidR="006241A2" w:rsidRPr="005E631C" w14:paraId="77CEE71F" w14:textId="77777777" w:rsidTr="006241A2">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6DDEF" w14:textId="77777777" w:rsidR="00F45C08" w:rsidRPr="005E631C" w:rsidRDefault="00F45C08" w:rsidP="00291D7F">
            <w:pPr>
              <w:spacing w:before="60" w:after="60"/>
              <w:jc w:val="center"/>
              <w:rPr>
                <w:rFonts w:cs="Times New Roman"/>
                <w:w w:val="100"/>
                <w:sz w:val="24"/>
                <w:szCs w:val="24"/>
                <w:lang w:eastAsia="vi-VN"/>
              </w:rPr>
            </w:pPr>
            <w:r w:rsidRPr="005E631C">
              <w:rPr>
                <w:rFonts w:cs="Times New Roman"/>
                <w:w w:val="100"/>
                <w:sz w:val="24"/>
                <w:szCs w:val="24"/>
                <w:lang w:eastAsia="vi-VN"/>
              </w:rPr>
              <w:t>1</w:t>
            </w:r>
          </w:p>
        </w:tc>
        <w:tc>
          <w:tcPr>
            <w:tcW w:w="3041" w:type="dxa"/>
            <w:tcBorders>
              <w:top w:val="nil"/>
              <w:left w:val="nil"/>
              <w:bottom w:val="single" w:sz="4" w:space="0" w:color="auto"/>
              <w:right w:val="single" w:sz="4" w:space="0" w:color="auto"/>
            </w:tcBorders>
            <w:shd w:val="clear" w:color="auto" w:fill="auto"/>
            <w:vAlign w:val="center"/>
          </w:tcPr>
          <w:p w14:paraId="36DCFBAE" w14:textId="77777777" w:rsidR="00F45C08" w:rsidRPr="005E631C" w:rsidRDefault="00F45C08" w:rsidP="00291D7F">
            <w:pPr>
              <w:spacing w:before="60" w:after="60"/>
              <w:jc w:val="both"/>
              <w:rPr>
                <w:rFonts w:cs="Times New Roman"/>
                <w:w w:val="100"/>
                <w:sz w:val="24"/>
                <w:szCs w:val="24"/>
                <w:lang w:eastAsia="vi-VN"/>
              </w:rPr>
            </w:pPr>
            <w:r w:rsidRPr="005E631C">
              <w:rPr>
                <w:rFonts w:cs="Times New Roman"/>
                <w:w w:val="100"/>
                <w:sz w:val="24"/>
                <w:szCs w:val="24"/>
                <w:lang w:eastAsia="vi-VN"/>
              </w:rPr>
              <w:t>Cây xanh</w:t>
            </w:r>
          </w:p>
        </w:tc>
        <w:tc>
          <w:tcPr>
            <w:tcW w:w="973" w:type="dxa"/>
            <w:tcBorders>
              <w:top w:val="nil"/>
              <w:left w:val="nil"/>
              <w:bottom w:val="single" w:sz="4" w:space="0" w:color="auto"/>
              <w:right w:val="single" w:sz="4" w:space="0" w:color="auto"/>
            </w:tcBorders>
            <w:shd w:val="clear" w:color="auto" w:fill="auto"/>
            <w:noWrap/>
            <w:vAlign w:val="center"/>
          </w:tcPr>
          <w:p w14:paraId="56B02497" w14:textId="77777777" w:rsidR="00F45C08" w:rsidRPr="005E631C" w:rsidRDefault="00F45C08" w:rsidP="00291D7F">
            <w:pPr>
              <w:spacing w:before="60" w:after="60"/>
              <w:jc w:val="center"/>
              <w:rPr>
                <w:rFonts w:cs="Times New Roman"/>
                <w:w w:val="100"/>
                <w:sz w:val="24"/>
                <w:szCs w:val="24"/>
                <w:lang w:val="vi-VN" w:eastAsia="vi-VN"/>
              </w:rPr>
            </w:pPr>
          </w:p>
        </w:tc>
        <w:tc>
          <w:tcPr>
            <w:tcW w:w="1234" w:type="dxa"/>
            <w:gridSpan w:val="2"/>
            <w:tcBorders>
              <w:top w:val="nil"/>
              <w:left w:val="nil"/>
              <w:bottom w:val="single" w:sz="4" w:space="0" w:color="auto"/>
              <w:right w:val="nil"/>
            </w:tcBorders>
            <w:shd w:val="clear" w:color="auto" w:fill="auto"/>
            <w:noWrap/>
            <w:vAlign w:val="center"/>
          </w:tcPr>
          <w:p w14:paraId="3E78A1A7" w14:textId="77777777" w:rsidR="00F45C08" w:rsidRPr="005E631C" w:rsidRDefault="00F45C08" w:rsidP="00291D7F">
            <w:pPr>
              <w:spacing w:before="60" w:after="60"/>
              <w:jc w:val="right"/>
              <w:rPr>
                <w:rFonts w:cs="Times New Roman"/>
                <w:w w:val="100"/>
                <w:sz w:val="24"/>
                <w:szCs w:val="24"/>
                <w:lang w:eastAsia="vi-VN"/>
              </w:rPr>
            </w:pPr>
            <w:r w:rsidRPr="005E631C">
              <w:rPr>
                <w:rFonts w:cs="Times New Roman"/>
                <w:w w:val="100"/>
                <w:sz w:val="24"/>
                <w:szCs w:val="24"/>
                <w:lang w:eastAsia="vi-VN"/>
              </w:rPr>
              <w:t>33.196,3</w:t>
            </w:r>
          </w:p>
        </w:tc>
        <w:tc>
          <w:tcPr>
            <w:tcW w:w="870" w:type="dxa"/>
            <w:tcBorders>
              <w:top w:val="nil"/>
              <w:left w:val="single" w:sz="4" w:space="0" w:color="auto"/>
              <w:bottom w:val="single" w:sz="4" w:space="0" w:color="auto"/>
              <w:right w:val="single" w:sz="4" w:space="0" w:color="auto"/>
            </w:tcBorders>
            <w:shd w:val="clear" w:color="auto" w:fill="auto"/>
            <w:noWrap/>
            <w:vAlign w:val="center"/>
          </w:tcPr>
          <w:p w14:paraId="34DE539E" w14:textId="77777777" w:rsidR="00F45C08" w:rsidRPr="005E631C" w:rsidRDefault="00F45C08" w:rsidP="00291D7F">
            <w:pPr>
              <w:spacing w:before="60" w:after="60"/>
              <w:jc w:val="right"/>
              <w:rPr>
                <w:rFonts w:cs="Times New Roman"/>
                <w:w w:val="100"/>
                <w:sz w:val="24"/>
                <w:szCs w:val="24"/>
                <w:lang w:eastAsia="vi-VN"/>
              </w:rPr>
            </w:pPr>
            <w:r w:rsidRPr="005E631C">
              <w:rPr>
                <w:rFonts w:cs="Times New Roman"/>
                <w:w w:val="100"/>
                <w:sz w:val="24"/>
                <w:szCs w:val="24"/>
                <w:lang w:eastAsia="vi-VN"/>
              </w:rPr>
              <w:t>22,46</w:t>
            </w:r>
          </w:p>
        </w:tc>
        <w:tc>
          <w:tcPr>
            <w:tcW w:w="1020" w:type="dxa"/>
            <w:tcBorders>
              <w:top w:val="nil"/>
              <w:left w:val="nil"/>
              <w:bottom w:val="single" w:sz="4" w:space="0" w:color="auto"/>
              <w:right w:val="single" w:sz="4" w:space="0" w:color="auto"/>
            </w:tcBorders>
            <w:shd w:val="clear" w:color="auto" w:fill="auto"/>
            <w:noWrap/>
            <w:vAlign w:val="center"/>
          </w:tcPr>
          <w:p w14:paraId="503AA6F8" w14:textId="77777777" w:rsidR="00F45C08" w:rsidRPr="005E631C" w:rsidRDefault="00F45C08" w:rsidP="00291D7F">
            <w:pPr>
              <w:spacing w:before="60" w:after="60"/>
              <w:jc w:val="center"/>
              <w:rPr>
                <w:rFonts w:cs="Times New Roman"/>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tcPr>
          <w:p w14:paraId="75245860" w14:textId="77777777" w:rsidR="00F45C08" w:rsidRPr="005E631C" w:rsidRDefault="00F45C08" w:rsidP="00291D7F">
            <w:pPr>
              <w:spacing w:before="60" w:after="60"/>
              <w:jc w:val="center"/>
              <w:rPr>
                <w:rFonts w:cs="Times New Roman"/>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tcPr>
          <w:p w14:paraId="0E5F4461" w14:textId="77777777" w:rsidR="00F45C08" w:rsidRPr="005E631C" w:rsidRDefault="00F45C08" w:rsidP="00291D7F">
            <w:pPr>
              <w:spacing w:before="60" w:after="60"/>
              <w:jc w:val="center"/>
              <w:rPr>
                <w:rFonts w:cs="Times New Roman"/>
                <w:w w:val="100"/>
                <w:sz w:val="24"/>
                <w:szCs w:val="24"/>
                <w:lang w:val="vi-VN" w:eastAsia="vi-VN"/>
              </w:rPr>
            </w:pPr>
          </w:p>
        </w:tc>
      </w:tr>
      <w:tr w:rsidR="006241A2" w:rsidRPr="005E631C" w14:paraId="556CA306"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7857EB4" w14:textId="77777777" w:rsidR="00F45C08" w:rsidRPr="005E631C" w:rsidRDefault="00F45C08" w:rsidP="00291D7F">
            <w:pPr>
              <w:spacing w:before="60" w:after="60"/>
              <w:jc w:val="center"/>
              <w:rPr>
                <w:rFonts w:cs="Times New Roman"/>
                <w:i/>
                <w:iCs/>
                <w:w w:val="100"/>
                <w:sz w:val="24"/>
                <w:szCs w:val="24"/>
                <w:lang w:eastAsia="vi-VN"/>
              </w:rPr>
            </w:pPr>
            <w:r w:rsidRPr="005E631C">
              <w:rPr>
                <w:rFonts w:cs="Times New Roman"/>
                <w:i/>
                <w:iCs/>
                <w:w w:val="100"/>
                <w:sz w:val="24"/>
                <w:szCs w:val="24"/>
                <w:lang w:val="vi-VN" w:eastAsia="vi-VN"/>
              </w:rPr>
              <w:t>1</w:t>
            </w:r>
            <w:r w:rsidRPr="005E631C">
              <w:rPr>
                <w:rFonts w:cs="Times New Roman"/>
                <w:i/>
                <w:iCs/>
                <w:w w:val="100"/>
                <w:sz w:val="24"/>
                <w:szCs w:val="24"/>
                <w:lang w:eastAsia="vi-VN"/>
              </w:rPr>
              <w:t>.1</w:t>
            </w:r>
          </w:p>
        </w:tc>
        <w:tc>
          <w:tcPr>
            <w:tcW w:w="3041" w:type="dxa"/>
            <w:tcBorders>
              <w:top w:val="nil"/>
              <w:left w:val="nil"/>
              <w:bottom w:val="single" w:sz="4" w:space="0" w:color="auto"/>
              <w:right w:val="single" w:sz="4" w:space="0" w:color="auto"/>
            </w:tcBorders>
            <w:shd w:val="clear" w:color="auto" w:fill="auto"/>
            <w:vAlign w:val="center"/>
            <w:hideMark/>
          </w:tcPr>
          <w:p w14:paraId="375AB5B4" w14:textId="77777777" w:rsidR="00F45C08" w:rsidRPr="005E631C" w:rsidRDefault="00F45C08" w:rsidP="00291D7F">
            <w:pPr>
              <w:spacing w:before="60" w:after="60"/>
              <w:jc w:val="both"/>
              <w:rPr>
                <w:rFonts w:cs="Times New Roman"/>
                <w:i/>
                <w:iCs/>
                <w:w w:val="100"/>
                <w:sz w:val="24"/>
                <w:szCs w:val="24"/>
                <w:lang w:val="vi-VN" w:eastAsia="vi-VN"/>
              </w:rPr>
            </w:pPr>
            <w:r w:rsidRPr="005E631C">
              <w:rPr>
                <w:rFonts w:cs="Times New Roman"/>
                <w:i/>
                <w:iCs/>
                <w:w w:val="100"/>
                <w:sz w:val="24"/>
                <w:szCs w:val="24"/>
                <w:lang w:val="vi-VN" w:eastAsia="vi-VN"/>
              </w:rPr>
              <w:t>Cây xanh tập trung</w:t>
            </w:r>
          </w:p>
        </w:tc>
        <w:tc>
          <w:tcPr>
            <w:tcW w:w="973" w:type="dxa"/>
            <w:tcBorders>
              <w:top w:val="nil"/>
              <w:left w:val="nil"/>
              <w:bottom w:val="single" w:sz="4" w:space="0" w:color="auto"/>
              <w:right w:val="single" w:sz="4" w:space="0" w:color="auto"/>
            </w:tcBorders>
            <w:shd w:val="clear" w:color="auto" w:fill="auto"/>
            <w:noWrap/>
            <w:vAlign w:val="center"/>
            <w:hideMark/>
          </w:tcPr>
          <w:p w14:paraId="2DF98CF7"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CX</w:t>
            </w:r>
          </w:p>
        </w:tc>
        <w:tc>
          <w:tcPr>
            <w:tcW w:w="1234" w:type="dxa"/>
            <w:gridSpan w:val="2"/>
            <w:tcBorders>
              <w:top w:val="nil"/>
              <w:left w:val="nil"/>
              <w:bottom w:val="single" w:sz="4" w:space="0" w:color="auto"/>
              <w:right w:val="nil"/>
            </w:tcBorders>
            <w:shd w:val="clear" w:color="auto" w:fill="auto"/>
            <w:noWrap/>
            <w:vAlign w:val="center"/>
            <w:hideMark/>
          </w:tcPr>
          <w:p w14:paraId="59A199A6"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9.539,2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27905ECE"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6,45</w:t>
            </w:r>
          </w:p>
        </w:tc>
        <w:tc>
          <w:tcPr>
            <w:tcW w:w="1020" w:type="dxa"/>
            <w:tcBorders>
              <w:top w:val="nil"/>
              <w:left w:val="nil"/>
              <w:bottom w:val="single" w:sz="4" w:space="0" w:color="auto"/>
              <w:right w:val="single" w:sz="4" w:space="0" w:color="auto"/>
            </w:tcBorders>
            <w:shd w:val="clear" w:color="auto" w:fill="auto"/>
            <w:noWrap/>
            <w:vAlign w:val="center"/>
            <w:hideMark/>
          </w:tcPr>
          <w:p w14:paraId="6891D515" w14:textId="77777777" w:rsidR="00F45C08" w:rsidRPr="005E631C" w:rsidRDefault="00F45C08" w:rsidP="00291D7F">
            <w:pPr>
              <w:spacing w:before="60" w:after="6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3DA87513" w14:textId="77777777" w:rsidR="00F45C08" w:rsidRPr="005E631C" w:rsidRDefault="00F45C08" w:rsidP="00291D7F">
            <w:pPr>
              <w:spacing w:before="60" w:after="6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02A029B4"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11D55D94"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3B705B5"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eastAsia="vi-VN"/>
              </w:rPr>
              <w:t>1.</w:t>
            </w:r>
            <w:r w:rsidRPr="005E631C">
              <w:rPr>
                <w:rFonts w:cs="Times New Roman"/>
                <w:i/>
                <w:iCs/>
                <w:w w:val="100"/>
                <w:sz w:val="24"/>
                <w:szCs w:val="24"/>
                <w:lang w:val="vi-VN" w:eastAsia="vi-VN"/>
              </w:rPr>
              <w:t>2</w:t>
            </w:r>
          </w:p>
        </w:tc>
        <w:tc>
          <w:tcPr>
            <w:tcW w:w="3041" w:type="dxa"/>
            <w:tcBorders>
              <w:top w:val="nil"/>
              <w:left w:val="nil"/>
              <w:bottom w:val="single" w:sz="4" w:space="0" w:color="auto"/>
              <w:right w:val="single" w:sz="4" w:space="0" w:color="auto"/>
            </w:tcBorders>
            <w:shd w:val="clear" w:color="auto" w:fill="auto"/>
            <w:vAlign w:val="center"/>
            <w:hideMark/>
          </w:tcPr>
          <w:p w14:paraId="5F62CA24" w14:textId="77777777" w:rsidR="00F45C08" w:rsidRPr="005E631C" w:rsidRDefault="00F45C08" w:rsidP="00291D7F">
            <w:pPr>
              <w:spacing w:before="60" w:after="60"/>
              <w:jc w:val="both"/>
              <w:rPr>
                <w:rFonts w:cs="Times New Roman"/>
                <w:i/>
                <w:iCs/>
                <w:w w:val="100"/>
                <w:sz w:val="24"/>
                <w:szCs w:val="24"/>
                <w:lang w:val="vi-VN" w:eastAsia="vi-VN"/>
              </w:rPr>
            </w:pPr>
            <w:r w:rsidRPr="005E631C">
              <w:rPr>
                <w:rFonts w:cs="Times New Roman"/>
                <w:i/>
                <w:iCs/>
                <w:w w:val="100"/>
                <w:sz w:val="24"/>
                <w:szCs w:val="24"/>
                <w:lang w:val="vi-VN" w:eastAsia="vi-VN"/>
              </w:rPr>
              <w:t>Cây xanh trong các khu mộ</w:t>
            </w:r>
          </w:p>
        </w:tc>
        <w:tc>
          <w:tcPr>
            <w:tcW w:w="973" w:type="dxa"/>
            <w:tcBorders>
              <w:top w:val="nil"/>
              <w:left w:val="nil"/>
              <w:bottom w:val="single" w:sz="4" w:space="0" w:color="auto"/>
              <w:right w:val="single" w:sz="4" w:space="0" w:color="auto"/>
            </w:tcBorders>
            <w:shd w:val="clear" w:color="auto" w:fill="auto"/>
            <w:noWrap/>
            <w:vAlign w:val="center"/>
            <w:hideMark/>
          </w:tcPr>
          <w:p w14:paraId="6BF1BBAA"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CX-M</w:t>
            </w:r>
          </w:p>
        </w:tc>
        <w:tc>
          <w:tcPr>
            <w:tcW w:w="1234" w:type="dxa"/>
            <w:gridSpan w:val="2"/>
            <w:tcBorders>
              <w:top w:val="nil"/>
              <w:left w:val="nil"/>
              <w:bottom w:val="single" w:sz="4" w:space="0" w:color="auto"/>
              <w:right w:val="nil"/>
            </w:tcBorders>
            <w:shd w:val="clear" w:color="auto" w:fill="auto"/>
            <w:noWrap/>
            <w:vAlign w:val="center"/>
            <w:hideMark/>
          </w:tcPr>
          <w:p w14:paraId="33B95AE0"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1.207,1</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68E00F6D"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0,82</w:t>
            </w:r>
          </w:p>
        </w:tc>
        <w:tc>
          <w:tcPr>
            <w:tcW w:w="1020" w:type="dxa"/>
            <w:tcBorders>
              <w:top w:val="nil"/>
              <w:left w:val="nil"/>
              <w:bottom w:val="single" w:sz="4" w:space="0" w:color="auto"/>
              <w:right w:val="single" w:sz="4" w:space="0" w:color="auto"/>
            </w:tcBorders>
            <w:shd w:val="clear" w:color="auto" w:fill="auto"/>
            <w:noWrap/>
            <w:vAlign w:val="center"/>
            <w:hideMark/>
          </w:tcPr>
          <w:p w14:paraId="76BCB072" w14:textId="77777777" w:rsidR="00F45C08" w:rsidRPr="005E631C" w:rsidRDefault="00F45C08" w:rsidP="00291D7F">
            <w:pPr>
              <w:spacing w:before="60" w:after="6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3FC9FC2D" w14:textId="77777777" w:rsidR="00F45C08" w:rsidRPr="005E631C" w:rsidRDefault="00F45C08" w:rsidP="00291D7F">
            <w:pPr>
              <w:spacing w:before="60" w:after="6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42DC2071"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63C05037"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173B807"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eastAsia="vi-VN"/>
              </w:rPr>
              <w:t>1.</w:t>
            </w:r>
            <w:r w:rsidRPr="005E631C">
              <w:rPr>
                <w:rFonts w:cs="Times New Roman"/>
                <w:i/>
                <w:iCs/>
                <w:w w:val="100"/>
                <w:sz w:val="24"/>
                <w:szCs w:val="24"/>
                <w:lang w:val="vi-VN" w:eastAsia="vi-VN"/>
              </w:rPr>
              <w:t>3</w:t>
            </w:r>
          </w:p>
        </w:tc>
        <w:tc>
          <w:tcPr>
            <w:tcW w:w="3041" w:type="dxa"/>
            <w:tcBorders>
              <w:top w:val="nil"/>
              <w:left w:val="nil"/>
              <w:bottom w:val="single" w:sz="4" w:space="0" w:color="auto"/>
              <w:right w:val="single" w:sz="4" w:space="0" w:color="auto"/>
            </w:tcBorders>
            <w:shd w:val="clear" w:color="auto" w:fill="auto"/>
            <w:vAlign w:val="center"/>
            <w:hideMark/>
          </w:tcPr>
          <w:p w14:paraId="0F67C667" w14:textId="77777777" w:rsidR="00F45C08" w:rsidRPr="005E631C" w:rsidRDefault="00F45C08" w:rsidP="00291D7F">
            <w:pPr>
              <w:spacing w:before="60" w:after="60"/>
              <w:jc w:val="both"/>
              <w:rPr>
                <w:rFonts w:cs="Times New Roman"/>
                <w:i/>
                <w:iCs/>
                <w:w w:val="100"/>
                <w:sz w:val="24"/>
                <w:szCs w:val="24"/>
                <w:lang w:val="vi-VN" w:eastAsia="vi-VN"/>
              </w:rPr>
            </w:pPr>
            <w:r w:rsidRPr="005E631C">
              <w:rPr>
                <w:rFonts w:cs="Times New Roman"/>
                <w:i/>
                <w:iCs/>
                <w:w w:val="100"/>
                <w:sz w:val="24"/>
                <w:szCs w:val="24"/>
                <w:lang w:val="vi-VN" w:eastAsia="vi-VN"/>
              </w:rPr>
              <w:t>Cây xanh cách ly</w:t>
            </w:r>
          </w:p>
        </w:tc>
        <w:tc>
          <w:tcPr>
            <w:tcW w:w="973" w:type="dxa"/>
            <w:tcBorders>
              <w:top w:val="nil"/>
              <w:left w:val="nil"/>
              <w:bottom w:val="single" w:sz="4" w:space="0" w:color="auto"/>
              <w:right w:val="single" w:sz="4" w:space="0" w:color="auto"/>
            </w:tcBorders>
            <w:shd w:val="clear" w:color="auto" w:fill="auto"/>
            <w:noWrap/>
            <w:vAlign w:val="center"/>
            <w:hideMark/>
          </w:tcPr>
          <w:p w14:paraId="1B331970"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CXCL</w:t>
            </w:r>
          </w:p>
        </w:tc>
        <w:tc>
          <w:tcPr>
            <w:tcW w:w="1234" w:type="dxa"/>
            <w:gridSpan w:val="2"/>
            <w:tcBorders>
              <w:top w:val="nil"/>
              <w:left w:val="nil"/>
              <w:bottom w:val="single" w:sz="4" w:space="0" w:color="auto"/>
              <w:right w:val="nil"/>
            </w:tcBorders>
            <w:shd w:val="clear" w:color="auto" w:fill="auto"/>
            <w:noWrap/>
            <w:vAlign w:val="center"/>
            <w:hideMark/>
          </w:tcPr>
          <w:p w14:paraId="1263A420"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22.450,0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139C0937"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15,19</w:t>
            </w:r>
          </w:p>
        </w:tc>
        <w:tc>
          <w:tcPr>
            <w:tcW w:w="1020" w:type="dxa"/>
            <w:tcBorders>
              <w:top w:val="nil"/>
              <w:left w:val="nil"/>
              <w:bottom w:val="single" w:sz="4" w:space="0" w:color="auto"/>
              <w:right w:val="single" w:sz="4" w:space="0" w:color="auto"/>
            </w:tcBorders>
            <w:shd w:val="clear" w:color="auto" w:fill="auto"/>
            <w:noWrap/>
            <w:vAlign w:val="center"/>
            <w:hideMark/>
          </w:tcPr>
          <w:p w14:paraId="641A2F30" w14:textId="77777777" w:rsidR="00F45C08" w:rsidRPr="005E631C" w:rsidRDefault="00F45C08" w:rsidP="00291D7F">
            <w:pPr>
              <w:spacing w:before="60" w:after="6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5B9124B8" w14:textId="77777777" w:rsidR="00F45C08" w:rsidRPr="005E631C" w:rsidRDefault="00F45C08" w:rsidP="00291D7F">
            <w:pPr>
              <w:spacing w:before="60" w:after="6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6A3A9057"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789BD9F8"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3D23C6C" w14:textId="77777777" w:rsidR="00F45C08" w:rsidRPr="005E631C" w:rsidRDefault="00F45C08" w:rsidP="00291D7F">
            <w:pPr>
              <w:spacing w:before="60" w:after="60"/>
              <w:jc w:val="center"/>
              <w:rPr>
                <w:rFonts w:cs="Times New Roman"/>
                <w:w w:val="100"/>
                <w:sz w:val="24"/>
                <w:szCs w:val="24"/>
                <w:lang w:eastAsia="vi-VN"/>
              </w:rPr>
            </w:pPr>
            <w:r w:rsidRPr="005E631C">
              <w:rPr>
                <w:rFonts w:cs="Times New Roman"/>
                <w:w w:val="100"/>
                <w:sz w:val="24"/>
                <w:szCs w:val="24"/>
                <w:lang w:eastAsia="vi-VN"/>
              </w:rPr>
              <w:t>2</w:t>
            </w:r>
          </w:p>
        </w:tc>
        <w:tc>
          <w:tcPr>
            <w:tcW w:w="3041" w:type="dxa"/>
            <w:tcBorders>
              <w:top w:val="nil"/>
              <w:left w:val="nil"/>
              <w:bottom w:val="single" w:sz="4" w:space="0" w:color="auto"/>
              <w:right w:val="single" w:sz="4" w:space="0" w:color="auto"/>
            </w:tcBorders>
            <w:shd w:val="clear" w:color="auto" w:fill="auto"/>
            <w:vAlign w:val="center"/>
            <w:hideMark/>
          </w:tcPr>
          <w:p w14:paraId="1364F166" w14:textId="77777777" w:rsidR="00F45C08" w:rsidRPr="005E631C" w:rsidRDefault="00F45C08" w:rsidP="00291D7F">
            <w:pPr>
              <w:spacing w:before="60" w:after="60"/>
              <w:jc w:val="both"/>
              <w:rPr>
                <w:rFonts w:cs="Times New Roman"/>
                <w:w w:val="100"/>
                <w:sz w:val="24"/>
                <w:szCs w:val="24"/>
                <w:lang w:eastAsia="vi-VN"/>
              </w:rPr>
            </w:pPr>
            <w:r w:rsidRPr="005E631C">
              <w:rPr>
                <w:rFonts w:cs="Times New Roman"/>
                <w:w w:val="100"/>
                <w:sz w:val="24"/>
                <w:szCs w:val="24"/>
                <w:lang w:eastAsia="vi-VN"/>
              </w:rPr>
              <w:t>Mặt nước</w:t>
            </w:r>
          </w:p>
        </w:tc>
        <w:tc>
          <w:tcPr>
            <w:tcW w:w="973" w:type="dxa"/>
            <w:tcBorders>
              <w:top w:val="nil"/>
              <w:left w:val="nil"/>
              <w:bottom w:val="single" w:sz="4" w:space="0" w:color="auto"/>
              <w:right w:val="single" w:sz="4" w:space="0" w:color="auto"/>
            </w:tcBorders>
            <w:shd w:val="clear" w:color="auto" w:fill="auto"/>
            <w:noWrap/>
            <w:vAlign w:val="center"/>
            <w:hideMark/>
          </w:tcPr>
          <w:p w14:paraId="228D9AB1" w14:textId="77777777" w:rsidR="00F45C08" w:rsidRPr="005E631C" w:rsidRDefault="00F45C08" w:rsidP="00291D7F">
            <w:pPr>
              <w:spacing w:before="60" w:after="60"/>
              <w:jc w:val="center"/>
              <w:rPr>
                <w:rFonts w:cs="Times New Roman"/>
                <w:w w:val="100"/>
                <w:sz w:val="24"/>
                <w:szCs w:val="24"/>
                <w:lang w:val="vi-VN" w:eastAsia="vi-VN"/>
              </w:rPr>
            </w:pPr>
            <w:r w:rsidRPr="005E631C">
              <w:rPr>
                <w:rFonts w:cs="Times New Roman"/>
                <w:w w:val="100"/>
                <w:sz w:val="24"/>
                <w:szCs w:val="24"/>
                <w:lang w:val="vi-VN" w:eastAsia="vi-VN"/>
              </w:rPr>
              <w:t>HN</w:t>
            </w:r>
          </w:p>
        </w:tc>
        <w:tc>
          <w:tcPr>
            <w:tcW w:w="1234" w:type="dxa"/>
            <w:gridSpan w:val="2"/>
            <w:tcBorders>
              <w:top w:val="nil"/>
              <w:left w:val="nil"/>
              <w:bottom w:val="single" w:sz="4" w:space="0" w:color="auto"/>
              <w:right w:val="nil"/>
            </w:tcBorders>
            <w:shd w:val="clear" w:color="auto" w:fill="auto"/>
            <w:noWrap/>
            <w:vAlign w:val="center"/>
            <w:hideMark/>
          </w:tcPr>
          <w:p w14:paraId="2D743A77"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3.796,2</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EF3A99E" w14:textId="77777777" w:rsidR="00F45C08" w:rsidRPr="005E631C" w:rsidRDefault="00F45C08" w:rsidP="00291D7F">
            <w:pPr>
              <w:spacing w:before="60" w:after="60"/>
              <w:jc w:val="right"/>
              <w:rPr>
                <w:rFonts w:cs="Times New Roman"/>
                <w:w w:val="100"/>
                <w:sz w:val="24"/>
                <w:szCs w:val="24"/>
                <w:lang w:val="vi-VN" w:eastAsia="vi-VN"/>
              </w:rPr>
            </w:pPr>
            <w:r w:rsidRPr="005E631C">
              <w:rPr>
                <w:rFonts w:cs="Times New Roman"/>
                <w:w w:val="100"/>
                <w:sz w:val="24"/>
                <w:szCs w:val="24"/>
                <w:lang w:val="vi-VN" w:eastAsia="vi-VN"/>
              </w:rPr>
              <w:t>2,57</w:t>
            </w:r>
          </w:p>
        </w:tc>
        <w:tc>
          <w:tcPr>
            <w:tcW w:w="1020" w:type="dxa"/>
            <w:tcBorders>
              <w:top w:val="nil"/>
              <w:left w:val="nil"/>
              <w:bottom w:val="single" w:sz="4" w:space="0" w:color="auto"/>
              <w:right w:val="single" w:sz="4" w:space="0" w:color="auto"/>
            </w:tcBorders>
            <w:shd w:val="clear" w:color="auto" w:fill="auto"/>
            <w:noWrap/>
            <w:vAlign w:val="center"/>
            <w:hideMark/>
          </w:tcPr>
          <w:p w14:paraId="44BEE9B1" w14:textId="77777777" w:rsidR="00F45C08" w:rsidRPr="005E631C" w:rsidRDefault="00F45C08" w:rsidP="00291D7F">
            <w:pPr>
              <w:spacing w:before="60" w:after="6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6B17F63A" w14:textId="77777777" w:rsidR="00F45C08" w:rsidRPr="005E631C" w:rsidRDefault="00F45C08" w:rsidP="00291D7F">
            <w:pPr>
              <w:spacing w:before="60" w:after="6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114E017D"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36CA2DBD"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E05FCD4"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eastAsia="vi-VN"/>
              </w:rPr>
              <w:t>2</w:t>
            </w:r>
            <w:r w:rsidRPr="005E631C">
              <w:rPr>
                <w:rFonts w:cs="Times New Roman"/>
                <w:i/>
                <w:iCs/>
                <w:w w:val="100"/>
                <w:sz w:val="24"/>
                <w:szCs w:val="24"/>
                <w:lang w:val="vi-VN" w:eastAsia="vi-VN"/>
              </w:rPr>
              <w:t>.1</w:t>
            </w:r>
          </w:p>
        </w:tc>
        <w:tc>
          <w:tcPr>
            <w:tcW w:w="3041" w:type="dxa"/>
            <w:tcBorders>
              <w:top w:val="nil"/>
              <w:left w:val="nil"/>
              <w:bottom w:val="single" w:sz="4" w:space="0" w:color="auto"/>
              <w:right w:val="single" w:sz="4" w:space="0" w:color="auto"/>
            </w:tcBorders>
            <w:shd w:val="clear" w:color="auto" w:fill="auto"/>
            <w:vAlign w:val="center"/>
            <w:hideMark/>
          </w:tcPr>
          <w:p w14:paraId="16C0FCB4" w14:textId="77777777" w:rsidR="00F45C08" w:rsidRPr="005E631C" w:rsidRDefault="00F45C08" w:rsidP="00291D7F">
            <w:pPr>
              <w:spacing w:before="60" w:after="60"/>
              <w:jc w:val="both"/>
              <w:rPr>
                <w:rFonts w:cs="Times New Roman"/>
                <w:i/>
                <w:iCs/>
                <w:w w:val="100"/>
                <w:sz w:val="24"/>
                <w:szCs w:val="24"/>
                <w:lang w:val="vi-VN" w:eastAsia="vi-VN"/>
              </w:rPr>
            </w:pPr>
            <w:r w:rsidRPr="005E631C">
              <w:rPr>
                <w:rFonts w:cs="Times New Roman"/>
                <w:i/>
                <w:iCs/>
                <w:w w:val="100"/>
                <w:sz w:val="24"/>
                <w:szCs w:val="24"/>
                <w:lang w:val="vi-VN" w:eastAsia="vi-VN"/>
              </w:rPr>
              <w:t>Hồ cảnh quan 1</w:t>
            </w:r>
          </w:p>
        </w:tc>
        <w:tc>
          <w:tcPr>
            <w:tcW w:w="973" w:type="dxa"/>
            <w:tcBorders>
              <w:top w:val="nil"/>
              <w:left w:val="nil"/>
              <w:bottom w:val="single" w:sz="4" w:space="0" w:color="auto"/>
              <w:right w:val="single" w:sz="4" w:space="0" w:color="auto"/>
            </w:tcBorders>
            <w:shd w:val="clear" w:color="auto" w:fill="auto"/>
            <w:noWrap/>
            <w:vAlign w:val="center"/>
            <w:hideMark/>
          </w:tcPr>
          <w:p w14:paraId="04AB34E6"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HCQ1</w:t>
            </w:r>
          </w:p>
        </w:tc>
        <w:tc>
          <w:tcPr>
            <w:tcW w:w="1234" w:type="dxa"/>
            <w:gridSpan w:val="2"/>
            <w:tcBorders>
              <w:top w:val="nil"/>
              <w:left w:val="nil"/>
              <w:bottom w:val="single" w:sz="4" w:space="0" w:color="auto"/>
              <w:right w:val="nil"/>
            </w:tcBorders>
            <w:shd w:val="clear" w:color="auto" w:fill="auto"/>
            <w:noWrap/>
            <w:vAlign w:val="center"/>
            <w:hideMark/>
          </w:tcPr>
          <w:p w14:paraId="3719152D"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410,3</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84E2CF9"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0,28</w:t>
            </w:r>
          </w:p>
        </w:tc>
        <w:tc>
          <w:tcPr>
            <w:tcW w:w="1020" w:type="dxa"/>
            <w:tcBorders>
              <w:top w:val="nil"/>
              <w:left w:val="nil"/>
              <w:bottom w:val="single" w:sz="4" w:space="0" w:color="auto"/>
              <w:right w:val="single" w:sz="4" w:space="0" w:color="auto"/>
            </w:tcBorders>
            <w:shd w:val="clear" w:color="auto" w:fill="auto"/>
            <w:noWrap/>
            <w:vAlign w:val="center"/>
            <w:hideMark/>
          </w:tcPr>
          <w:p w14:paraId="4A202D30" w14:textId="77777777" w:rsidR="00F45C08" w:rsidRPr="005E631C" w:rsidRDefault="00F45C08" w:rsidP="00291D7F">
            <w:pPr>
              <w:spacing w:before="60" w:after="6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4F727762" w14:textId="77777777" w:rsidR="00F45C08" w:rsidRPr="005E631C" w:rsidRDefault="00F45C08" w:rsidP="00291D7F">
            <w:pPr>
              <w:spacing w:before="60" w:after="6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755AC87C"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0CEE9377"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5498CB2"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eastAsia="vi-VN"/>
              </w:rPr>
              <w:t>2</w:t>
            </w:r>
            <w:r w:rsidRPr="005E631C">
              <w:rPr>
                <w:rFonts w:cs="Times New Roman"/>
                <w:i/>
                <w:iCs/>
                <w:w w:val="100"/>
                <w:sz w:val="24"/>
                <w:szCs w:val="24"/>
                <w:lang w:val="vi-VN" w:eastAsia="vi-VN"/>
              </w:rPr>
              <w:t>.2</w:t>
            </w:r>
          </w:p>
        </w:tc>
        <w:tc>
          <w:tcPr>
            <w:tcW w:w="3041" w:type="dxa"/>
            <w:tcBorders>
              <w:top w:val="nil"/>
              <w:left w:val="nil"/>
              <w:bottom w:val="single" w:sz="4" w:space="0" w:color="auto"/>
              <w:right w:val="single" w:sz="4" w:space="0" w:color="auto"/>
            </w:tcBorders>
            <w:shd w:val="clear" w:color="auto" w:fill="auto"/>
            <w:vAlign w:val="center"/>
            <w:hideMark/>
          </w:tcPr>
          <w:p w14:paraId="71A744C1" w14:textId="77777777" w:rsidR="00F45C08" w:rsidRPr="005E631C" w:rsidRDefault="00F45C08" w:rsidP="00291D7F">
            <w:pPr>
              <w:spacing w:before="60" w:after="60"/>
              <w:jc w:val="both"/>
              <w:rPr>
                <w:rFonts w:cs="Times New Roman"/>
                <w:i/>
                <w:iCs/>
                <w:w w:val="100"/>
                <w:sz w:val="24"/>
                <w:szCs w:val="24"/>
                <w:lang w:val="vi-VN" w:eastAsia="vi-VN"/>
              </w:rPr>
            </w:pPr>
            <w:r w:rsidRPr="005E631C">
              <w:rPr>
                <w:rFonts w:cs="Times New Roman"/>
                <w:i/>
                <w:iCs/>
                <w:w w:val="100"/>
                <w:sz w:val="24"/>
                <w:szCs w:val="24"/>
                <w:lang w:val="vi-VN" w:eastAsia="vi-VN"/>
              </w:rPr>
              <w:t>Hồ cảnh quan 2</w:t>
            </w:r>
          </w:p>
        </w:tc>
        <w:tc>
          <w:tcPr>
            <w:tcW w:w="973" w:type="dxa"/>
            <w:tcBorders>
              <w:top w:val="nil"/>
              <w:left w:val="nil"/>
              <w:bottom w:val="single" w:sz="4" w:space="0" w:color="auto"/>
              <w:right w:val="single" w:sz="4" w:space="0" w:color="auto"/>
            </w:tcBorders>
            <w:shd w:val="clear" w:color="auto" w:fill="auto"/>
            <w:noWrap/>
            <w:vAlign w:val="center"/>
            <w:hideMark/>
          </w:tcPr>
          <w:p w14:paraId="390593E1"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HCQ2</w:t>
            </w:r>
          </w:p>
        </w:tc>
        <w:tc>
          <w:tcPr>
            <w:tcW w:w="1234" w:type="dxa"/>
            <w:gridSpan w:val="2"/>
            <w:tcBorders>
              <w:top w:val="nil"/>
              <w:left w:val="nil"/>
              <w:bottom w:val="single" w:sz="4" w:space="0" w:color="auto"/>
              <w:right w:val="nil"/>
            </w:tcBorders>
            <w:shd w:val="clear" w:color="auto" w:fill="auto"/>
            <w:noWrap/>
            <w:vAlign w:val="center"/>
            <w:hideMark/>
          </w:tcPr>
          <w:p w14:paraId="2606EAA4"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1.340,0</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72646F7D"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0,91</w:t>
            </w:r>
          </w:p>
        </w:tc>
        <w:tc>
          <w:tcPr>
            <w:tcW w:w="1020" w:type="dxa"/>
            <w:tcBorders>
              <w:top w:val="nil"/>
              <w:left w:val="nil"/>
              <w:bottom w:val="single" w:sz="4" w:space="0" w:color="auto"/>
              <w:right w:val="single" w:sz="4" w:space="0" w:color="auto"/>
            </w:tcBorders>
            <w:shd w:val="clear" w:color="auto" w:fill="auto"/>
            <w:noWrap/>
            <w:vAlign w:val="center"/>
            <w:hideMark/>
          </w:tcPr>
          <w:p w14:paraId="12160D6B" w14:textId="77777777" w:rsidR="00F45C08" w:rsidRPr="005E631C" w:rsidRDefault="00F45C08" w:rsidP="00291D7F">
            <w:pPr>
              <w:spacing w:before="60" w:after="6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730D70D9" w14:textId="77777777" w:rsidR="00F45C08" w:rsidRPr="005E631C" w:rsidRDefault="00F45C08" w:rsidP="00291D7F">
            <w:pPr>
              <w:spacing w:before="60" w:after="6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65AF30C3"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6116BE46"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79C01EA"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eastAsia="vi-VN"/>
              </w:rPr>
              <w:t>2</w:t>
            </w:r>
            <w:r w:rsidRPr="005E631C">
              <w:rPr>
                <w:rFonts w:cs="Times New Roman"/>
                <w:i/>
                <w:iCs/>
                <w:w w:val="100"/>
                <w:sz w:val="24"/>
                <w:szCs w:val="24"/>
                <w:lang w:val="vi-VN" w:eastAsia="vi-VN"/>
              </w:rPr>
              <w:t>.3</w:t>
            </w:r>
          </w:p>
        </w:tc>
        <w:tc>
          <w:tcPr>
            <w:tcW w:w="3041" w:type="dxa"/>
            <w:tcBorders>
              <w:top w:val="nil"/>
              <w:left w:val="nil"/>
              <w:bottom w:val="single" w:sz="4" w:space="0" w:color="auto"/>
              <w:right w:val="single" w:sz="4" w:space="0" w:color="auto"/>
            </w:tcBorders>
            <w:shd w:val="clear" w:color="auto" w:fill="auto"/>
            <w:vAlign w:val="center"/>
            <w:hideMark/>
          </w:tcPr>
          <w:p w14:paraId="770244FF" w14:textId="77777777" w:rsidR="00F45C08" w:rsidRPr="005E631C" w:rsidRDefault="00F45C08" w:rsidP="00291D7F">
            <w:pPr>
              <w:spacing w:before="60" w:after="60"/>
              <w:jc w:val="both"/>
              <w:rPr>
                <w:rFonts w:cs="Times New Roman"/>
                <w:i/>
                <w:iCs/>
                <w:w w:val="100"/>
                <w:sz w:val="24"/>
                <w:szCs w:val="24"/>
                <w:lang w:val="vi-VN" w:eastAsia="vi-VN"/>
              </w:rPr>
            </w:pPr>
            <w:r w:rsidRPr="005E631C">
              <w:rPr>
                <w:rFonts w:cs="Times New Roman"/>
                <w:i/>
                <w:iCs/>
                <w:w w:val="100"/>
                <w:sz w:val="24"/>
                <w:szCs w:val="24"/>
                <w:lang w:val="vi-VN" w:eastAsia="vi-VN"/>
              </w:rPr>
              <w:t>Hồ lắng</w:t>
            </w:r>
          </w:p>
        </w:tc>
        <w:tc>
          <w:tcPr>
            <w:tcW w:w="973" w:type="dxa"/>
            <w:tcBorders>
              <w:top w:val="nil"/>
              <w:left w:val="nil"/>
              <w:bottom w:val="single" w:sz="4" w:space="0" w:color="auto"/>
              <w:right w:val="single" w:sz="4" w:space="0" w:color="auto"/>
            </w:tcBorders>
            <w:shd w:val="clear" w:color="auto" w:fill="auto"/>
            <w:noWrap/>
            <w:vAlign w:val="center"/>
            <w:hideMark/>
          </w:tcPr>
          <w:p w14:paraId="2D1DE66B"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HL</w:t>
            </w:r>
          </w:p>
        </w:tc>
        <w:tc>
          <w:tcPr>
            <w:tcW w:w="1234" w:type="dxa"/>
            <w:gridSpan w:val="2"/>
            <w:tcBorders>
              <w:top w:val="nil"/>
              <w:left w:val="nil"/>
              <w:bottom w:val="single" w:sz="4" w:space="0" w:color="auto"/>
              <w:right w:val="nil"/>
            </w:tcBorders>
            <w:shd w:val="clear" w:color="auto" w:fill="auto"/>
            <w:noWrap/>
            <w:vAlign w:val="center"/>
            <w:hideMark/>
          </w:tcPr>
          <w:p w14:paraId="6F1D7368"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2.045,9</w:t>
            </w:r>
          </w:p>
        </w:tc>
        <w:tc>
          <w:tcPr>
            <w:tcW w:w="870" w:type="dxa"/>
            <w:tcBorders>
              <w:top w:val="nil"/>
              <w:left w:val="single" w:sz="4" w:space="0" w:color="auto"/>
              <w:bottom w:val="single" w:sz="4" w:space="0" w:color="auto"/>
              <w:right w:val="single" w:sz="4" w:space="0" w:color="auto"/>
            </w:tcBorders>
            <w:shd w:val="clear" w:color="auto" w:fill="auto"/>
            <w:noWrap/>
            <w:vAlign w:val="center"/>
            <w:hideMark/>
          </w:tcPr>
          <w:p w14:paraId="57E14322" w14:textId="77777777" w:rsidR="00F45C08" w:rsidRPr="005E631C" w:rsidRDefault="00F45C08" w:rsidP="00291D7F">
            <w:pPr>
              <w:spacing w:before="60" w:after="60"/>
              <w:jc w:val="right"/>
              <w:rPr>
                <w:rFonts w:cs="Times New Roman"/>
                <w:i/>
                <w:iCs/>
                <w:w w:val="100"/>
                <w:sz w:val="24"/>
                <w:szCs w:val="24"/>
                <w:lang w:val="vi-VN" w:eastAsia="vi-VN"/>
              </w:rPr>
            </w:pPr>
            <w:r w:rsidRPr="005E631C">
              <w:rPr>
                <w:rFonts w:cs="Times New Roman"/>
                <w:i/>
                <w:iCs/>
                <w:w w:val="100"/>
                <w:sz w:val="24"/>
                <w:szCs w:val="24"/>
                <w:lang w:val="vi-VN" w:eastAsia="vi-VN"/>
              </w:rPr>
              <w:t>1,38</w:t>
            </w:r>
          </w:p>
        </w:tc>
        <w:tc>
          <w:tcPr>
            <w:tcW w:w="1020" w:type="dxa"/>
            <w:tcBorders>
              <w:top w:val="nil"/>
              <w:left w:val="nil"/>
              <w:bottom w:val="single" w:sz="4" w:space="0" w:color="auto"/>
              <w:right w:val="single" w:sz="4" w:space="0" w:color="auto"/>
            </w:tcBorders>
            <w:shd w:val="clear" w:color="auto" w:fill="auto"/>
            <w:noWrap/>
            <w:vAlign w:val="center"/>
            <w:hideMark/>
          </w:tcPr>
          <w:p w14:paraId="77D94DFC" w14:textId="77777777" w:rsidR="00F45C08" w:rsidRPr="005E631C" w:rsidRDefault="00F45C08" w:rsidP="00291D7F">
            <w:pPr>
              <w:spacing w:before="60" w:after="6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6691A632" w14:textId="77777777" w:rsidR="00F45C08" w:rsidRPr="005E631C" w:rsidRDefault="00F45C08" w:rsidP="00291D7F">
            <w:pPr>
              <w:spacing w:before="60" w:after="6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7CA1AA7F" w14:textId="77777777" w:rsidR="00F45C08" w:rsidRPr="005E631C" w:rsidRDefault="00F45C08" w:rsidP="00291D7F">
            <w:pPr>
              <w:spacing w:before="60" w:after="60"/>
              <w:jc w:val="center"/>
              <w:rPr>
                <w:rFonts w:cs="Times New Roman"/>
                <w:i/>
                <w:iCs/>
                <w:w w:val="100"/>
                <w:sz w:val="24"/>
                <w:szCs w:val="24"/>
                <w:lang w:val="vi-VN" w:eastAsia="vi-VN"/>
              </w:rPr>
            </w:pPr>
          </w:p>
        </w:tc>
      </w:tr>
      <w:tr w:rsidR="006241A2" w:rsidRPr="005E631C" w14:paraId="5D0B4189" w14:textId="77777777" w:rsidTr="006241A2">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08E7240" w14:textId="77777777" w:rsidR="00F45C08" w:rsidRPr="005E631C" w:rsidRDefault="00F45C08" w:rsidP="00291D7F">
            <w:pPr>
              <w:spacing w:before="60" w:after="60"/>
              <w:jc w:val="center"/>
              <w:rPr>
                <w:rFonts w:cs="Times New Roman"/>
                <w:i/>
                <w:iCs/>
                <w:w w:val="100"/>
                <w:sz w:val="24"/>
                <w:szCs w:val="24"/>
                <w:lang w:val="vi-VN" w:eastAsia="vi-VN"/>
              </w:rPr>
            </w:pPr>
            <w:r w:rsidRPr="005E631C">
              <w:rPr>
                <w:rFonts w:cs="Times New Roman"/>
                <w:i/>
                <w:iCs/>
                <w:w w:val="100"/>
                <w:sz w:val="24"/>
                <w:szCs w:val="24"/>
                <w:lang w:val="vi-VN" w:eastAsia="vi-VN"/>
              </w:rPr>
              <w:t> </w:t>
            </w:r>
          </w:p>
        </w:tc>
        <w:tc>
          <w:tcPr>
            <w:tcW w:w="40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C1CD87" w14:textId="39EA6F57" w:rsidR="00F45C08" w:rsidRPr="005E631C" w:rsidRDefault="006560E0" w:rsidP="00291D7F">
            <w:pPr>
              <w:spacing w:before="60" w:after="60"/>
              <w:jc w:val="center"/>
              <w:rPr>
                <w:rFonts w:cs="Times New Roman"/>
                <w:b/>
                <w:bCs/>
                <w:w w:val="100"/>
                <w:sz w:val="24"/>
                <w:szCs w:val="24"/>
                <w:lang w:eastAsia="vi-VN"/>
              </w:rPr>
            </w:pPr>
            <w:r w:rsidRPr="005E631C">
              <w:rPr>
                <w:rFonts w:cs="Times New Roman"/>
                <w:b/>
                <w:bCs/>
                <w:w w:val="100"/>
                <w:sz w:val="24"/>
                <w:szCs w:val="24"/>
                <w:lang w:eastAsia="vi-VN"/>
              </w:rPr>
              <w:t>TỔNG RANH GIAO ĐẤT</w:t>
            </w:r>
          </w:p>
        </w:tc>
        <w:tc>
          <w:tcPr>
            <w:tcW w:w="1223" w:type="dxa"/>
            <w:tcBorders>
              <w:top w:val="nil"/>
              <w:left w:val="nil"/>
              <w:bottom w:val="single" w:sz="4" w:space="0" w:color="auto"/>
              <w:right w:val="single" w:sz="4" w:space="0" w:color="auto"/>
            </w:tcBorders>
            <w:shd w:val="clear" w:color="auto" w:fill="auto"/>
            <w:noWrap/>
            <w:vAlign w:val="center"/>
            <w:hideMark/>
          </w:tcPr>
          <w:p w14:paraId="2CF68A70"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147.789,1</w:t>
            </w:r>
          </w:p>
        </w:tc>
        <w:tc>
          <w:tcPr>
            <w:tcW w:w="870" w:type="dxa"/>
            <w:tcBorders>
              <w:top w:val="nil"/>
              <w:left w:val="nil"/>
              <w:bottom w:val="single" w:sz="4" w:space="0" w:color="auto"/>
              <w:right w:val="single" w:sz="4" w:space="0" w:color="auto"/>
            </w:tcBorders>
            <w:shd w:val="clear" w:color="auto" w:fill="auto"/>
            <w:noWrap/>
            <w:vAlign w:val="center"/>
            <w:hideMark/>
          </w:tcPr>
          <w:p w14:paraId="0929AEBA" w14:textId="77777777" w:rsidR="00F45C08" w:rsidRPr="005E631C" w:rsidRDefault="00F45C08" w:rsidP="00291D7F">
            <w:pPr>
              <w:spacing w:before="60" w:after="60"/>
              <w:jc w:val="center"/>
              <w:rPr>
                <w:rFonts w:cs="Times New Roman"/>
                <w:b/>
                <w:bCs/>
                <w:w w:val="100"/>
                <w:sz w:val="24"/>
                <w:szCs w:val="24"/>
                <w:lang w:val="vi-VN" w:eastAsia="vi-VN"/>
              </w:rPr>
            </w:pPr>
            <w:r w:rsidRPr="005E631C">
              <w:rPr>
                <w:rFonts w:cs="Times New Roman"/>
                <w:b/>
                <w:bCs/>
                <w:w w:val="100"/>
                <w:sz w:val="24"/>
                <w:szCs w:val="24"/>
                <w:lang w:val="vi-VN" w:eastAsia="vi-VN"/>
              </w:rPr>
              <w:t>100,0</w:t>
            </w:r>
          </w:p>
        </w:tc>
        <w:tc>
          <w:tcPr>
            <w:tcW w:w="1020" w:type="dxa"/>
            <w:tcBorders>
              <w:top w:val="nil"/>
              <w:left w:val="nil"/>
              <w:bottom w:val="single" w:sz="4" w:space="0" w:color="auto"/>
              <w:right w:val="single" w:sz="4" w:space="0" w:color="auto"/>
            </w:tcBorders>
            <w:shd w:val="clear" w:color="auto" w:fill="auto"/>
            <w:noWrap/>
            <w:vAlign w:val="center"/>
            <w:hideMark/>
          </w:tcPr>
          <w:p w14:paraId="1F20C65A" w14:textId="77777777" w:rsidR="00F45C08" w:rsidRPr="005E631C" w:rsidRDefault="00F45C08" w:rsidP="00291D7F">
            <w:pPr>
              <w:spacing w:before="60" w:after="60"/>
              <w:jc w:val="center"/>
              <w:rPr>
                <w:rFonts w:cs="Times New Roman"/>
                <w:i/>
                <w:iCs/>
                <w:w w:val="100"/>
                <w:sz w:val="24"/>
                <w:szCs w:val="24"/>
                <w:lang w:val="vi-VN" w:eastAsia="vi-VN"/>
              </w:rPr>
            </w:pPr>
          </w:p>
        </w:tc>
        <w:tc>
          <w:tcPr>
            <w:tcW w:w="864" w:type="dxa"/>
            <w:tcBorders>
              <w:top w:val="nil"/>
              <w:left w:val="nil"/>
              <w:bottom w:val="single" w:sz="4" w:space="0" w:color="auto"/>
              <w:right w:val="single" w:sz="4" w:space="0" w:color="auto"/>
            </w:tcBorders>
            <w:shd w:val="clear" w:color="auto" w:fill="auto"/>
            <w:noWrap/>
            <w:vAlign w:val="center"/>
            <w:hideMark/>
          </w:tcPr>
          <w:p w14:paraId="476627B0" w14:textId="77777777" w:rsidR="00F45C08" w:rsidRPr="005E631C" w:rsidRDefault="00F45C08" w:rsidP="00291D7F">
            <w:pPr>
              <w:spacing w:before="60" w:after="60"/>
              <w:jc w:val="center"/>
              <w:rPr>
                <w:rFonts w:cs="Times New Roman"/>
                <w:i/>
                <w:iCs/>
                <w:w w:val="100"/>
                <w:sz w:val="24"/>
                <w:szCs w:val="24"/>
                <w:lang w:val="vi-VN" w:eastAsia="vi-VN"/>
              </w:rPr>
            </w:pPr>
          </w:p>
        </w:tc>
        <w:tc>
          <w:tcPr>
            <w:tcW w:w="1235" w:type="dxa"/>
            <w:tcBorders>
              <w:top w:val="nil"/>
              <w:left w:val="nil"/>
              <w:bottom w:val="single" w:sz="4" w:space="0" w:color="auto"/>
              <w:right w:val="single" w:sz="4" w:space="0" w:color="auto"/>
            </w:tcBorders>
            <w:shd w:val="clear" w:color="auto" w:fill="auto"/>
            <w:noWrap/>
            <w:vAlign w:val="center"/>
            <w:hideMark/>
          </w:tcPr>
          <w:p w14:paraId="350D5F3C" w14:textId="77777777" w:rsidR="00F45C08" w:rsidRPr="005E631C" w:rsidRDefault="00F45C08" w:rsidP="00291D7F">
            <w:pPr>
              <w:spacing w:before="60" w:after="60"/>
              <w:jc w:val="center"/>
              <w:rPr>
                <w:rFonts w:cs="Times New Roman"/>
                <w:i/>
                <w:iCs/>
                <w:w w:val="100"/>
                <w:sz w:val="24"/>
                <w:szCs w:val="24"/>
                <w:lang w:val="vi-VN" w:eastAsia="vi-VN"/>
              </w:rPr>
            </w:pPr>
          </w:p>
        </w:tc>
      </w:tr>
    </w:tbl>
    <w:p w14:paraId="5AB0FFAD" w14:textId="047C7536" w:rsidR="002A1E64" w:rsidRPr="005E631C" w:rsidRDefault="002A1E64" w:rsidP="00007364">
      <w:pPr>
        <w:pStyle w:val="TBCONS1"/>
        <w:tabs>
          <w:tab w:val="left" w:pos="4678"/>
        </w:tabs>
        <w:spacing w:before="120"/>
        <w:rPr>
          <w:bCs/>
          <w:sz w:val="28"/>
          <w:szCs w:val="28"/>
          <w:lang w:val="da-DK"/>
        </w:rPr>
      </w:pPr>
      <w:r w:rsidRPr="005E631C">
        <w:rPr>
          <w:bCs/>
          <w:sz w:val="28"/>
          <w:szCs w:val="28"/>
          <w:lang w:val="da-DK"/>
        </w:rPr>
        <w:t>b</w:t>
      </w:r>
      <w:r w:rsidR="002039D9" w:rsidRPr="005E631C">
        <w:rPr>
          <w:bCs/>
          <w:sz w:val="28"/>
          <w:szCs w:val="28"/>
          <w:lang w:val="da-DK"/>
        </w:rPr>
        <w:t>)</w:t>
      </w:r>
      <w:r w:rsidRPr="005E631C">
        <w:rPr>
          <w:bCs/>
          <w:sz w:val="28"/>
          <w:szCs w:val="28"/>
          <w:lang w:val="da-DK"/>
        </w:rPr>
        <w:t xml:space="preserve"> Phân khu chức năng</w:t>
      </w:r>
    </w:p>
    <w:p w14:paraId="69728B26" w14:textId="65A942D3" w:rsidR="00A92187" w:rsidRPr="005E631C" w:rsidRDefault="00A92187" w:rsidP="00007364">
      <w:pPr>
        <w:pStyle w:val="TBCONS1"/>
        <w:tabs>
          <w:tab w:val="left" w:pos="4678"/>
        </w:tabs>
        <w:spacing w:before="120"/>
        <w:rPr>
          <w:sz w:val="28"/>
          <w:szCs w:val="28"/>
          <w:lang w:val="vi-VN"/>
        </w:rPr>
      </w:pPr>
      <w:bookmarkStart w:id="0" w:name="_Hlk195437701"/>
      <w:r w:rsidRPr="005E631C">
        <w:rPr>
          <w:i/>
          <w:iCs/>
          <w:sz w:val="28"/>
          <w:szCs w:val="28"/>
          <w:lang w:val="da-DK"/>
        </w:rPr>
        <w:t>-</w:t>
      </w:r>
      <w:r w:rsidRPr="005E631C">
        <w:rPr>
          <w:i/>
          <w:iCs/>
          <w:sz w:val="28"/>
          <w:szCs w:val="28"/>
          <w:lang w:val="vi-VN"/>
        </w:rPr>
        <w:t xml:space="preserve"> Khu</w:t>
      </w:r>
      <w:r w:rsidRPr="005E631C">
        <w:rPr>
          <w:i/>
          <w:iCs/>
          <w:sz w:val="28"/>
          <w:szCs w:val="28"/>
          <w:lang w:val="da-DK"/>
        </w:rPr>
        <w:t xml:space="preserve"> đất</w:t>
      </w:r>
      <w:r w:rsidRPr="005E631C">
        <w:rPr>
          <w:i/>
          <w:iCs/>
          <w:sz w:val="28"/>
          <w:szCs w:val="28"/>
          <w:lang w:val="vi-VN"/>
        </w:rPr>
        <w:t xml:space="preserve"> mai táng</w:t>
      </w:r>
      <w:r w:rsidRPr="005E631C">
        <w:rPr>
          <w:iCs/>
          <w:sz w:val="28"/>
          <w:szCs w:val="28"/>
          <w:lang w:val="vi-VN"/>
        </w:rPr>
        <w:t>:</w:t>
      </w:r>
      <w:r w:rsidRPr="005E631C">
        <w:rPr>
          <w:sz w:val="28"/>
          <w:szCs w:val="28"/>
          <w:lang w:val="vi-VN"/>
        </w:rPr>
        <w:t xml:space="preserve"> </w:t>
      </w:r>
      <w:r w:rsidR="00354CC8" w:rsidRPr="005E631C">
        <w:rPr>
          <w:sz w:val="28"/>
          <w:szCs w:val="28"/>
          <w:lang w:val="da-DK"/>
        </w:rPr>
        <w:t>T</w:t>
      </w:r>
      <w:r w:rsidR="00354CC8" w:rsidRPr="005E631C">
        <w:rPr>
          <w:sz w:val="28"/>
          <w:szCs w:val="28"/>
          <w:lang w:val="vi-VN"/>
        </w:rPr>
        <w:t xml:space="preserve">ổng </w:t>
      </w:r>
      <w:r w:rsidRPr="005E631C">
        <w:rPr>
          <w:sz w:val="28"/>
          <w:szCs w:val="28"/>
          <w:lang w:val="vi-VN"/>
        </w:rPr>
        <w:t xml:space="preserve">diện tích 74.968,6 </w:t>
      </w:r>
      <w:r w:rsidR="002039D9" w:rsidRPr="005E631C">
        <w:rPr>
          <w:sz w:val="28"/>
          <w:szCs w:val="28"/>
          <w:lang w:val="vi-VN"/>
        </w:rPr>
        <w:t>m²</w:t>
      </w:r>
      <w:r w:rsidRPr="005E631C">
        <w:rPr>
          <w:sz w:val="28"/>
          <w:szCs w:val="28"/>
          <w:lang w:val="vi-VN"/>
        </w:rPr>
        <w:t xml:space="preserve">, chiếm tỷ lệ 50,73% diện tích đất toàn </w:t>
      </w:r>
      <w:r w:rsidRPr="005E631C">
        <w:rPr>
          <w:sz w:val="28"/>
          <w:szCs w:val="28"/>
          <w:lang w:val="da-DK"/>
        </w:rPr>
        <w:t>dự án</w:t>
      </w:r>
      <w:r w:rsidRPr="005E631C">
        <w:rPr>
          <w:sz w:val="28"/>
          <w:szCs w:val="28"/>
          <w:lang w:val="vi-VN"/>
        </w:rPr>
        <w:t>. Dự kiến bố trí 13.524 mộ. Trong đó:</w:t>
      </w:r>
    </w:p>
    <w:p w14:paraId="6A5113A2" w14:textId="1CF1F834" w:rsidR="00A92187" w:rsidRPr="005E631C" w:rsidRDefault="00A92187" w:rsidP="00007364">
      <w:pPr>
        <w:pStyle w:val="TBCONS1"/>
        <w:tabs>
          <w:tab w:val="left" w:pos="4678"/>
        </w:tabs>
        <w:spacing w:before="120"/>
        <w:rPr>
          <w:sz w:val="28"/>
          <w:szCs w:val="28"/>
          <w:lang w:val="vi-VN"/>
        </w:rPr>
      </w:pPr>
      <w:r w:rsidRPr="005E631C">
        <w:rPr>
          <w:sz w:val="28"/>
          <w:szCs w:val="28"/>
          <w:lang w:val="vi-VN"/>
        </w:rPr>
        <w:lastRenderedPageBreak/>
        <w:t xml:space="preserve">+ Đất mai táng doanh nghiệp kinh doanh: </w:t>
      </w:r>
      <w:r w:rsidR="00354CC8" w:rsidRPr="005E631C">
        <w:rPr>
          <w:sz w:val="28"/>
          <w:szCs w:val="28"/>
          <w:lang w:val="vi-VN"/>
        </w:rPr>
        <w:t>Diện</w:t>
      </w:r>
      <w:r w:rsidRPr="005E631C">
        <w:rPr>
          <w:sz w:val="28"/>
          <w:szCs w:val="28"/>
          <w:lang w:val="vi-VN"/>
        </w:rPr>
        <w:t xml:space="preserve"> tích đất 67.374,6 </w:t>
      </w:r>
      <w:r w:rsidR="002039D9" w:rsidRPr="005E631C">
        <w:rPr>
          <w:sz w:val="28"/>
          <w:szCs w:val="28"/>
          <w:lang w:val="vi-VN"/>
        </w:rPr>
        <w:t>m²</w:t>
      </w:r>
      <w:r w:rsidRPr="005E631C">
        <w:rPr>
          <w:sz w:val="28"/>
          <w:szCs w:val="28"/>
          <w:lang w:val="vi-VN"/>
        </w:rPr>
        <w:t>, chiếm tỷ lệ 45,59% diện tích đất toàn dự án. Bố trí được 12.009 lô mộ phân thành:</w:t>
      </w:r>
    </w:p>
    <w:p w14:paraId="436B1E18" w14:textId="3668614D" w:rsidR="00A92187" w:rsidRPr="005E631C" w:rsidRDefault="00A92187" w:rsidP="00007364">
      <w:pPr>
        <w:pStyle w:val="TBCONS1"/>
        <w:numPr>
          <w:ilvl w:val="0"/>
          <w:numId w:val="29"/>
        </w:numPr>
        <w:tabs>
          <w:tab w:val="left" w:pos="851"/>
          <w:tab w:val="left" w:pos="4678"/>
        </w:tabs>
        <w:spacing w:before="120"/>
        <w:ind w:left="0" w:firstLine="567"/>
        <w:rPr>
          <w:sz w:val="28"/>
          <w:szCs w:val="28"/>
          <w:lang w:val="vi-VN"/>
        </w:rPr>
      </w:pPr>
      <w:r w:rsidRPr="005E631C">
        <w:rPr>
          <w:sz w:val="28"/>
          <w:szCs w:val="28"/>
          <w:lang w:val="vi-VN"/>
        </w:rPr>
        <w:t xml:space="preserve">Mộ chôn một lần, diện tích đất 37.137,3 </w:t>
      </w:r>
      <w:r w:rsidR="002039D9" w:rsidRPr="005E631C">
        <w:rPr>
          <w:sz w:val="28"/>
          <w:szCs w:val="28"/>
          <w:lang w:val="vi-VN"/>
        </w:rPr>
        <w:t>m²</w:t>
      </w:r>
      <w:r w:rsidRPr="005E631C">
        <w:rPr>
          <w:sz w:val="28"/>
          <w:szCs w:val="28"/>
          <w:lang w:val="vi-VN"/>
        </w:rPr>
        <w:t>, chiếm 25,13%</w:t>
      </w:r>
      <w:r w:rsidR="002039D9" w:rsidRPr="005E631C">
        <w:rPr>
          <w:sz w:val="28"/>
          <w:szCs w:val="28"/>
          <w:lang w:val="en-GB"/>
        </w:rPr>
        <w:t>,</w:t>
      </w:r>
      <w:r w:rsidRPr="005E631C">
        <w:rPr>
          <w:sz w:val="28"/>
          <w:szCs w:val="28"/>
          <w:lang w:val="vi-VN"/>
        </w:rPr>
        <w:t xml:space="preserve"> gồm: Mộ chôn cất một lần loại I (M) gồm 27 lô mộ bố trí khoảng 5.500 mộ; Mộ chôn cất một lần loại II (MĐ) gồm 2 lô mộ bố trí khoảng 198 mộ đôi.</w:t>
      </w:r>
    </w:p>
    <w:p w14:paraId="7F6E5C4D" w14:textId="2BC0AEAB" w:rsidR="00A92187" w:rsidRPr="005E631C" w:rsidRDefault="00A92187" w:rsidP="00007364">
      <w:pPr>
        <w:pStyle w:val="TBCONS1"/>
        <w:numPr>
          <w:ilvl w:val="0"/>
          <w:numId w:val="29"/>
        </w:numPr>
        <w:tabs>
          <w:tab w:val="left" w:pos="851"/>
          <w:tab w:val="left" w:pos="4678"/>
        </w:tabs>
        <w:spacing w:before="120"/>
        <w:ind w:left="0" w:firstLine="567"/>
        <w:rPr>
          <w:sz w:val="28"/>
          <w:szCs w:val="28"/>
          <w:lang w:val="vi-VN"/>
        </w:rPr>
      </w:pPr>
      <w:r w:rsidRPr="005E631C">
        <w:rPr>
          <w:sz w:val="28"/>
          <w:szCs w:val="28"/>
          <w:lang w:val="vi-VN"/>
        </w:rPr>
        <w:t xml:space="preserve">Mộ cát táng, diện tích đất 25.813,0 </w:t>
      </w:r>
      <w:r w:rsidR="002039D9" w:rsidRPr="005E631C">
        <w:rPr>
          <w:sz w:val="28"/>
          <w:szCs w:val="28"/>
          <w:lang w:val="vi-VN"/>
        </w:rPr>
        <w:t>m²</w:t>
      </w:r>
      <w:r w:rsidRPr="005E631C">
        <w:rPr>
          <w:sz w:val="28"/>
          <w:szCs w:val="28"/>
          <w:lang w:val="vi-VN"/>
        </w:rPr>
        <w:t>, chiếm 17,47%</w:t>
      </w:r>
      <w:r w:rsidR="002039D9" w:rsidRPr="005E631C">
        <w:rPr>
          <w:sz w:val="28"/>
          <w:szCs w:val="28"/>
          <w:lang w:val="en-GB"/>
        </w:rPr>
        <w:t>,</w:t>
      </w:r>
      <w:r w:rsidRPr="005E631C">
        <w:rPr>
          <w:sz w:val="28"/>
          <w:szCs w:val="28"/>
          <w:lang w:val="vi-VN"/>
        </w:rPr>
        <w:t xml:space="preserve"> gồm: </w:t>
      </w:r>
      <w:r w:rsidR="002039D9" w:rsidRPr="005E631C">
        <w:rPr>
          <w:sz w:val="28"/>
          <w:szCs w:val="28"/>
          <w:lang w:val="vi-VN"/>
        </w:rPr>
        <w:t xml:space="preserve">Mộ </w:t>
      </w:r>
      <w:r w:rsidRPr="005E631C">
        <w:rPr>
          <w:sz w:val="28"/>
          <w:szCs w:val="28"/>
          <w:lang w:val="vi-VN"/>
        </w:rPr>
        <w:t>cát táng loại I (</w:t>
      </w:r>
      <w:r w:rsidRPr="005E631C">
        <w:rPr>
          <w:i/>
          <w:sz w:val="28"/>
          <w:szCs w:val="28"/>
          <w:lang w:val="vi-VN"/>
        </w:rPr>
        <w:t>ký hiệu CT</w:t>
      </w:r>
      <w:r w:rsidRPr="005E631C">
        <w:rPr>
          <w:sz w:val="28"/>
          <w:szCs w:val="28"/>
          <w:lang w:val="vi-VN"/>
        </w:rPr>
        <w:t>) gồm 19 lô mộ bố trí khoảng 6.015 mộ; mộ cát táng loại II (</w:t>
      </w:r>
      <w:r w:rsidRPr="005E631C">
        <w:rPr>
          <w:i/>
          <w:sz w:val="28"/>
          <w:szCs w:val="28"/>
          <w:lang w:val="vi-VN"/>
        </w:rPr>
        <w:t>ký hiệu CTĐ</w:t>
      </w:r>
      <w:r w:rsidRPr="005E631C">
        <w:rPr>
          <w:sz w:val="28"/>
          <w:szCs w:val="28"/>
          <w:lang w:val="vi-VN"/>
        </w:rPr>
        <w:t>) gồm 02 lô mộ bố trí khoảng 296 mộ đôi;</w:t>
      </w:r>
    </w:p>
    <w:p w14:paraId="47D7F128" w14:textId="11FC33E8" w:rsidR="00A92187" w:rsidRPr="005E631C" w:rsidRDefault="00A92187" w:rsidP="00007364">
      <w:pPr>
        <w:pStyle w:val="TBCONS1"/>
        <w:tabs>
          <w:tab w:val="left" w:pos="4678"/>
        </w:tabs>
        <w:spacing w:before="120"/>
        <w:rPr>
          <w:sz w:val="28"/>
          <w:szCs w:val="28"/>
          <w:lang w:val="vi-VN"/>
        </w:rPr>
      </w:pPr>
      <w:r w:rsidRPr="005E631C">
        <w:rPr>
          <w:sz w:val="28"/>
          <w:szCs w:val="28"/>
          <w:lang w:val="vi-VN"/>
        </w:rPr>
        <w:t xml:space="preserve">+ Đất mai táng bàn giao lại cho địa phương: </w:t>
      </w:r>
      <w:r w:rsidR="002039D9" w:rsidRPr="005E631C">
        <w:rPr>
          <w:sz w:val="28"/>
          <w:szCs w:val="28"/>
          <w:lang w:val="vi-VN"/>
        </w:rPr>
        <w:t>Diện</w:t>
      </w:r>
      <w:r w:rsidRPr="005E631C">
        <w:rPr>
          <w:sz w:val="28"/>
          <w:szCs w:val="28"/>
          <w:lang w:val="vi-VN"/>
        </w:rPr>
        <w:t xml:space="preserve"> tích đất 7.594,0 </w:t>
      </w:r>
      <w:r w:rsidR="002039D9" w:rsidRPr="005E631C">
        <w:rPr>
          <w:sz w:val="28"/>
          <w:szCs w:val="28"/>
          <w:lang w:val="vi-VN"/>
        </w:rPr>
        <w:t>m²</w:t>
      </w:r>
      <w:r w:rsidRPr="005E631C">
        <w:rPr>
          <w:sz w:val="28"/>
          <w:szCs w:val="28"/>
          <w:lang w:val="vi-VN"/>
        </w:rPr>
        <w:t>, chiếm tỷ lệ 5,14% tổng diện tích đất toàn dự án (</w:t>
      </w:r>
      <w:r w:rsidRPr="005E631C">
        <w:rPr>
          <w:i/>
          <w:sz w:val="28"/>
          <w:szCs w:val="28"/>
          <w:lang w:val="vi-VN"/>
        </w:rPr>
        <w:t>tương đương khoảng 10,13% diện tích quỹ đất dành cho mai táng</w:t>
      </w:r>
      <w:r w:rsidRPr="005E631C">
        <w:rPr>
          <w:sz w:val="28"/>
          <w:szCs w:val="28"/>
          <w:lang w:val="vi-VN"/>
        </w:rPr>
        <w:t>). Bố trí 03 lô mộ chôn cất một lần (</w:t>
      </w:r>
      <w:r w:rsidRPr="005E631C">
        <w:rPr>
          <w:i/>
          <w:sz w:val="28"/>
          <w:szCs w:val="28"/>
          <w:lang w:val="vi-VN"/>
        </w:rPr>
        <w:t>ký hiệu MP</w:t>
      </w:r>
      <w:r w:rsidRPr="005E631C">
        <w:rPr>
          <w:sz w:val="28"/>
          <w:szCs w:val="28"/>
          <w:lang w:val="vi-VN"/>
        </w:rPr>
        <w:t>)</w:t>
      </w:r>
      <w:r w:rsidR="002039D9" w:rsidRPr="005E631C">
        <w:rPr>
          <w:sz w:val="28"/>
          <w:szCs w:val="28"/>
          <w:lang w:val="en-GB"/>
        </w:rPr>
        <w:t>;</w:t>
      </w:r>
      <w:r w:rsidRPr="005E631C">
        <w:rPr>
          <w:sz w:val="28"/>
          <w:szCs w:val="28"/>
          <w:lang w:val="vi-VN"/>
        </w:rPr>
        <w:t xml:space="preserve"> </w:t>
      </w:r>
      <w:r w:rsidR="002039D9" w:rsidRPr="005E631C">
        <w:rPr>
          <w:sz w:val="28"/>
          <w:szCs w:val="28"/>
          <w:lang w:val="vi-VN"/>
        </w:rPr>
        <w:t xml:space="preserve">Bố trí </w:t>
      </w:r>
      <w:r w:rsidRPr="005E631C">
        <w:rPr>
          <w:sz w:val="28"/>
          <w:szCs w:val="28"/>
          <w:lang w:val="vi-VN"/>
        </w:rPr>
        <w:t>khoảng 720 mộ (</w:t>
      </w:r>
      <w:r w:rsidRPr="005E631C">
        <w:rPr>
          <w:i/>
          <w:sz w:val="28"/>
          <w:szCs w:val="28"/>
          <w:lang w:val="vi-VN"/>
        </w:rPr>
        <w:t>từ MP-01 đến MP-3</w:t>
      </w:r>
      <w:r w:rsidRPr="005E631C">
        <w:rPr>
          <w:sz w:val="28"/>
          <w:szCs w:val="28"/>
          <w:lang w:val="vi-VN"/>
        </w:rPr>
        <w:t>) và 02 lô mộ cát táng (</w:t>
      </w:r>
      <w:r w:rsidRPr="005E631C">
        <w:rPr>
          <w:i/>
          <w:sz w:val="28"/>
          <w:szCs w:val="28"/>
          <w:lang w:val="vi-VN"/>
        </w:rPr>
        <w:t>ký hiệu CTP</w:t>
      </w:r>
      <w:r w:rsidRPr="005E631C">
        <w:rPr>
          <w:sz w:val="28"/>
          <w:szCs w:val="28"/>
          <w:lang w:val="vi-VN"/>
        </w:rPr>
        <w:t>)</w:t>
      </w:r>
      <w:r w:rsidR="002039D9" w:rsidRPr="005E631C">
        <w:rPr>
          <w:sz w:val="28"/>
          <w:szCs w:val="28"/>
          <w:lang w:val="en-GB"/>
        </w:rPr>
        <w:t>;</w:t>
      </w:r>
      <w:r w:rsidRPr="005E631C">
        <w:rPr>
          <w:sz w:val="28"/>
          <w:szCs w:val="28"/>
          <w:lang w:val="vi-VN"/>
        </w:rPr>
        <w:t xml:space="preserve"> </w:t>
      </w:r>
      <w:r w:rsidR="002039D9" w:rsidRPr="005E631C">
        <w:rPr>
          <w:sz w:val="28"/>
          <w:szCs w:val="28"/>
          <w:lang w:val="vi-VN"/>
        </w:rPr>
        <w:t xml:space="preserve">Bố trí </w:t>
      </w:r>
      <w:r w:rsidRPr="005E631C">
        <w:rPr>
          <w:sz w:val="28"/>
          <w:szCs w:val="28"/>
          <w:lang w:val="vi-VN"/>
        </w:rPr>
        <w:t>khoảng 795 mộ (</w:t>
      </w:r>
      <w:r w:rsidRPr="005E631C">
        <w:rPr>
          <w:i/>
          <w:sz w:val="28"/>
          <w:szCs w:val="28"/>
          <w:lang w:val="vi-VN"/>
        </w:rPr>
        <w:t>từ CTP-1 đến CTP-2</w:t>
      </w:r>
      <w:r w:rsidRPr="005E631C">
        <w:rPr>
          <w:sz w:val="28"/>
          <w:szCs w:val="28"/>
          <w:lang w:val="vi-VN"/>
        </w:rPr>
        <w:t>).</w:t>
      </w:r>
    </w:p>
    <w:p w14:paraId="424B56AF" w14:textId="228D9FCF" w:rsidR="00A92187" w:rsidRPr="005E631C" w:rsidRDefault="00A92187" w:rsidP="00007364">
      <w:pPr>
        <w:pStyle w:val="TBCONS1"/>
        <w:tabs>
          <w:tab w:val="left" w:pos="4678"/>
        </w:tabs>
        <w:spacing w:before="120"/>
        <w:rPr>
          <w:sz w:val="28"/>
          <w:szCs w:val="28"/>
          <w:lang w:val="vi-VN"/>
        </w:rPr>
      </w:pPr>
      <w:r w:rsidRPr="005E631C">
        <w:rPr>
          <w:i/>
          <w:iCs/>
          <w:sz w:val="28"/>
          <w:szCs w:val="28"/>
          <w:lang w:val="vi-VN"/>
        </w:rPr>
        <w:t>- Khu công trình chức năng - hạ tầng kỹ thuật</w:t>
      </w:r>
      <w:r w:rsidRPr="005E631C">
        <w:rPr>
          <w:iCs/>
          <w:sz w:val="28"/>
          <w:szCs w:val="28"/>
          <w:lang w:val="vi-VN"/>
        </w:rPr>
        <w:t>:</w:t>
      </w:r>
      <w:r w:rsidRPr="005E631C">
        <w:rPr>
          <w:sz w:val="28"/>
          <w:szCs w:val="28"/>
          <w:lang w:val="vi-VN"/>
        </w:rPr>
        <w:t xml:space="preserve"> </w:t>
      </w:r>
      <w:r w:rsidR="002039D9" w:rsidRPr="005E631C">
        <w:rPr>
          <w:sz w:val="28"/>
          <w:szCs w:val="28"/>
          <w:lang w:val="vi-VN"/>
        </w:rPr>
        <w:t xml:space="preserve">Tổng </w:t>
      </w:r>
      <w:r w:rsidRPr="005E631C">
        <w:rPr>
          <w:sz w:val="28"/>
          <w:szCs w:val="28"/>
          <w:lang w:val="vi-VN"/>
        </w:rPr>
        <w:t>diện tích đất 7.461,3</w:t>
      </w:r>
      <w:r w:rsidR="002039D9" w:rsidRPr="005E631C">
        <w:rPr>
          <w:sz w:val="28"/>
          <w:szCs w:val="28"/>
          <w:lang w:val="vi-VN"/>
        </w:rPr>
        <w:t>m²</w:t>
      </w:r>
      <w:r w:rsidRPr="005E631C">
        <w:rPr>
          <w:sz w:val="28"/>
          <w:szCs w:val="28"/>
          <w:lang w:val="vi-VN"/>
        </w:rPr>
        <w:t xml:space="preserve"> chiếm tỷ lệ 5,14% diện tích toàn dự án, gồm:</w:t>
      </w:r>
    </w:p>
    <w:p w14:paraId="5F495888" w14:textId="48CE84AA" w:rsidR="00A92187" w:rsidRPr="005E631C" w:rsidRDefault="00A92187" w:rsidP="00007364">
      <w:pPr>
        <w:pStyle w:val="TBCONS1"/>
        <w:tabs>
          <w:tab w:val="left" w:pos="4678"/>
        </w:tabs>
        <w:spacing w:before="120"/>
        <w:rPr>
          <w:sz w:val="28"/>
          <w:szCs w:val="28"/>
          <w:lang w:val="vi-VN"/>
        </w:rPr>
      </w:pPr>
      <w:r w:rsidRPr="005E631C">
        <w:rPr>
          <w:sz w:val="28"/>
          <w:szCs w:val="28"/>
          <w:lang w:val="vi-VN"/>
        </w:rPr>
        <w:t>+ Đất khu nhà quản trang - dịch vụ - nhà tang lễ (</w:t>
      </w:r>
      <w:r w:rsidRPr="005E631C">
        <w:rPr>
          <w:i/>
          <w:sz w:val="28"/>
          <w:szCs w:val="28"/>
          <w:lang w:val="vi-VN"/>
        </w:rPr>
        <w:t>ký hiệu DV</w:t>
      </w:r>
      <w:r w:rsidRPr="005E631C">
        <w:rPr>
          <w:sz w:val="28"/>
          <w:szCs w:val="28"/>
          <w:lang w:val="vi-VN"/>
        </w:rPr>
        <w:t xml:space="preserve">): Diện tích đất 1.631,0 </w:t>
      </w:r>
      <w:r w:rsidR="002039D9" w:rsidRPr="005E631C">
        <w:rPr>
          <w:sz w:val="28"/>
          <w:szCs w:val="28"/>
          <w:lang w:val="vi-VN"/>
        </w:rPr>
        <w:t>m²</w:t>
      </w:r>
      <w:r w:rsidRPr="005E631C">
        <w:rPr>
          <w:sz w:val="28"/>
          <w:szCs w:val="28"/>
          <w:lang w:val="vi-VN"/>
        </w:rPr>
        <w:t xml:space="preserve">, chiếm tỷ lệ 1,10% diện tích đất toàn dự án; Bố trí ở phía Bắc cạnh trục chính gần cổng dự án. Tổ chức hoạt động tang lễ với quy mô </w:t>
      </w:r>
      <w:r w:rsidR="00B37770" w:rsidRPr="005E631C">
        <w:rPr>
          <w:sz w:val="28"/>
          <w:szCs w:val="28"/>
          <w:lang w:val="en-GB"/>
        </w:rPr>
        <w:t>0</w:t>
      </w:r>
      <w:r w:rsidRPr="005E631C">
        <w:rPr>
          <w:sz w:val="28"/>
          <w:szCs w:val="28"/>
          <w:lang w:val="vi-VN"/>
        </w:rPr>
        <w:t>4 đám tang trong ngày.</w:t>
      </w:r>
    </w:p>
    <w:p w14:paraId="1BD634E5" w14:textId="301B5C81" w:rsidR="00A92187" w:rsidRPr="005E631C" w:rsidRDefault="00A92187" w:rsidP="00007364">
      <w:pPr>
        <w:pStyle w:val="TBCONS1"/>
        <w:tabs>
          <w:tab w:val="left" w:pos="4678"/>
        </w:tabs>
        <w:spacing w:before="120"/>
        <w:rPr>
          <w:sz w:val="28"/>
          <w:szCs w:val="28"/>
          <w:lang w:val="vi-VN"/>
        </w:rPr>
      </w:pPr>
      <w:r w:rsidRPr="005E631C">
        <w:rPr>
          <w:sz w:val="28"/>
          <w:szCs w:val="28"/>
          <w:lang w:val="vi-VN"/>
        </w:rPr>
        <w:t>+ Đất khu nhà hỏa táng (</w:t>
      </w:r>
      <w:r w:rsidRPr="005E631C">
        <w:rPr>
          <w:i/>
          <w:sz w:val="28"/>
          <w:szCs w:val="28"/>
          <w:lang w:val="vi-VN"/>
        </w:rPr>
        <w:t>ký hiệu NHT</w:t>
      </w:r>
      <w:r w:rsidRPr="005E631C">
        <w:rPr>
          <w:sz w:val="28"/>
          <w:szCs w:val="28"/>
          <w:lang w:val="vi-VN"/>
        </w:rPr>
        <w:t xml:space="preserve">): Diện tích đất 4.257,2 </w:t>
      </w:r>
      <w:r w:rsidR="002039D9" w:rsidRPr="005E631C">
        <w:rPr>
          <w:sz w:val="28"/>
          <w:szCs w:val="28"/>
          <w:lang w:val="vi-VN"/>
        </w:rPr>
        <w:t>m²</w:t>
      </w:r>
      <w:r w:rsidRPr="005E631C">
        <w:rPr>
          <w:sz w:val="28"/>
          <w:szCs w:val="28"/>
          <w:lang w:val="vi-VN"/>
        </w:rPr>
        <w:t>, chiếm tỷ lệ 2,88% diện tích toàn dự án. Bố trí ở phía Đông cuối tuyến đường trục chính của dự án. Quy mô 02 lò hỏa táng.</w:t>
      </w:r>
    </w:p>
    <w:p w14:paraId="03B806B8" w14:textId="56257ED1" w:rsidR="00A92187" w:rsidRPr="005E631C" w:rsidRDefault="00A92187" w:rsidP="00007364">
      <w:pPr>
        <w:pStyle w:val="TBCONS1"/>
        <w:tabs>
          <w:tab w:val="left" w:pos="4678"/>
        </w:tabs>
        <w:spacing w:before="120"/>
        <w:rPr>
          <w:sz w:val="28"/>
          <w:szCs w:val="28"/>
          <w:lang w:val="vi-VN"/>
        </w:rPr>
      </w:pPr>
      <w:r w:rsidRPr="005E631C">
        <w:rPr>
          <w:sz w:val="28"/>
          <w:szCs w:val="28"/>
          <w:lang w:val="vi-VN"/>
        </w:rPr>
        <w:t>+ Đất khu bệ lưu tro cốt (</w:t>
      </w:r>
      <w:r w:rsidRPr="005E631C">
        <w:rPr>
          <w:i/>
          <w:sz w:val="28"/>
          <w:szCs w:val="28"/>
          <w:lang w:val="vi-VN"/>
        </w:rPr>
        <w:t>ký hiệu BTC</w:t>
      </w:r>
      <w:r w:rsidRPr="005E631C">
        <w:rPr>
          <w:sz w:val="28"/>
          <w:szCs w:val="28"/>
          <w:lang w:val="vi-VN"/>
        </w:rPr>
        <w:t xml:space="preserve">): Tổng diện tích đất 493,1 </w:t>
      </w:r>
      <w:r w:rsidR="002039D9" w:rsidRPr="005E631C">
        <w:rPr>
          <w:sz w:val="28"/>
          <w:szCs w:val="28"/>
          <w:lang w:val="vi-VN"/>
        </w:rPr>
        <w:t>m²</w:t>
      </w:r>
      <w:r w:rsidRPr="005E631C">
        <w:rPr>
          <w:sz w:val="28"/>
          <w:szCs w:val="28"/>
          <w:lang w:val="vi-VN"/>
        </w:rPr>
        <w:t>, chiếm tỷ lệ 0,33% diện tích toàn dự án. Bố trí ở phía Tây tuyến đường trục chính với tổng số khoảng 2000 ô lưu tro cốt.</w:t>
      </w:r>
    </w:p>
    <w:p w14:paraId="45E665EF" w14:textId="5C331C31" w:rsidR="00A92187" w:rsidRPr="005E631C" w:rsidRDefault="00A92187" w:rsidP="00007364">
      <w:pPr>
        <w:pStyle w:val="TBCONS1"/>
        <w:tabs>
          <w:tab w:val="left" w:pos="4678"/>
        </w:tabs>
        <w:spacing w:before="120"/>
        <w:rPr>
          <w:b/>
          <w:sz w:val="28"/>
          <w:szCs w:val="28"/>
          <w:lang w:val="vi-VN"/>
        </w:rPr>
      </w:pPr>
      <w:r w:rsidRPr="005E631C">
        <w:rPr>
          <w:bCs/>
          <w:sz w:val="28"/>
          <w:szCs w:val="28"/>
          <w:lang w:val="vi-VN"/>
        </w:rPr>
        <w:t>+ Đất công trình hạ tầng kỹ thuật</w:t>
      </w:r>
      <w:r w:rsidRPr="005E631C">
        <w:rPr>
          <w:b/>
          <w:sz w:val="28"/>
          <w:szCs w:val="28"/>
          <w:lang w:val="vi-VN"/>
        </w:rPr>
        <w:t xml:space="preserve"> </w:t>
      </w:r>
      <w:r w:rsidRPr="005E631C">
        <w:rPr>
          <w:sz w:val="28"/>
          <w:szCs w:val="28"/>
          <w:lang w:val="vi-VN"/>
        </w:rPr>
        <w:t xml:space="preserve">có tổng diện tích đất 1.080,0 </w:t>
      </w:r>
      <w:r w:rsidR="002039D9" w:rsidRPr="005E631C">
        <w:rPr>
          <w:sz w:val="28"/>
          <w:szCs w:val="28"/>
          <w:lang w:val="vi-VN"/>
        </w:rPr>
        <w:t>m²</w:t>
      </w:r>
      <w:r w:rsidRPr="005E631C">
        <w:rPr>
          <w:sz w:val="28"/>
          <w:szCs w:val="28"/>
          <w:lang w:val="vi-VN"/>
        </w:rPr>
        <w:t>, chiếm tỷ lệ 0,73% diện tích toàn dự án. Bao gồm:</w:t>
      </w:r>
    </w:p>
    <w:p w14:paraId="32E1584B" w14:textId="37F602D7" w:rsidR="00A92187" w:rsidRPr="005E631C" w:rsidRDefault="00A92187" w:rsidP="00007364">
      <w:pPr>
        <w:pStyle w:val="TBCONS1"/>
        <w:numPr>
          <w:ilvl w:val="0"/>
          <w:numId w:val="29"/>
        </w:numPr>
        <w:tabs>
          <w:tab w:val="left" w:pos="851"/>
          <w:tab w:val="left" w:pos="4678"/>
        </w:tabs>
        <w:spacing w:before="120"/>
        <w:ind w:left="0" w:firstLine="567"/>
        <w:rPr>
          <w:sz w:val="28"/>
          <w:szCs w:val="28"/>
          <w:lang w:val="vi-VN"/>
        </w:rPr>
      </w:pPr>
      <w:r w:rsidRPr="005E631C">
        <w:rPr>
          <w:bCs/>
          <w:sz w:val="28"/>
          <w:szCs w:val="28"/>
          <w:lang w:val="vi-VN"/>
        </w:rPr>
        <w:t>Khu</w:t>
      </w:r>
      <w:r w:rsidRPr="005E631C">
        <w:rPr>
          <w:b/>
          <w:sz w:val="28"/>
          <w:szCs w:val="28"/>
          <w:lang w:val="vi-VN"/>
        </w:rPr>
        <w:t xml:space="preserve"> </w:t>
      </w:r>
      <w:r w:rsidR="00F00B7F" w:rsidRPr="005E631C">
        <w:rPr>
          <w:bCs/>
          <w:sz w:val="28"/>
          <w:szCs w:val="28"/>
          <w:lang w:val="vi-VN"/>
        </w:rPr>
        <w:t>Trạm</w:t>
      </w:r>
      <w:r w:rsidRPr="005E631C">
        <w:rPr>
          <w:sz w:val="28"/>
          <w:szCs w:val="28"/>
          <w:lang w:val="vi-VN"/>
        </w:rPr>
        <w:t xml:space="preserve"> điện - cấp nước </w:t>
      </w:r>
      <w:r w:rsidR="002039D9" w:rsidRPr="005E631C">
        <w:rPr>
          <w:sz w:val="28"/>
          <w:szCs w:val="28"/>
          <w:lang w:val="en-GB"/>
        </w:rPr>
        <w:t>(</w:t>
      </w:r>
      <w:r w:rsidR="002039D9" w:rsidRPr="005E631C">
        <w:rPr>
          <w:i/>
          <w:sz w:val="28"/>
          <w:szCs w:val="28"/>
          <w:lang w:val="vi-VN"/>
        </w:rPr>
        <w:t>ký hiệu D-N</w:t>
      </w:r>
      <w:r w:rsidR="002039D9" w:rsidRPr="005E631C">
        <w:rPr>
          <w:sz w:val="28"/>
          <w:szCs w:val="28"/>
          <w:lang w:val="vi-VN"/>
        </w:rPr>
        <w:t>)</w:t>
      </w:r>
      <w:r w:rsidR="002039D9" w:rsidRPr="005E631C">
        <w:rPr>
          <w:sz w:val="28"/>
          <w:szCs w:val="28"/>
          <w:lang w:val="en-GB"/>
        </w:rPr>
        <w:t>:</w:t>
      </w:r>
      <w:r w:rsidRPr="005E631C">
        <w:rPr>
          <w:sz w:val="28"/>
          <w:szCs w:val="28"/>
          <w:lang w:val="vi-VN"/>
        </w:rPr>
        <w:t xml:space="preserve"> Diện tích đất 180 </w:t>
      </w:r>
      <w:r w:rsidR="002039D9" w:rsidRPr="005E631C">
        <w:rPr>
          <w:sz w:val="28"/>
          <w:szCs w:val="28"/>
          <w:lang w:val="vi-VN"/>
        </w:rPr>
        <w:t>m²</w:t>
      </w:r>
      <w:r w:rsidRPr="005E631C">
        <w:rPr>
          <w:sz w:val="28"/>
          <w:szCs w:val="28"/>
          <w:lang w:val="vi-VN"/>
        </w:rPr>
        <w:t xml:space="preserve">, chiếm tỷ lệ 0,12% diện tích đất toàn dự án, bao gồm 01 </w:t>
      </w:r>
      <w:r w:rsidR="00F00B7F" w:rsidRPr="005E631C">
        <w:rPr>
          <w:sz w:val="28"/>
          <w:szCs w:val="28"/>
          <w:lang w:val="vi-VN"/>
        </w:rPr>
        <w:t>Trạm</w:t>
      </w:r>
      <w:r w:rsidRPr="005E631C">
        <w:rPr>
          <w:sz w:val="28"/>
          <w:szCs w:val="28"/>
          <w:lang w:val="vi-VN"/>
        </w:rPr>
        <w:t xml:space="preserve"> điện và 01 </w:t>
      </w:r>
      <w:r w:rsidR="00F00B7F" w:rsidRPr="005E631C">
        <w:rPr>
          <w:sz w:val="28"/>
          <w:szCs w:val="28"/>
          <w:lang w:val="vi-VN"/>
        </w:rPr>
        <w:t>Trạm</w:t>
      </w:r>
      <w:r w:rsidRPr="005E631C">
        <w:rPr>
          <w:sz w:val="28"/>
          <w:szCs w:val="28"/>
          <w:lang w:val="vi-VN"/>
        </w:rPr>
        <w:t xml:space="preserve"> cấp nước. Bố trí ngay sát cổng chính phía bên phải.</w:t>
      </w:r>
    </w:p>
    <w:p w14:paraId="0A050041" w14:textId="3A4A427B" w:rsidR="00A92187" w:rsidRPr="005E631C" w:rsidRDefault="00F00B7F" w:rsidP="00007364">
      <w:pPr>
        <w:pStyle w:val="TBCONS1"/>
        <w:numPr>
          <w:ilvl w:val="0"/>
          <w:numId w:val="29"/>
        </w:numPr>
        <w:tabs>
          <w:tab w:val="left" w:pos="851"/>
          <w:tab w:val="left" w:pos="1134"/>
          <w:tab w:val="left" w:pos="4678"/>
        </w:tabs>
        <w:spacing w:before="120"/>
        <w:ind w:left="0" w:firstLine="567"/>
        <w:rPr>
          <w:sz w:val="28"/>
          <w:szCs w:val="28"/>
          <w:lang w:val="vi-VN"/>
        </w:rPr>
      </w:pPr>
      <w:r w:rsidRPr="005E631C">
        <w:rPr>
          <w:sz w:val="28"/>
          <w:szCs w:val="28"/>
          <w:lang w:val="vi-VN"/>
        </w:rPr>
        <w:t>Trạm</w:t>
      </w:r>
      <w:r w:rsidR="00A92187" w:rsidRPr="005E631C">
        <w:rPr>
          <w:sz w:val="28"/>
          <w:szCs w:val="28"/>
          <w:lang w:val="vi-VN"/>
        </w:rPr>
        <w:t xml:space="preserve"> xử lý nước thải (</w:t>
      </w:r>
      <w:r w:rsidR="00A92187" w:rsidRPr="005E631C">
        <w:rPr>
          <w:i/>
          <w:sz w:val="28"/>
          <w:szCs w:val="28"/>
          <w:lang w:val="vi-VN"/>
        </w:rPr>
        <w:t>ký hiệu XLNT</w:t>
      </w:r>
      <w:r w:rsidR="00A92187" w:rsidRPr="005E631C">
        <w:rPr>
          <w:sz w:val="28"/>
          <w:szCs w:val="28"/>
          <w:lang w:val="vi-VN"/>
        </w:rPr>
        <w:t xml:space="preserve">): Diện tích đất 900 </w:t>
      </w:r>
      <w:r w:rsidR="002039D9" w:rsidRPr="005E631C">
        <w:rPr>
          <w:sz w:val="28"/>
          <w:szCs w:val="28"/>
          <w:lang w:val="vi-VN"/>
        </w:rPr>
        <w:t>m²</w:t>
      </w:r>
      <w:r w:rsidR="00A92187" w:rsidRPr="005E631C">
        <w:rPr>
          <w:sz w:val="28"/>
          <w:szCs w:val="28"/>
          <w:lang w:val="vi-VN"/>
        </w:rPr>
        <w:t>, chiếm tỷ lệ 0,61% diện tích đất toàn dự án, bố trí ở phía Đông dự án, gần khu vực hồ lắng.</w:t>
      </w:r>
    </w:p>
    <w:p w14:paraId="7CE76A44" w14:textId="206DFED3" w:rsidR="00A92187" w:rsidRPr="005E631C" w:rsidRDefault="00A92187" w:rsidP="00007364">
      <w:pPr>
        <w:pStyle w:val="TBCONS1"/>
        <w:spacing w:before="120"/>
        <w:rPr>
          <w:sz w:val="28"/>
          <w:szCs w:val="28"/>
          <w:lang w:val="vi-VN"/>
        </w:rPr>
      </w:pPr>
      <w:r w:rsidRPr="005E631C">
        <w:rPr>
          <w:sz w:val="28"/>
          <w:szCs w:val="28"/>
          <w:lang w:val="vi-VN"/>
        </w:rPr>
        <w:t xml:space="preserve">- </w:t>
      </w:r>
      <w:r w:rsidRPr="005E631C">
        <w:rPr>
          <w:i/>
          <w:iCs/>
          <w:sz w:val="28"/>
          <w:szCs w:val="28"/>
          <w:lang w:val="vi-VN"/>
        </w:rPr>
        <w:t>Đất giao thông</w:t>
      </w:r>
      <w:r w:rsidRPr="005E631C">
        <w:rPr>
          <w:iCs/>
          <w:sz w:val="28"/>
          <w:szCs w:val="28"/>
          <w:lang w:val="vi-VN"/>
        </w:rPr>
        <w:t>:</w:t>
      </w:r>
      <w:r w:rsidRPr="005E631C">
        <w:rPr>
          <w:sz w:val="28"/>
          <w:szCs w:val="28"/>
          <w:lang w:val="vi-VN"/>
        </w:rPr>
        <w:t xml:space="preserve"> Tổng diện tích đất dành cho giao thông là 28.366,7 </w:t>
      </w:r>
      <w:r w:rsidR="002039D9" w:rsidRPr="005E631C">
        <w:rPr>
          <w:sz w:val="28"/>
          <w:szCs w:val="28"/>
          <w:lang w:val="vi-VN"/>
        </w:rPr>
        <w:t>m²</w:t>
      </w:r>
      <w:r w:rsidRPr="005E631C">
        <w:rPr>
          <w:sz w:val="28"/>
          <w:szCs w:val="28"/>
          <w:lang w:val="vi-VN"/>
        </w:rPr>
        <w:t>, chiếm tỷ lệ 19,19% diện tích đất toàn dự án. Khung giao thông của dự án được chia theo 2 hướng chính Đông - Tây và Bắc - Nam. Trong đó:</w:t>
      </w:r>
    </w:p>
    <w:p w14:paraId="54E4BCCC" w14:textId="47A9BE63" w:rsidR="00A92187" w:rsidRPr="005E631C" w:rsidRDefault="00A92187" w:rsidP="00007364">
      <w:pPr>
        <w:pStyle w:val="TBCONS1"/>
        <w:tabs>
          <w:tab w:val="left" w:pos="4678"/>
        </w:tabs>
        <w:spacing w:before="120"/>
        <w:rPr>
          <w:sz w:val="28"/>
          <w:szCs w:val="28"/>
          <w:lang w:val="vi-VN"/>
        </w:rPr>
      </w:pPr>
      <w:r w:rsidRPr="005E631C">
        <w:rPr>
          <w:sz w:val="28"/>
          <w:szCs w:val="28"/>
          <w:lang w:val="vi-VN"/>
        </w:rPr>
        <w:t>+ Đất lộ giới đường the</w:t>
      </w:r>
      <w:r w:rsidR="002039D9" w:rsidRPr="005E631C">
        <w:rPr>
          <w:sz w:val="28"/>
          <w:szCs w:val="28"/>
          <w:lang w:val="vi-VN"/>
        </w:rPr>
        <w:t>o quy hoạch chung</w:t>
      </w:r>
      <w:r w:rsidRPr="005E631C">
        <w:rPr>
          <w:sz w:val="28"/>
          <w:szCs w:val="28"/>
          <w:lang w:val="vi-VN"/>
        </w:rPr>
        <w:t xml:space="preserve"> phía Tây dự án: Diện tích 1.589,4 </w:t>
      </w:r>
      <w:r w:rsidR="002039D9" w:rsidRPr="005E631C">
        <w:rPr>
          <w:sz w:val="28"/>
          <w:szCs w:val="28"/>
          <w:lang w:val="vi-VN"/>
        </w:rPr>
        <w:t>m²</w:t>
      </w:r>
      <w:r w:rsidRPr="005E631C">
        <w:rPr>
          <w:sz w:val="28"/>
          <w:szCs w:val="28"/>
          <w:lang w:val="vi-VN"/>
        </w:rPr>
        <w:t xml:space="preserve">, chiếm tỷ lệ 1,08% diện tích đất toàn dự án. </w:t>
      </w:r>
    </w:p>
    <w:p w14:paraId="662BAEF4" w14:textId="46E38D42" w:rsidR="00A92187" w:rsidRPr="005E631C" w:rsidRDefault="00A92187" w:rsidP="00007364">
      <w:pPr>
        <w:pStyle w:val="TBCONS1"/>
        <w:tabs>
          <w:tab w:val="left" w:pos="4678"/>
        </w:tabs>
        <w:spacing w:before="120"/>
        <w:rPr>
          <w:sz w:val="28"/>
          <w:szCs w:val="28"/>
          <w:lang w:val="vi-VN"/>
        </w:rPr>
      </w:pPr>
      <w:r w:rsidRPr="005E631C">
        <w:rPr>
          <w:sz w:val="28"/>
          <w:szCs w:val="28"/>
          <w:lang w:val="vi-VN"/>
        </w:rPr>
        <w:t xml:space="preserve">+ Đất giao thông đối nội: Diện tích 25.193,1 </w:t>
      </w:r>
      <w:r w:rsidR="002039D9" w:rsidRPr="005E631C">
        <w:rPr>
          <w:sz w:val="28"/>
          <w:szCs w:val="28"/>
          <w:lang w:val="vi-VN"/>
        </w:rPr>
        <w:t>m²</w:t>
      </w:r>
      <w:r w:rsidRPr="005E631C">
        <w:rPr>
          <w:sz w:val="28"/>
          <w:szCs w:val="28"/>
          <w:lang w:val="vi-VN"/>
        </w:rPr>
        <w:t xml:space="preserve">, chiếm tỷ lệ 17,05% diện tích đất toàn dự án. </w:t>
      </w:r>
    </w:p>
    <w:p w14:paraId="34E3C678" w14:textId="5281A848" w:rsidR="00A92187" w:rsidRPr="005E631C" w:rsidRDefault="00A92187" w:rsidP="00007364">
      <w:pPr>
        <w:pStyle w:val="TBCONS1"/>
        <w:tabs>
          <w:tab w:val="left" w:pos="4678"/>
        </w:tabs>
        <w:spacing w:before="120"/>
        <w:rPr>
          <w:sz w:val="28"/>
          <w:szCs w:val="28"/>
          <w:lang w:val="vi-VN"/>
        </w:rPr>
      </w:pPr>
      <w:r w:rsidRPr="005E631C">
        <w:rPr>
          <w:sz w:val="28"/>
          <w:szCs w:val="28"/>
          <w:lang w:val="vi-VN"/>
        </w:rPr>
        <w:t>+ Bãi đậu xe (</w:t>
      </w:r>
      <w:r w:rsidRPr="005E631C">
        <w:rPr>
          <w:i/>
          <w:sz w:val="28"/>
          <w:szCs w:val="28"/>
          <w:lang w:val="vi-VN"/>
        </w:rPr>
        <w:t>ký hiệu BX</w:t>
      </w:r>
      <w:r w:rsidRPr="005E631C">
        <w:rPr>
          <w:sz w:val="28"/>
          <w:szCs w:val="28"/>
          <w:lang w:val="vi-VN"/>
        </w:rPr>
        <w:t xml:space="preserve">): Diện tích 1.584,2 </w:t>
      </w:r>
      <w:r w:rsidR="002039D9" w:rsidRPr="005E631C">
        <w:rPr>
          <w:sz w:val="28"/>
          <w:szCs w:val="28"/>
          <w:lang w:val="vi-VN"/>
        </w:rPr>
        <w:t>m²</w:t>
      </w:r>
      <w:r w:rsidRPr="005E631C">
        <w:rPr>
          <w:sz w:val="28"/>
          <w:szCs w:val="28"/>
          <w:lang w:val="vi-VN"/>
        </w:rPr>
        <w:t xml:space="preserve">, chiếm tỷ lệ 1,07% diện tích đất toàn dự án. Bao gồm 03 khu, 01 bãi đậu xe gần cổng chính , 01 bãi đậu xe trước nhà </w:t>
      </w:r>
      <w:r w:rsidRPr="005E631C">
        <w:rPr>
          <w:sz w:val="28"/>
          <w:szCs w:val="28"/>
          <w:lang w:val="vi-VN"/>
        </w:rPr>
        <w:lastRenderedPageBreak/>
        <w:t>hỏa táng (</w:t>
      </w:r>
      <w:r w:rsidRPr="005E631C">
        <w:rPr>
          <w:i/>
          <w:sz w:val="28"/>
          <w:szCs w:val="28"/>
          <w:lang w:val="vi-VN"/>
        </w:rPr>
        <w:t xml:space="preserve">diện tích 211,20 </w:t>
      </w:r>
      <w:r w:rsidR="002039D9" w:rsidRPr="005E631C">
        <w:rPr>
          <w:i/>
          <w:sz w:val="28"/>
          <w:szCs w:val="28"/>
          <w:lang w:val="vi-VN"/>
        </w:rPr>
        <w:t>m²</w:t>
      </w:r>
      <w:r w:rsidRPr="005E631C">
        <w:rPr>
          <w:sz w:val="28"/>
          <w:szCs w:val="28"/>
          <w:lang w:val="vi-VN"/>
        </w:rPr>
        <w:t>) và 01 bãi đậu xe ở đường D1 phía Nam giáp ranh đất (</w:t>
      </w:r>
      <w:r w:rsidRPr="005E631C">
        <w:rPr>
          <w:i/>
          <w:sz w:val="28"/>
          <w:szCs w:val="28"/>
          <w:lang w:val="vi-VN"/>
        </w:rPr>
        <w:t>diện tích 399,8</w:t>
      </w:r>
      <w:r w:rsidR="004237F3">
        <w:rPr>
          <w:i/>
          <w:sz w:val="28"/>
          <w:szCs w:val="28"/>
        </w:rPr>
        <w:t xml:space="preserve"> </w:t>
      </w:r>
      <w:r w:rsidR="002039D9" w:rsidRPr="005E631C">
        <w:rPr>
          <w:i/>
          <w:sz w:val="28"/>
          <w:szCs w:val="28"/>
          <w:lang w:val="vi-VN"/>
        </w:rPr>
        <w:t>m²</w:t>
      </w:r>
      <w:r w:rsidRPr="005E631C">
        <w:rPr>
          <w:sz w:val="28"/>
          <w:szCs w:val="28"/>
          <w:lang w:val="vi-VN"/>
        </w:rPr>
        <w:t>).</w:t>
      </w:r>
    </w:p>
    <w:p w14:paraId="2141BECA" w14:textId="2A6AE9A7" w:rsidR="00A92187" w:rsidRPr="005E631C" w:rsidRDefault="00A92187" w:rsidP="00007364">
      <w:pPr>
        <w:pStyle w:val="TBCONS1"/>
        <w:tabs>
          <w:tab w:val="left" w:pos="4678"/>
        </w:tabs>
        <w:spacing w:before="120"/>
        <w:rPr>
          <w:sz w:val="28"/>
          <w:szCs w:val="28"/>
          <w:lang w:val="vi-VN"/>
        </w:rPr>
      </w:pPr>
      <w:r w:rsidRPr="005E631C">
        <w:rPr>
          <w:sz w:val="28"/>
          <w:szCs w:val="28"/>
          <w:lang w:val="vi-VN"/>
        </w:rPr>
        <w:t xml:space="preserve">- </w:t>
      </w:r>
      <w:r w:rsidRPr="005E631C">
        <w:rPr>
          <w:i/>
          <w:iCs/>
          <w:sz w:val="28"/>
          <w:szCs w:val="28"/>
          <w:lang w:val="vi-VN"/>
        </w:rPr>
        <w:t>Khu đất cây xanh - mặt nước</w:t>
      </w:r>
      <w:r w:rsidRPr="005E631C">
        <w:rPr>
          <w:iCs/>
          <w:sz w:val="28"/>
          <w:szCs w:val="28"/>
          <w:lang w:val="vi-VN"/>
        </w:rPr>
        <w:t>:</w:t>
      </w:r>
      <w:r w:rsidRPr="005E631C">
        <w:rPr>
          <w:sz w:val="28"/>
          <w:szCs w:val="28"/>
          <w:lang w:val="vi-VN"/>
        </w:rPr>
        <w:t xml:space="preserve"> Tổng diện tích 36.992,5 </w:t>
      </w:r>
      <w:r w:rsidR="002039D9" w:rsidRPr="005E631C">
        <w:rPr>
          <w:sz w:val="28"/>
          <w:szCs w:val="28"/>
          <w:lang w:val="vi-VN"/>
        </w:rPr>
        <w:t>m²</w:t>
      </w:r>
      <w:r w:rsidRPr="005E631C">
        <w:rPr>
          <w:sz w:val="28"/>
          <w:szCs w:val="28"/>
          <w:lang w:val="vi-VN"/>
        </w:rPr>
        <w:t>, chiếm tỷ lệ 25,03% diện tích toàn khu. Trong đó:</w:t>
      </w:r>
    </w:p>
    <w:p w14:paraId="72411303" w14:textId="5A976FF7" w:rsidR="00A92187" w:rsidRPr="005E631C" w:rsidRDefault="00A92187" w:rsidP="00007364">
      <w:pPr>
        <w:pStyle w:val="TBCONS1"/>
        <w:tabs>
          <w:tab w:val="left" w:pos="4678"/>
        </w:tabs>
        <w:spacing w:before="120"/>
        <w:rPr>
          <w:sz w:val="28"/>
          <w:szCs w:val="28"/>
          <w:lang w:val="vi-VN"/>
        </w:rPr>
      </w:pPr>
      <w:r w:rsidRPr="005E631C">
        <w:rPr>
          <w:sz w:val="28"/>
          <w:szCs w:val="28"/>
          <w:lang w:val="vi-VN"/>
        </w:rPr>
        <w:t xml:space="preserve">+ Đất cây xanh chiếm diện tích 33.196,3 </w:t>
      </w:r>
      <w:r w:rsidR="002039D9" w:rsidRPr="005E631C">
        <w:rPr>
          <w:sz w:val="28"/>
          <w:szCs w:val="28"/>
          <w:lang w:val="vi-VN"/>
        </w:rPr>
        <w:t>m²</w:t>
      </w:r>
      <w:r w:rsidRPr="005E631C">
        <w:rPr>
          <w:sz w:val="28"/>
          <w:szCs w:val="28"/>
          <w:lang w:val="vi-VN"/>
        </w:rPr>
        <w:t xml:space="preserve"> chiếm tỷ lệ 22,46% diện tích toàn khu</w:t>
      </w:r>
      <w:r w:rsidR="005C2C83" w:rsidRPr="005E631C">
        <w:rPr>
          <w:sz w:val="28"/>
          <w:szCs w:val="28"/>
          <w:lang w:val="en-GB"/>
        </w:rPr>
        <w:t>,</w:t>
      </w:r>
      <w:r w:rsidRPr="005E631C">
        <w:rPr>
          <w:sz w:val="28"/>
          <w:szCs w:val="28"/>
          <w:lang w:val="vi-VN"/>
        </w:rPr>
        <w:t xml:space="preserve"> bao gồm:</w:t>
      </w:r>
    </w:p>
    <w:p w14:paraId="45834CCE" w14:textId="0B099213" w:rsidR="00A92187" w:rsidRPr="005E631C" w:rsidRDefault="00A92187" w:rsidP="00007364">
      <w:pPr>
        <w:pStyle w:val="TBCONS1"/>
        <w:numPr>
          <w:ilvl w:val="0"/>
          <w:numId w:val="29"/>
        </w:numPr>
        <w:tabs>
          <w:tab w:val="left" w:pos="851"/>
        </w:tabs>
        <w:spacing w:before="120"/>
        <w:ind w:left="0" w:firstLine="567"/>
        <w:rPr>
          <w:sz w:val="28"/>
          <w:szCs w:val="28"/>
          <w:lang w:val="vi-VN"/>
        </w:rPr>
      </w:pPr>
      <w:r w:rsidRPr="005E631C">
        <w:rPr>
          <w:sz w:val="28"/>
          <w:szCs w:val="28"/>
          <w:lang w:val="vi-VN"/>
        </w:rPr>
        <w:t>Đất xây xanh tập trung (</w:t>
      </w:r>
      <w:r w:rsidRPr="005E631C">
        <w:rPr>
          <w:i/>
          <w:sz w:val="28"/>
          <w:szCs w:val="28"/>
          <w:lang w:val="vi-VN"/>
        </w:rPr>
        <w:t>ký hiệu CX</w:t>
      </w:r>
      <w:r w:rsidRPr="005E631C">
        <w:rPr>
          <w:sz w:val="28"/>
          <w:szCs w:val="28"/>
          <w:lang w:val="vi-VN"/>
        </w:rPr>
        <w:t xml:space="preserve">): Diện tích đất 9.539,2 </w:t>
      </w:r>
      <w:r w:rsidR="002039D9" w:rsidRPr="005E631C">
        <w:rPr>
          <w:sz w:val="28"/>
          <w:szCs w:val="28"/>
          <w:lang w:val="vi-VN"/>
        </w:rPr>
        <w:t>m²</w:t>
      </w:r>
      <w:r w:rsidRPr="005E631C">
        <w:rPr>
          <w:sz w:val="28"/>
          <w:szCs w:val="28"/>
          <w:lang w:val="vi-VN"/>
        </w:rPr>
        <w:t>, chiếm tỷ lệ 6,45% diện tích đất toàn dự án, bao gồm 02 công viên phía Tây dự án tại vị trí cổng chính.</w:t>
      </w:r>
    </w:p>
    <w:p w14:paraId="59265845" w14:textId="676C7DB1" w:rsidR="00A92187" w:rsidRPr="005E631C" w:rsidRDefault="00A92187" w:rsidP="00007364">
      <w:pPr>
        <w:pStyle w:val="TBCONS1"/>
        <w:numPr>
          <w:ilvl w:val="0"/>
          <w:numId w:val="29"/>
        </w:numPr>
        <w:tabs>
          <w:tab w:val="left" w:pos="851"/>
        </w:tabs>
        <w:spacing w:before="120"/>
        <w:ind w:left="0" w:firstLine="567"/>
        <w:rPr>
          <w:sz w:val="28"/>
          <w:szCs w:val="28"/>
          <w:lang w:val="vi-VN"/>
        </w:rPr>
      </w:pPr>
      <w:r w:rsidRPr="005E631C">
        <w:rPr>
          <w:sz w:val="28"/>
          <w:szCs w:val="28"/>
          <w:lang w:val="vi-VN"/>
        </w:rPr>
        <w:t>Đất cây xanh trong các khu mộ (</w:t>
      </w:r>
      <w:r w:rsidRPr="005E631C">
        <w:rPr>
          <w:i/>
          <w:sz w:val="28"/>
          <w:szCs w:val="28"/>
          <w:lang w:val="vi-VN"/>
        </w:rPr>
        <w:t>ký hiệu CX-M</w:t>
      </w:r>
      <w:r w:rsidRPr="005E631C">
        <w:rPr>
          <w:sz w:val="28"/>
          <w:szCs w:val="28"/>
          <w:lang w:val="vi-VN"/>
        </w:rPr>
        <w:t xml:space="preserve">): Diện tích đất 1.207,1 </w:t>
      </w:r>
      <w:r w:rsidR="002039D9" w:rsidRPr="005E631C">
        <w:rPr>
          <w:sz w:val="28"/>
          <w:szCs w:val="28"/>
          <w:lang w:val="vi-VN"/>
        </w:rPr>
        <w:t>m²</w:t>
      </w:r>
      <w:r w:rsidRPr="005E631C">
        <w:rPr>
          <w:sz w:val="28"/>
          <w:szCs w:val="28"/>
          <w:lang w:val="vi-VN"/>
        </w:rPr>
        <w:t>, chiếm tỷ lệ 0,82% diện tích đất toàn dự án, bố trí 05 các điểm dừng chân và các điểm nhấn kiến trúc cảnh quan.</w:t>
      </w:r>
    </w:p>
    <w:p w14:paraId="2F153C50" w14:textId="65A05BFE" w:rsidR="00A92187" w:rsidRPr="005E631C" w:rsidRDefault="00A92187" w:rsidP="00007364">
      <w:pPr>
        <w:pStyle w:val="TBCONS1"/>
        <w:numPr>
          <w:ilvl w:val="0"/>
          <w:numId w:val="29"/>
        </w:numPr>
        <w:tabs>
          <w:tab w:val="left" w:pos="851"/>
        </w:tabs>
        <w:spacing w:before="120"/>
        <w:ind w:left="0" w:firstLine="567"/>
        <w:rPr>
          <w:sz w:val="28"/>
          <w:szCs w:val="28"/>
          <w:lang w:val="vi-VN"/>
        </w:rPr>
      </w:pPr>
      <w:r w:rsidRPr="005E631C">
        <w:rPr>
          <w:sz w:val="28"/>
          <w:szCs w:val="28"/>
          <w:lang w:val="vi-VN"/>
        </w:rPr>
        <w:t>Đất cây xanh cách ly (</w:t>
      </w:r>
      <w:r w:rsidRPr="005E631C">
        <w:rPr>
          <w:i/>
          <w:sz w:val="28"/>
          <w:szCs w:val="28"/>
          <w:lang w:val="vi-VN"/>
        </w:rPr>
        <w:t>ký hiệu CXCL</w:t>
      </w:r>
      <w:r w:rsidRPr="005E631C">
        <w:rPr>
          <w:sz w:val="28"/>
          <w:szCs w:val="28"/>
          <w:lang w:val="vi-VN"/>
        </w:rPr>
        <w:t xml:space="preserve">): Diện tích 22.450,0 </w:t>
      </w:r>
      <w:r w:rsidR="002039D9" w:rsidRPr="005E631C">
        <w:rPr>
          <w:sz w:val="28"/>
          <w:szCs w:val="28"/>
          <w:lang w:val="vi-VN"/>
        </w:rPr>
        <w:t>m²</w:t>
      </w:r>
      <w:r w:rsidRPr="005E631C">
        <w:rPr>
          <w:sz w:val="28"/>
          <w:szCs w:val="28"/>
          <w:lang w:val="vi-VN"/>
        </w:rPr>
        <w:t xml:space="preserve">, </w:t>
      </w:r>
      <w:bookmarkStart w:id="1" w:name="_Hlk193546393"/>
      <w:r w:rsidRPr="005E631C">
        <w:rPr>
          <w:sz w:val="28"/>
          <w:szCs w:val="28"/>
          <w:lang w:val="vi-VN"/>
        </w:rPr>
        <w:t>chiếm tỷ lệ 15,19% diện tích đất toàn dự án</w:t>
      </w:r>
      <w:bookmarkEnd w:id="1"/>
      <w:r w:rsidRPr="005E631C">
        <w:rPr>
          <w:sz w:val="28"/>
          <w:szCs w:val="28"/>
          <w:lang w:val="vi-VN"/>
        </w:rPr>
        <w:t>. Bố trí khoảng cây xanh cách ly tối thiểu 10 m theo quy định, bao bọc xung quanh dự án có xây dựng hàng rào bảo vệ, bố trí thêm 03 nhà vệ sinh công cộng trong khu vực này.</w:t>
      </w:r>
    </w:p>
    <w:p w14:paraId="5CB79C75" w14:textId="1E8DBD45" w:rsidR="00A92187" w:rsidRPr="005E631C" w:rsidRDefault="00A92187" w:rsidP="00007364">
      <w:pPr>
        <w:pStyle w:val="TBCONS1"/>
        <w:tabs>
          <w:tab w:val="left" w:pos="4678"/>
        </w:tabs>
        <w:spacing w:before="120"/>
        <w:rPr>
          <w:sz w:val="28"/>
          <w:szCs w:val="28"/>
          <w:lang w:val="vi-VN"/>
        </w:rPr>
      </w:pPr>
      <w:r w:rsidRPr="005E631C">
        <w:rPr>
          <w:sz w:val="28"/>
          <w:szCs w:val="28"/>
          <w:lang w:val="vi-VN"/>
        </w:rPr>
        <w:t>+ Đất mặt nước (</w:t>
      </w:r>
      <w:r w:rsidRPr="005E631C">
        <w:rPr>
          <w:i/>
          <w:sz w:val="28"/>
          <w:szCs w:val="28"/>
          <w:lang w:val="vi-VN"/>
        </w:rPr>
        <w:t>ký hiệu HN</w:t>
      </w:r>
      <w:r w:rsidRPr="005E631C">
        <w:rPr>
          <w:sz w:val="28"/>
          <w:szCs w:val="28"/>
          <w:lang w:val="vi-VN"/>
        </w:rPr>
        <w:t xml:space="preserve">): Diện tích 3.796,2 </w:t>
      </w:r>
      <w:r w:rsidR="002039D9" w:rsidRPr="005E631C">
        <w:rPr>
          <w:sz w:val="28"/>
          <w:szCs w:val="28"/>
          <w:lang w:val="vi-VN"/>
        </w:rPr>
        <w:t>m²</w:t>
      </w:r>
      <w:r w:rsidRPr="005E631C">
        <w:rPr>
          <w:sz w:val="28"/>
          <w:szCs w:val="28"/>
          <w:lang w:val="vi-VN"/>
        </w:rPr>
        <w:t>, chiếm tỷ lệ 2,57% diện tích đất toàn dự án. Bao gồm:</w:t>
      </w:r>
    </w:p>
    <w:p w14:paraId="0AFA14B7" w14:textId="04F97436" w:rsidR="00A92187" w:rsidRPr="005E631C" w:rsidRDefault="00A92187" w:rsidP="00007364">
      <w:pPr>
        <w:pStyle w:val="TBCONS1"/>
        <w:numPr>
          <w:ilvl w:val="0"/>
          <w:numId w:val="29"/>
        </w:numPr>
        <w:tabs>
          <w:tab w:val="left" w:pos="851"/>
        </w:tabs>
        <w:spacing w:before="120"/>
        <w:ind w:left="0" w:firstLine="567"/>
        <w:rPr>
          <w:sz w:val="28"/>
          <w:szCs w:val="28"/>
          <w:lang w:val="vi-VN"/>
        </w:rPr>
      </w:pPr>
      <w:r w:rsidRPr="005E631C">
        <w:rPr>
          <w:sz w:val="28"/>
          <w:szCs w:val="28"/>
          <w:lang w:val="vi-VN"/>
        </w:rPr>
        <w:t>Hồ cảnh quan (</w:t>
      </w:r>
      <w:r w:rsidRPr="005E631C">
        <w:rPr>
          <w:i/>
          <w:sz w:val="28"/>
          <w:szCs w:val="28"/>
          <w:lang w:val="vi-VN"/>
        </w:rPr>
        <w:t>ký hiệu HCQ</w:t>
      </w:r>
      <w:r w:rsidRPr="005E631C">
        <w:rPr>
          <w:sz w:val="28"/>
          <w:szCs w:val="28"/>
          <w:lang w:val="vi-VN"/>
        </w:rPr>
        <w:t xml:space="preserve">): Tổng diện tích 1.750,30 </w:t>
      </w:r>
      <w:r w:rsidR="002039D9" w:rsidRPr="005E631C">
        <w:rPr>
          <w:sz w:val="28"/>
          <w:szCs w:val="28"/>
          <w:lang w:val="vi-VN"/>
        </w:rPr>
        <w:t>m²</w:t>
      </w:r>
      <w:r w:rsidRPr="005E631C">
        <w:rPr>
          <w:sz w:val="28"/>
          <w:szCs w:val="28"/>
          <w:lang w:val="vi-VN"/>
        </w:rPr>
        <w:t>, chiếm tỷ lệ 1,18% diện tích đất toàn dự án. Bao gồm 02 hồ cảnh quan bố trí phía Bắc dự án.</w:t>
      </w:r>
    </w:p>
    <w:p w14:paraId="36F96CA6" w14:textId="27B8CC73" w:rsidR="00A92187" w:rsidRPr="005E631C" w:rsidRDefault="00A92187" w:rsidP="00007364">
      <w:pPr>
        <w:pStyle w:val="TBCONS1"/>
        <w:numPr>
          <w:ilvl w:val="0"/>
          <w:numId w:val="29"/>
        </w:numPr>
        <w:tabs>
          <w:tab w:val="left" w:pos="851"/>
        </w:tabs>
        <w:spacing w:before="120"/>
        <w:ind w:left="0" w:firstLine="567"/>
        <w:rPr>
          <w:sz w:val="28"/>
          <w:szCs w:val="28"/>
          <w:lang w:val="vi-VN"/>
        </w:rPr>
      </w:pPr>
      <w:r w:rsidRPr="005E631C">
        <w:rPr>
          <w:sz w:val="28"/>
          <w:szCs w:val="28"/>
          <w:lang w:val="vi-VN"/>
        </w:rPr>
        <w:t>Hồ lắng (</w:t>
      </w:r>
      <w:r w:rsidRPr="005E631C">
        <w:rPr>
          <w:i/>
          <w:sz w:val="28"/>
          <w:szCs w:val="28"/>
          <w:lang w:val="vi-VN"/>
        </w:rPr>
        <w:t>ký hiệu HL</w:t>
      </w:r>
      <w:r w:rsidRPr="005E631C">
        <w:rPr>
          <w:sz w:val="28"/>
          <w:szCs w:val="28"/>
          <w:lang w:val="vi-VN"/>
        </w:rPr>
        <w:t xml:space="preserve">): Diện tích 2.045,9 </w:t>
      </w:r>
      <w:r w:rsidR="002039D9" w:rsidRPr="005E631C">
        <w:rPr>
          <w:sz w:val="28"/>
          <w:szCs w:val="28"/>
          <w:lang w:val="vi-VN"/>
        </w:rPr>
        <w:t>m²</w:t>
      </w:r>
      <w:r w:rsidRPr="005E631C">
        <w:rPr>
          <w:sz w:val="28"/>
          <w:szCs w:val="28"/>
          <w:lang w:val="vi-VN"/>
        </w:rPr>
        <w:t>, chiếm tỷ lệ 1,38% diện tích đất toàn dự án, bố trí ở điểm tụ thủy phía Tây dự án để tham gia điều tiết nước mưa và chứa nước thải sau xử lý đạt quy chuẩn cho phép để tái sử dụng cho mục đích tưới cây, rửa đường trong khuôn viên dự án.</w:t>
      </w:r>
    </w:p>
    <w:p w14:paraId="33E44443" w14:textId="77777777" w:rsidR="002E18E0" w:rsidRPr="005E631C" w:rsidRDefault="002E18E0" w:rsidP="00007364">
      <w:pPr>
        <w:pStyle w:val="TBCONS1"/>
        <w:tabs>
          <w:tab w:val="left" w:pos="4678"/>
        </w:tabs>
        <w:spacing w:before="120"/>
        <w:rPr>
          <w:bCs/>
          <w:sz w:val="28"/>
          <w:szCs w:val="28"/>
          <w:lang w:val="vi-VN"/>
        </w:rPr>
      </w:pPr>
      <w:r w:rsidRPr="005E631C">
        <w:rPr>
          <w:bCs/>
          <w:sz w:val="28"/>
          <w:szCs w:val="28"/>
          <w:lang w:val="vi-VN"/>
        </w:rPr>
        <w:t xml:space="preserve">4. </w:t>
      </w:r>
      <w:bookmarkStart w:id="2" w:name="_Hlk195529120"/>
      <w:r w:rsidRPr="005E631C">
        <w:rPr>
          <w:bCs/>
          <w:sz w:val="28"/>
          <w:szCs w:val="28"/>
          <w:lang w:val="vi-VN"/>
        </w:rPr>
        <w:t>Tổ chức không gian kiến trúc cảnh quan</w:t>
      </w:r>
      <w:bookmarkEnd w:id="2"/>
    </w:p>
    <w:p w14:paraId="7240C494" w14:textId="7B13E959" w:rsidR="002047B5" w:rsidRPr="005E631C" w:rsidRDefault="00A974FD" w:rsidP="00007364">
      <w:pPr>
        <w:pStyle w:val="TBCONS1"/>
        <w:tabs>
          <w:tab w:val="left" w:pos="4678"/>
        </w:tabs>
        <w:spacing w:before="120"/>
        <w:rPr>
          <w:bCs/>
          <w:sz w:val="28"/>
          <w:szCs w:val="28"/>
          <w:lang w:val="en-GB"/>
        </w:rPr>
      </w:pPr>
      <w:r w:rsidRPr="005E631C">
        <w:rPr>
          <w:bCs/>
          <w:sz w:val="28"/>
          <w:szCs w:val="28"/>
          <w:lang w:val="en-GB"/>
        </w:rPr>
        <w:t>a)</w:t>
      </w:r>
      <w:r w:rsidR="002047B5" w:rsidRPr="005E631C">
        <w:rPr>
          <w:bCs/>
          <w:sz w:val="28"/>
          <w:szCs w:val="28"/>
          <w:lang w:val="vi-VN"/>
        </w:rPr>
        <w:t xml:space="preserve"> Khu đ</w:t>
      </w:r>
      <w:r w:rsidRPr="005E631C">
        <w:rPr>
          <w:bCs/>
          <w:sz w:val="28"/>
          <w:szCs w:val="28"/>
          <w:lang w:val="vi-VN"/>
        </w:rPr>
        <w:t>ất mai táng</w:t>
      </w:r>
    </w:p>
    <w:p w14:paraId="39C26258" w14:textId="1C78461F" w:rsidR="002047B5" w:rsidRPr="005E631C" w:rsidRDefault="00A974FD" w:rsidP="00007364">
      <w:pPr>
        <w:pStyle w:val="TBCONS1"/>
        <w:tabs>
          <w:tab w:val="left" w:pos="4678"/>
        </w:tabs>
        <w:spacing w:before="120"/>
        <w:rPr>
          <w:bCs/>
          <w:sz w:val="28"/>
          <w:szCs w:val="28"/>
          <w:lang w:val="vi-VN"/>
        </w:rPr>
      </w:pPr>
      <w:r w:rsidRPr="005E631C">
        <w:rPr>
          <w:bCs/>
          <w:sz w:val="28"/>
          <w:szCs w:val="28"/>
          <w:lang w:val="en-GB"/>
        </w:rPr>
        <w:t>-</w:t>
      </w:r>
      <w:r w:rsidR="002047B5" w:rsidRPr="005E631C">
        <w:rPr>
          <w:bCs/>
          <w:sz w:val="28"/>
          <w:szCs w:val="28"/>
          <w:lang w:val="vi-VN"/>
        </w:rPr>
        <w:t xml:space="preserve"> Mộ chôn cất 1 lần - Loại I (M): Bố trí mộ đơn. Kích thước phần mộ 1,2</w:t>
      </w:r>
      <w:r w:rsidR="00F241CD" w:rsidRPr="005E631C">
        <w:rPr>
          <w:bCs/>
          <w:sz w:val="28"/>
          <w:szCs w:val="28"/>
          <w:lang w:val="en-GB"/>
        </w:rPr>
        <w:t xml:space="preserve"> </w:t>
      </w:r>
      <w:r w:rsidR="002047B5" w:rsidRPr="005E631C">
        <w:rPr>
          <w:bCs/>
          <w:sz w:val="28"/>
          <w:szCs w:val="28"/>
          <w:lang w:val="vi-VN"/>
        </w:rPr>
        <w:t>m x 2,4</w:t>
      </w:r>
      <w:r w:rsidR="00601B0B" w:rsidRPr="005E631C">
        <w:rPr>
          <w:bCs/>
          <w:sz w:val="28"/>
          <w:szCs w:val="28"/>
          <w:lang w:val="en-GB"/>
        </w:rPr>
        <w:t xml:space="preserve"> </w:t>
      </w:r>
      <w:r w:rsidR="002047B5" w:rsidRPr="005E631C">
        <w:rPr>
          <w:bCs/>
          <w:sz w:val="28"/>
          <w:szCs w:val="28"/>
          <w:lang w:val="vi-VN"/>
        </w:rPr>
        <w:t xml:space="preserve">m = 2,88 </w:t>
      </w:r>
      <w:r w:rsidR="002039D9" w:rsidRPr="005E631C">
        <w:rPr>
          <w:bCs/>
          <w:sz w:val="28"/>
          <w:szCs w:val="28"/>
          <w:lang w:val="vi-VN"/>
        </w:rPr>
        <w:t>m²</w:t>
      </w:r>
      <w:r w:rsidR="002047B5" w:rsidRPr="005E631C">
        <w:rPr>
          <w:bCs/>
          <w:sz w:val="28"/>
          <w:szCs w:val="28"/>
          <w:lang w:val="vi-VN"/>
        </w:rPr>
        <w:t xml:space="preserve">. Kích thước lô mộ 1,8 m x 3,4 m =  6,02 </w:t>
      </w:r>
      <w:r w:rsidR="002039D9" w:rsidRPr="005E631C">
        <w:rPr>
          <w:bCs/>
          <w:sz w:val="28"/>
          <w:szCs w:val="28"/>
          <w:lang w:val="vi-VN"/>
        </w:rPr>
        <w:t>m²</w:t>
      </w:r>
      <w:r w:rsidR="002047B5" w:rsidRPr="005E631C">
        <w:rPr>
          <w:bCs/>
          <w:sz w:val="28"/>
          <w:szCs w:val="28"/>
          <w:lang w:val="vi-VN"/>
        </w:rPr>
        <w:t>.</w:t>
      </w:r>
    </w:p>
    <w:p w14:paraId="7143981E" w14:textId="3E8ADB3B" w:rsidR="002047B5" w:rsidRPr="005E631C" w:rsidRDefault="00A974FD" w:rsidP="00007364">
      <w:pPr>
        <w:pStyle w:val="TBCONS1"/>
        <w:tabs>
          <w:tab w:val="left" w:pos="4678"/>
        </w:tabs>
        <w:spacing w:before="120"/>
        <w:rPr>
          <w:bCs/>
          <w:sz w:val="28"/>
          <w:szCs w:val="28"/>
          <w:lang w:val="vi-VN"/>
        </w:rPr>
      </w:pPr>
      <w:r w:rsidRPr="005E631C">
        <w:rPr>
          <w:bCs/>
          <w:sz w:val="28"/>
          <w:szCs w:val="28"/>
          <w:lang w:val="en-GB"/>
        </w:rPr>
        <w:t>-</w:t>
      </w:r>
      <w:r w:rsidR="002047B5" w:rsidRPr="005E631C">
        <w:rPr>
          <w:bCs/>
          <w:sz w:val="28"/>
          <w:szCs w:val="28"/>
          <w:lang w:val="vi-VN"/>
        </w:rPr>
        <w:t xml:space="preserve"> Mộ chôn cất 1 lần - Loại II (MĐ): Bố trí 02 khu mộ đôi. Kích thước phần mộ 1,2</w:t>
      </w:r>
      <w:r w:rsidR="00601B0B" w:rsidRPr="005E631C">
        <w:rPr>
          <w:bCs/>
          <w:sz w:val="28"/>
          <w:szCs w:val="28"/>
          <w:lang w:val="en-GB"/>
        </w:rPr>
        <w:t xml:space="preserve"> </w:t>
      </w:r>
      <w:r w:rsidR="002047B5" w:rsidRPr="005E631C">
        <w:rPr>
          <w:bCs/>
          <w:sz w:val="28"/>
          <w:szCs w:val="28"/>
          <w:lang w:val="vi-VN"/>
        </w:rPr>
        <w:t>m x 2,4</w:t>
      </w:r>
      <w:r w:rsidR="00601B0B" w:rsidRPr="005E631C">
        <w:rPr>
          <w:bCs/>
          <w:sz w:val="28"/>
          <w:szCs w:val="28"/>
          <w:lang w:val="en-GB"/>
        </w:rPr>
        <w:t xml:space="preserve"> </w:t>
      </w:r>
      <w:r w:rsidR="002047B5" w:rsidRPr="005E631C">
        <w:rPr>
          <w:bCs/>
          <w:sz w:val="28"/>
          <w:szCs w:val="28"/>
          <w:lang w:val="vi-VN"/>
        </w:rPr>
        <w:t xml:space="preserve">m = 2,88 </w:t>
      </w:r>
      <w:r w:rsidR="002039D9" w:rsidRPr="005E631C">
        <w:rPr>
          <w:bCs/>
          <w:sz w:val="28"/>
          <w:szCs w:val="28"/>
          <w:lang w:val="vi-VN"/>
        </w:rPr>
        <w:t>m²</w:t>
      </w:r>
      <w:r w:rsidR="002047B5" w:rsidRPr="005E631C">
        <w:rPr>
          <w:bCs/>
          <w:sz w:val="28"/>
          <w:szCs w:val="28"/>
          <w:lang w:val="vi-VN"/>
        </w:rPr>
        <w:t xml:space="preserve">. Kích thước lô mộ 1,8 m x 3,4 m =  6,02 </w:t>
      </w:r>
      <w:r w:rsidR="002039D9" w:rsidRPr="005E631C">
        <w:rPr>
          <w:bCs/>
          <w:sz w:val="28"/>
          <w:szCs w:val="28"/>
          <w:lang w:val="vi-VN"/>
        </w:rPr>
        <w:t>m²</w:t>
      </w:r>
      <w:r w:rsidR="002047B5" w:rsidRPr="005E631C">
        <w:rPr>
          <w:bCs/>
          <w:sz w:val="28"/>
          <w:szCs w:val="28"/>
          <w:lang w:val="vi-VN"/>
        </w:rPr>
        <w:t>.</w:t>
      </w:r>
    </w:p>
    <w:p w14:paraId="492FA20C" w14:textId="2B334ECA" w:rsidR="002047B5" w:rsidRPr="005E631C" w:rsidRDefault="00A974FD" w:rsidP="00007364">
      <w:pPr>
        <w:pStyle w:val="TBCONS1"/>
        <w:tabs>
          <w:tab w:val="left" w:pos="4678"/>
        </w:tabs>
        <w:spacing w:before="120"/>
        <w:rPr>
          <w:bCs/>
          <w:sz w:val="28"/>
          <w:szCs w:val="28"/>
          <w:lang w:val="vi-VN"/>
        </w:rPr>
      </w:pPr>
      <w:r w:rsidRPr="005E631C">
        <w:rPr>
          <w:bCs/>
          <w:sz w:val="28"/>
          <w:szCs w:val="28"/>
          <w:lang w:val="en-GB"/>
        </w:rPr>
        <w:t>-</w:t>
      </w:r>
      <w:r w:rsidR="002047B5" w:rsidRPr="005E631C">
        <w:rPr>
          <w:bCs/>
          <w:sz w:val="28"/>
          <w:szCs w:val="28"/>
          <w:lang w:val="vi-VN"/>
        </w:rPr>
        <w:t xml:space="preserve"> Mộ cát táng - Loại I (CT): Bố trí mộ đơn. Kích thước phần mộ 1,0</w:t>
      </w:r>
      <w:r w:rsidR="00601B0B" w:rsidRPr="005E631C">
        <w:rPr>
          <w:bCs/>
          <w:sz w:val="28"/>
          <w:szCs w:val="28"/>
          <w:lang w:val="en-GB"/>
        </w:rPr>
        <w:t xml:space="preserve"> </w:t>
      </w:r>
      <w:r w:rsidR="002047B5" w:rsidRPr="005E631C">
        <w:rPr>
          <w:bCs/>
          <w:sz w:val="28"/>
          <w:szCs w:val="28"/>
          <w:lang w:val="vi-VN"/>
        </w:rPr>
        <w:t>m x 1,5</w:t>
      </w:r>
      <w:r w:rsidR="00601B0B" w:rsidRPr="005E631C">
        <w:rPr>
          <w:bCs/>
          <w:sz w:val="28"/>
          <w:szCs w:val="28"/>
          <w:lang w:val="en-GB"/>
        </w:rPr>
        <w:t xml:space="preserve"> </w:t>
      </w:r>
      <w:r w:rsidR="002047B5" w:rsidRPr="005E631C">
        <w:rPr>
          <w:bCs/>
          <w:sz w:val="28"/>
          <w:szCs w:val="28"/>
          <w:lang w:val="vi-VN"/>
        </w:rPr>
        <w:t xml:space="preserve">m = 1,5 </w:t>
      </w:r>
      <w:r w:rsidR="002039D9" w:rsidRPr="005E631C">
        <w:rPr>
          <w:bCs/>
          <w:sz w:val="28"/>
          <w:szCs w:val="28"/>
          <w:lang w:val="vi-VN"/>
        </w:rPr>
        <w:t>m²</w:t>
      </w:r>
      <w:r w:rsidR="002047B5" w:rsidRPr="005E631C">
        <w:rPr>
          <w:bCs/>
          <w:sz w:val="28"/>
          <w:szCs w:val="28"/>
          <w:lang w:val="vi-VN"/>
        </w:rPr>
        <w:t xml:space="preserve">. Kích thước lô mộ 1,6 m x 2,3 m =  3,68 </w:t>
      </w:r>
      <w:r w:rsidR="002039D9" w:rsidRPr="005E631C">
        <w:rPr>
          <w:bCs/>
          <w:sz w:val="28"/>
          <w:szCs w:val="28"/>
          <w:lang w:val="vi-VN"/>
        </w:rPr>
        <w:t>m²</w:t>
      </w:r>
      <w:r w:rsidR="002047B5" w:rsidRPr="005E631C">
        <w:rPr>
          <w:bCs/>
          <w:sz w:val="28"/>
          <w:szCs w:val="28"/>
          <w:lang w:val="vi-VN"/>
        </w:rPr>
        <w:t>.</w:t>
      </w:r>
    </w:p>
    <w:p w14:paraId="4368769C" w14:textId="5A3E4B29" w:rsidR="002047B5" w:rsidRPr="005E631C" w:rsidRDefault="00A974FD" w:rsidP="00007364">
      <w:pPr>
        <w:pStyle w:val="TBCONS1"/>
        <w:tabs>
          <w:tab w:val="left" w:pos="4678"/>
        </w:tabs>
        <w:spacing w:before="120"/>
        <w:rPr>
          <w:bCs/>
          <w:sz w:val="28"/>
          <w:szCs w:val="28"/>
          <w:lang w:val="vi-VN"/>
        </w:rPr>
      </w:pPr>
      <w:r w:rsidRPr="005E631C">
        <w:rPr>
          <w:bCs/>
          <w:sz w:val="28"/>
          <w:szCs w:val="28"/>
          <w:lang w:val="en-GB"/>
        </w:rPr>
        <w:t>-</w:t>
      </w:r>
      <w:r w:rsidR="002047B5" w:rsidRPr="005E631C">
        <w:rPr>
          <w:bCs/>
          <w:sz w:val="28"/>
          <w:szCs w:val="28"/>
          <w:lang w:val="vi-VN"/>
        </w:rPr>
        <w:t xml:space="preserve"> Mộ cát táng - Loại II (CTĐ): Bố trí 02 khu mộ đôi. Kích thước phần mộ 1,0</w:t>
      </w:r>
      <w:r w:rsidR="00601B0B" w:rsidRPr="005E631C">
        <w:rPr>
          <w:bCs/>
          <w:sz w:val="28"/>
          <w:szCs w:val="28"/>
          <w:lang w:val="en-GB"/>
        </w:rPr>
        <w:t xml:space="preserve"> </w:t>
      </w:r>
      <w:r w:rsidR="002047B5" w:rsidRPr="005E631C">
        <w:rPr>
          <w:bCs/>
          <w:sz w:val="28"/>
          <w:szCs w:val="28"/>
          <w:lang w:val="vi-VN"/>
        </w:rPr>
        <w:t>m x 1,5</w:t>
      </w:r>
      <w:r w:rsidR="00601B0B" w:rsidRPr="005E631C">
        <w:rPr>
          <w:bCs/>
          <w:sz w:val="28"/>
          <w:szCs w:val="28"/>
          <w:lang w:val="en-GB"/>
        </w:rPr>
        <w:t xml:space="preserve"> </w:t>
      </w:r>
      <w:r w:rsidR="002047B5" w:rsidRPr="005E631C">
        <w:rPr>
          <w:bCs/>
          <w:sz w:val="28"/>
          <w:szCs w:val="28"/>
          <w:lang w:val="vi-VN"/>
        </w:rPr>
        <w:t xml:space="preserve">m = 1,5 </w:t>
      </w:r>
      <w:r w:rsidR="002039D9" w:rsidRPr="005E631C">
        <w:rPr>
          <w:bCs/>
          <w:sz w:val="28"/>
          <w:szCs w:val="28"/>
          <w:lang w:val="vi-VN"/>
        </w:rPr>
        <w:t>m²</w:t>
      </w:r>
      <w:r w:rsidR="002047B5" w:rsidRPr="005E631C">
        <w:rPr>
          <w:bCs/>
          <w:sz w:val="28"/>
          <w:szCs w:val="28"/>
          <w:lang w:val="vi-VN"/>
        </w:rPr>
        <w:t xml:space="preserve">. Kích thước lô mộ 3,2 m x 2,3 m =  7,36 </w:t>
      </w:r>
      <w:r w:rsidR="002039D9" w:rsidRPr="005E631C">
        <w:rPr>
          <w:bCs/>
          <w:sz w:val="28"/>
          <w:szCs w:val="28"/>
          <w:lang w:val="vi-VN"/>
        </w:rPr>
        <w:t>m²</w:t>
      </w:r>
      <w:r w:rsidR="002047B5" w:rsidRPr="005E631C">
        <w:rPr>
          <w:bCs/>
          <w:sz w:val="28"/>
          <w:szCs w:val="28"/>
          <w:lang w:val="vi-VN"/>
        </w:rPr>
        <w:t>.</w:t>
      </w:r>
    </w:p>
    <w:p w14:paraId="199B06C1" w14:textId="52783A58" w:rsidR="002047B5" w:rsidRPr="005E631C" w:rsidRDefault="00A974FD" w:rsidP="00007364">
      <w:pPr>
        <w:pStyle w:val="TBCONS1"/>
        <w:tabs>
          <w:tab w:val="left" w:pos="4678"/>
        </w:tabs>
        <w:spacing w:before="120"/>
        <w:rPr>
          <w:bCs/>
          <w:sz w:val="28"/>
          <w:szCs w:val="28"/>
          <w:lang w:val="vi-VN"/>
        </w:rPr>
      </w:pPr>
      <w:r w:rsidRPr="005E631C">
        <w:rPr>
          <w:bCs/>
          <w:sz w:val="28"/>
          <w:szCs w:val="28"/>
          <w:lang w:val="en-GB"/>
        </w:rPr>
        <w:t>-</w:t>
      </w:r>
      <w:r w:rsidR="002047B5" w:rsidRPr="005E631C">
        <w:rPr>
          <w:bCs/>
          <w:sz w:val="28"/>
          <w:szCs w:val="28"/>
          <w:lang w:val="vi-VN"/>
        </w:rPr>
        <w:t xml:space="preserve"> Mộ bàn giao địa phương: Bố trí 05 khu mộ, gồm:</w:t>
      </w:r>
    </w:p>
    <w:p w14:paraId="6B5EE9E9" w14:textId="6803434D" w:rsidR="002047B5" w:rsidRPr="005E631C" w:rsidRDefault="00A974FD" w:rsidP="00007364">
      <w:pPr>
        <w:pStyle w:val="TBCONS1"/>
        <w:tabs>
          <w:tab w:val="left" w:pos="4678"/>
        </w:tabs>
        <w:spacing w:before="120"/>
        <w:rPr>
          <w:bCs/>
          <w:sz w:val="28"/>
          <w:szCs w:val="28"/>
          <w:lang w:val="vi-VN"/>
        </w:rPr>
      </w:pPr>
      <w:r w:rsidRPr="005E631C">
        <w:rPr>
          <w:bCs/>
          <w:sz w:val="28"/>
          <w:szCs w:val="28"/>
          <w:lang w:val="en-GB"/>
        </w:rPr>
        <w:t>+</w:t>
      </w:r>
      <w:r w:rsidR="002047B5" w:rsidRPr="005E631C">
        <w:rPr>
          <w:bCs/>
          <w:sz w:val="28"/>
          <w:szCs w:val="28"/>
          <w:lang w:val="vi-VN"/>
        </w:rPr>
        <w:t xml:space="preserve"> Mộ chôn cất 1 lần (MP) : Bố trí 03 khu mộ đơn. Kích thước phần mộ 1,2m x 2,4</w:t>
      </w:r>
      <w:r w:rsidR="00601B0B" w:rsidRPr="005E631C">
        <w:rPr>
          <w:bCs/>
          <w:sz w:val="28"/>
          <w:szCs w:val="28"/>
          <w:lang w:val="en-GB"/>
        </w:rPr>
        <w:t xml:space="preserve"> </w:t>
      </w:r>
      <w:r w:rsidR="002047B5" w:rsidRPr="005E631C">
        <w:rPr>
          <w:bCs/>
          <w:sz w:val="28"/>
          <w:szCs w:val="28"/>
          <w:lang w:val="vi-VN"/>
        </w:rPr>
        <w:t xml:space="preserve">m = 2,88 </w:t>
      </w:r>
      <w:r w:rsidR="002039D9" w:rsidRPr="005E631C">
        <w:rPr>
          <w:bCs/>
          <w:sz w:val="28"/>
          <w:szCs w:val="28"/>
          <w:lang w:val="vi-VN"/>
        </w:rPr>
        <w:t>m²</w:t>
      </w:r>
      <w:r w:rsidR="002047B5" w:rsidRPr="005E631C">
        <w:rPr>
          <w:bCs/>
          <w:sz w:val="28"/>
          <w:szCs w:val="28"/>
          <w:lang w:val="vi-VN"/>
        </w:rPr>
        <w:t xml:space="preserve">. Kích thước lô mộ 1,8 m x 3,4 m =  6,02 </w:t>
      </w:r>
      <w:r w:rsidR="002039D9" w:rsidRPr="005E631C">
        <w:rPr>
          <w:bCs/>
          <w:sz w:val="28"/>
          <w:szCs w:val="28"/>
          <w:lang w:val="vi-VN"/>
        </w:rPr>
        <w:t>m²</w:t>
      </w:r>
      <w:r w:rsidR="002047B5" w:rsidRPr="005E631C">
        <w:rPr>
          <w:bCs/>
          <w:sz w:val="28"/>
          <w:szCs w:val="28"/>
          <w:lang w:val="vi-VN"/>
        </w:rPr>
        <w:t>.</w:t>
      </w:r>
    </w:p>
    <w:p w14:paraId="33407AA5" w14:textId="250DA937" w:rsidR="002047B5" w:rsidRPr="005E631C" w:rsidRDefault="00A974FD" w:rsidP="00007364">
      <w:pPr>
        <w:pStyle w:val="TBCONS1"/>
        <w:tabs>
          <w:tab w:val="left" w:pos="4678"/>
        </w:tabs>
        <w:spacing w:before="120"/>
        <w:rPr>
          <w:bCs/>
          <w:sz w:val="28"/>
          <w:szCs w:val="28"/>
          <w:lang w:val="vi-VN"/>
        </w:rPr>
      </w:pPr>
      <w:r w:rsidRPr="005E631C">
        <w:rPr>
          <w:bCs/>
          <w:sz w:val="28"/>
          <w:szCs w:val="28"/>
          <w:lang w:val="en-GB"/>
        </w:rPr>
        <w:t xml:space="preserve">+ </w:t>
      </w:r>
      <w:r w:rsidR="002047B5" w:rsidRPr="005E631C">
        <w:rPr>
          <w:bCs/>
          <w:sz w:val="28"/>
          <w:szCs w:val="28"/>
          <w:lang w:val="vi-VN"/>
        </w:rPr>
        <w:t>Mộ cát táng (CTP): Bố trí 02 khu mộ. Kích thước phần mộ 1,0</w:t>
      </w:r>
      <w:r w:rsidR="00601B0B" w:rsidRPr="005E631C">
        <w:rPr>
          <w:bCs/>
          <w:sz w:val="28"/>
          <w:szCs w:val="28"/>
          <w:lang w:val="en-GB"/>
        </w:rPr>
        <w:t xml:space="preserve"> </w:t>
      </w:r>
      <w:r w:rsidR="002047B5" w:rsidRPr="005E631C">
        <w:rPr>
          <w:bCs/>
          <w:sz w:val="28"/>
          <w:szCs w:val="28"/>
          <w:lang w:val="vi-VN"/>
        </w:rPr>
        <w:t>m x 1,5</w:t>
      </w:r>
      <w:r w:rsidR="00601B0B" w:rsidRPr="005E631C">
        <w:rPr>
          <w:bCs/>
          <w:sz w:val="28"/>
          <w:szCs w:val="28"/>
          <w:lang w:val="en-GB"/>
        </w:rPr>
        <w:t xml:space="preserve"> </w:t>
      </w:r>
      <w:r w:rsidR="002047B5" w:rsidRPr="005E631C">
        <w:rPr>
          <w:bCs/>
          <w:sz w:val="28"/>
          <w:szCs w:val="28"/>
          <w:lang w:val="vi-VN"/>
        </w:rPr>
        <w:t xml:space="preserve">m = 1,5 </w:t>
      </w:r>
      <w:r w:rsidR="002039D9" w:rsidRPr="005E631C">
        <w:rPr>
          <w:bCs/>
          <w:sz w:val="28"/>
          <w:szCs w:val="28"/>
          <w:lang w:val="vi-VN"/>
        </w:rPr>
        <w:t>m²</w:t>
      </w:r>
      <w:r w:rsidR="002047B5" w:rsidRPr="005E631C">
        <w:rPr>
          <w:bCs/>
          <w:sz w:val="28"/>
          <w:szCs w:val="28"/>
          <w:lang w:val="vi-VN"/>
        </w:rPr>
        <w:t xml:space="preserve">. Kích thước lô mộ 1,6 m x 2,3 m =  3,68 </w:t>
      </w:r>
      <w:r w:rsidR="002039D9" w:rsidRPr="005E631C">
        <w:rPr>
          <w:bCs/>
          <w:sz w:val="28"/>
          <w:szCs w:val="28"/>
          <w:lang w:val="vi-VN"/>
        </w:rPr>
        <w:t>m²</w:t>
      </w:r>
      <w:r w:rsidR="002047B5" w:rsidRPr="005E631C">
        <w:rPr>
          <w:bCs/>
          <w:sz w:val="28"/>
          <w:szCs w:val="28"/>
          <w:lang w:val="vi-VN"/>
        </w:rPr>
        <w:t>.</w:t>
      </w:r>
    </w:p>
    <w:p w14:paraId="4BADCE1A" w14:textId="042C383F" w:rsidR="002047B5" w:rsidRPr="005E631C" w:rsidRDefault="00A974FD" w:rsidP="00007364">
      <w:pPr>
        <w:pStyle w:val="TBCONS1"/>
        <w:tabs>
          <w:tab w:val="left" w:pos="4678"/>
        </w:tabs>
        <w:spacing w:before="140"/>
        <w:rPr>
          <w:bCs/>
          <w:sz w:val="28"/>
          <w:szCs w:val="28"/>
          <w:lang w:val="en-GB"/>
        </w:rPr>
      </w:pPr>
      <w:r w:rsidRPr="005E631C">
        <w:rPr>
          <w:bCs/>
          <w:sz w:val="28"/>
          <w:szCs w:val="28"/>
          <w:lang w:val="en-GB"/>
        </w:rPr>
        <w:lastRenderedPageBreak/>
        <w:t>b)</w:t>
      </w:r>
      <w:r w:rsidR="002047B5" w:rsidRPr="005E631C">
        <w:rPr>
          <w:bCs/>
          <w:sz w:val="28"/>
          <w:szCs w:val="28"/>
          <w:lang w:val="vi-VN"/>
        </w:rPr>
        <w:t xml:space="preserve"> Khu đất công trì</w:t>
      </w:r>
      <w:r w:rsidRPr="005E631C">
        <w:rPr>
          <w:bCs/>
          <w:sz w:val="28"/>
          <w:szCs w:val="28"/>
          <w:lang w:val="vi-VN"/>
        </w:rPr>
        <w:t>nh chức năng - hạ tầng kỹ thuật</w:t>
      </w:r>
    </w:p>
    <w:p w14:paraId="65C8A431" w14:textId="38107527" w:rsidR="002047B5" w:rsidRPr="005E631C" w:rsidRDefault="00A974FD" w:rsidP="00007364">
      <w:pPr>
        <w:pStyle w:val="TBCONS1"/>
        <w:tabs>
          <w:tab w:val="left" w:pos="4678"/>
        </w:tabs>
        <w:spacing w:before="140"/>
        <w:rPr>
          <w:bCs/>
          <w:sz w:val="28"/>
          <w:szCs w:val="28"/>
          <w:lang w:val="vi-VN"/>
        </w:rPr>
      </w:pPr>
      <w:r w:rsidRPr="005E631C">
        <w:rPr>
          <w:bCs/>
          <w:sz w:val="28"/>
          <w:szCs w:val="28"/>
          <w:lang w:val="en-GB"/>
        </w:rPr>
        <w:t>-</w:t>
      </w:r>
      <w:r w:rsidR="002047B5" w:rsidRPr="005E631C">
        <w:rPr>
          <w:bCs/>
          <w:sz w:val="28"/>
          <w:szCs w:val="28"/>
          <w:lang w:val="vi-VN"/>
        </w:rPr>
        <w:t xml:space="preserve"> Nhà quản trang - dịch vụ - nhà tang lễ (DV): Số tầng tối đa </w:t>
      </w:r>
      <w:r w:rsidRPr="005E631C">
        <w:rPr>
          <w:bCs/>
          <w:sz w:val="28"/>
          <w:szCs w:val="28"/>
          <w:lang w:val="en-GB"/>
        </w:rPr>
        <w:t>0</w:t>
      </w:r>
      <w:r w:rsidR="002047B5" w:rsidRPr="005E631C">
        <w:rPr>
          <w:bCs/>
          <w:sz w:val="28"/>
          <w:szCs w:val="28"/>
          <w:lang w:val="vi-VN"/>
        </w:rPr>
        <w:t xml:space="preserve">2 tầng. Chiều cao xây dựng tối đa </w:t>
      </w:r>
      <w:r w:rsidRPr="005E631C">
        <w:rPr>
          <w:bCs/>
          <w:sz w:val="28"/>
          <w:szCs w:val="28"/>
          <w:lang w:val="en-GB"/>
        </w:rPr>
        <w:t>0</w:t>
      </w:r>
      <w:r w:rsidR="002047B5" w:rsidRPr="005E631C">
        <w:rPr>
          <w:bCs/>
          <w:sz w:val="28"/>
          <w:szCs w:val="28"/>
          <w:lang w:val="vi-VN"/>
        </w:rPr>
        <w:t xml:space="preserve">9 m. Mật độ xây dựng tối đa 40%. Khoảng lùi xây dựng tối thiểu </w:t>
      </w:r>
      <w:r w:rsidRPr="005E631C">
        <w:rPr>
          <w:bCs/>
          <w:sz w:val="28"/>
          <w:szCs w:val="28"/>
          <w:lang w:val="en-GB"/>
        </w:rPr>
        <w:t>0</w:t>
      </w:r>
      <w:r w:rsidR="002047B5" w:rsidRPr="005E631C">
        <w:rPr>
          <w:bCs/>
          <w:sz w:val="28"/>
          <w:szCs w:val="28"/>
          <w:lang w:val="vi-VN"/>
        </w:rPr>
        <w:t>3 m.</w:t>
      </w:r>
    </w:p>
    <w:p w14:paraId="5D4FE974" w14:textId="612AE0BD" w:rsidR="002047B5" w:rsidRPr="005E631C" w:rsidRDefault="00A974FD" w:rsidP="00007364">
      <w:pPr>
        <w:pStyle w:val="TBCONS1"/>
        <w:tabs>
          <w:tab w:val="left" w:pos="4678"/>
        </w:tabs>
        <w:spacing w:before="140"/>
        <w:rPr>
          <w:bCs/>
          <w:sz w:val="28"/>
          <w:szCs w:val="28"/>
          <w:lang w:val="vi-VN"/>
        </w:rPr>
      </w:pPr>
      <w:r w:rsidRPr="005E631C">
        <w:rPr>
          <w:bCs/>
          <w:sz w:val="28"/>
          <w:szCs w:val="28"/>
          <w:lang w:val="en-GB"/>
        </w:rPr>
        <w:t>-</w:t>
      </w:r>
      <w:r w:rsidR="002047B5" w:rsidRPr="005E631C">
        <w:rPr>
          <w:bCs/>
          <w:sz w:val="28"/>
          <w:szCs w:val="28"/>
          <w:lang w:val="vi-VN"/>
        </w:rPr>
        <w:t xml:space="preserve"> Nhà hỏa táng (NHT): </w:t>
      </w:r>
      <w:bookmarkStart w:id="3" w:name="_Hlk195434645"/>
      <w:r w:rsidR="002047B5" w:rsidRPr="005E631C">
        <w:rPr>
          <w:bCs/>
          <w:sz w:val="28"/>
          <w:szCs w:val="28"/>
          <w:lang w:val="vi-VN"/>
        </w:rPr>
        <w:t xml:space="preserve">Số tầng tối đa </w:t>
      </w:r>
      <w:r w:rsidR="00601B0B" w:rsidRPr="005E631C">
        <w:rPr>
          <w:bCs/>
          <w:sz w:val="28"/>
          <w:szCs w:val="28"/>
          <w:lang w:val="en-GB"/>
        </w:rPr>
        <w:t>0</w:t>
      </w:r>
      <w:r w:rsidR="002047B5" w:rsidRPr="005E631C">
        <w:rPr>
          <w:bCs/>
          <w:sz w:val="28"/>
          <w:szCs w:val="28"/>
          <w:lang w:val="vi-VN"/>
        </w:rPr>
        <w:t>2 tầng (</w:t>
      </w:r>
      <w:r w:rsidR="002047B5" w:rsidRPr="005E631C">
        <w:rPr>
          <w:bCs/>
          <w:i/>
          <w:sz w:val="28"/>
          <w:szCs w:val="28"/>
          <w:lang w:val="vi-VN"/>
        </w:rPr>
        <w:t>bao gồm tầng kỹ thuật</w:t>
      </w:r>
      <w:r w:rsidR="002047B5" w:rsidRPr="005E631C">
        <w:rPr>
          <w:bCs/>
          <w:sz w:val="28"/>
          <w:szCs w:val="28"/>
          <w:lang w:val="vi-VN"/>
        </w:rPr>
        <w:t>). Chiều cao xây dựng tối đa 35 m (</w:t>
      </w:r>
      <w:r w:rsidR="002047B5" w:rsidRPr="005E631C">
        <w:rPr>
          <w:bCs/>
          <w:i/>
          <w:sz w:val="28"/>
          <w:szCs w:val="28"/>
          <w:lang w:val="vi-VN"/>
        </w:rPr>
        <w:t>bao gồm chiều cao ống khói</w:t>
      </w:r>
      <w:r w:rsidR="002047B5" w:rsidRPr="005E631C">
        <w:rPr>
          <w:bCs/>
          <w:sz w:val="28"/>
          <w:szCs w:val="28"/>
          <w:lang w:val="vi-VN"/>
        </w:rPr>
        <w:t xml:space="preserve">). Mật độ xây dựng tối đa 40%. Khoảng lùi xây dựng tối thiểu </w:t>
      </w:r>
      <w:r w:rsidR="00D26DA9" w:rsidRPr="005E631C">
        <w:rPr>
          <w:bCs/>
          <w:sz w:val="28"/>
          <w:szCs w:val="28"/>
          <w:lang w:val="en-GB"/>
        </w:rPr>
        <w:t>0</w:t>
      </w:r>
      <w:r w:rsidR="002047B5" w:rsidRPr="005E631C">
        <w:rPr>
          <w:bCs/>
          <w:sz w:val="28"/>
          <w:szCs w:val="28"/>
          <w:lang w:val="vi-VN"/>
        </w:rPr>
        <w:t>3 m.</w:t>
      </w:r>
    </w:p>
    <w:bookmarkEnd w:id="3"/>
    <w:p w14:paraId="5DBBF86E" w14:textId="3DA6D734" w:rsidR="002047B5" w:rsidRPr="005E631C" w:rsidRDefault="00A974FD" w:rsidP="00007364">
      <w:pPr>
        <w:pStyle w:val="TBCONS1"/>
        <w:tabs>
          <w:tab w:val="left" w:pos="4678"/>
        </w:tabs>
        <w:spacing w:before="140"/>
        <w:rPr>
          <w:bCs/>
          <w:sz w:val="28"/>
          <w:szCs w:val="28"/>
          <w:lang w:val="vi-VN"/>
        </w:rPr>
      </w:pPr>
      <w:r w:rsidRPr="005E631C">
        <w:rPr>
          <w:bCs/>
          <w:sz w:val="28"/>
          <w:szCs w:val="28"/>
          <w:lang w:val="en-GB"/>
        </w:rPr>
        <w:t>-</w:t>
      </w:r>
      <w:r w:rsidR="002047B5" w:rsidRPr="005E631C">
        <w:rPr>
          <w:bCs/>
          <w:sz w:val="28"/>
          <w:szCs w:val="28"/>
          <w:lang w:val="vi-VN"/>
        </w:rPr>
        <w:t xml:space="preserve"> Công trình bệ lưu tro cốt (BTC): Số tầng tối đa </w:t>
      </w:r>
      <w:r w:rsidR="00BE4ECA" w:rsidRPr="005E631C">
        <w:rPr>
          <w:bCs/>
          <w:sz w:val="28"/>
          <w:szCs w:val="28"/>
          <w:lang w:val="en-GB"/>
        </w:rPr>
        <w:t>0</w:t>
      </w:r>
      <w:r w:rsidR="002047B5" w:rsidRPr="005E631C">
        <w:rPr>
          <w:bCs/>
          <w:sz w:val="28"/>
          <w:szCs w:val="28"/>
          <w:lang w:val="vi-VN"/>
        </w:rPr>
        <w:t xml:space="preserve">9 tầng. Chiều cao xây dựng tối đa </w:t>
      </w:r>
      <w:r w:rsidR="00BE4ECA" w:rsidRPr="005E631C">
        <w:rPr>
          <w:bCs/>
          <w:sz w:val="28"/>
          <w:szCs w:val="28"/>
          <w:lang w:val="en-GB"/>
        </w:rPr>
        <w:t>0</w:t>
      </w:r>
      <w:r w:rsidR="002047B5" w:rsidRPr="005E631C">
        <w:rPr>
          <w:bCs/>
          <w:sz w:val="28"/>
          <w:szCs w:val="28"/>
          <w:lang w:val="vi-VN"/>
        </w:rPr>
        <w:t>9 m. Mật độ xây dựng tối đa 60%. Khoảng lùi xây dựng tối thiểu</w:t>
      </w:r>
      <w:r w:rsidR="00BE4ECA" w:rsidRPr="005E631C">
        <w:rPr>
          <w:bCs/>
          <w:sz w:val="28"/>
          <w:szCs w:val="28"/>
          <w:lang w:val="en-GB"/>
        </w:rPr>
        <w:t xml:space="preserve"> 0</w:t>
      </w:r>
      <w:r w:rsidR="002047B5" w:rsidRPr="005E631C">
        <w:rPr>
          <w:bCs/>
          <w:sz w:val="28"/>
          <w:szCs w:val="28"/>
          <w:lang w:val="vi-VN"/>
        </w:rPr>
        <w:t>3 m.</w:t>
      </w:r>
    </w:p>
    <w:p w14:paraId="0F368661" w14:textId="6EF0E374" w:rsidR="002047B5" w:rsidRPr="005E631C" w:rsidRDefault="00D959BB" w:rsidP="00007364">
      <w:pPr>
        <w:pStyle w:val="TBCONS1"/>
        <w:tabs>
          <w:tab w:val="left" w:pos="4678"/>
        </w:tabs>
        <w:spacing w:before="140"/>
        <w:rPr>
          <w:bCs/>
          <w:sz w:val="28"/>
          <w:szCs w:val="28"/>
          <w:lang w:val="vi-VN"/>
        </w:rPr>
      </w:pPr>
      <w:r w:rsidRPr="005E631C">
        <w:rPr>
          <w:bCs/>
          <w:sz w:val="28"/>
          <w:szCs w:val="28"/>
          <w:lang w:val="en-GB"/>
        </w:rPr>
        <w:t>-</w:t>
      </w:r>
      <w:r w:rsidR="002047B5" w:rsidRPr="005E631C">
        <w:rPr>
          <w:bCs/>
          <w:sz w:val="28"/>
          <w:szCs w:val="28"/>
          <w:lang w:val="vi-VN"/>
        </w:rPr>
        <w:t xml:space="preserve"> Khu </w:t>
      </w:r>
      <w:r w:rsidR="00F00B7F" w:rsidRPr="005E631C">
        <w:rPr>
          <w:bCs/>
          <w:sz w:val="28"/>
          <w:szCs w:val="28"/>
          <w:lang w:val="vi-VN"/>
        </w:rPr>
        <w:t>Trạm</w:t>
      </w:r>
      <w:r w:rsidR="002047B5" w:rsidRPr="005E631C">
        <w:rPr>
          <w:bCs/>
          <w:sz w:val="28"/>
          <w:szCs w:val="28"/>
          <w:lang w:val="vi-VN"/>
        </w:rPr>
        <w:t xml:space="preserve"> điện - cấp nước (D-N): </w:t>
      </w:r>
      <w:r w:rsidR="00BE4ECA" w:rsidRPr="005E631C">
        <w:rPr>
          <w:bCs/>
          <w:sz w:val="28"/>
          <w:szCs w:val="28"/>
          <w:lang w:val="vi-VN"/>
        </w:rPr>
        <w:t>Nằm</w:t>
      </w:r>
      <w:r w:rsidR="002047B5" w:rsidRPr="005E631C">
        <w:rPr>
          <w:bCs/>
          <w:sz w:val="28"/>
          <w:szCs w:val="28"/>
          <w:lang w:val="vi-VN"/>
        </w:rPr>
        <w:t xml:space="preserve"> tại vị trí ngay sát cổng chính phía bên phải, thuận tiện cho việc thỏa thuận đấu nối hệ thống hạ tầng kỹ thuật. Diện tích lô đất 1.631,0 </w:t>
      </w:r>
      <w:r w:rsidR="002039D9" w:rsidRPr="005E631C">
        <w:rPr>
          <w:bCs/>
          <w:sz w:val="28"/>
          <w:szCs w:val="28"/>
          <w:lang w:val="vi-VN"/>
        </w:rPr>
        <w:t>m²</w:t>
      </w:r>
      <w:r w:rsidR="002047B5" w:rsidRPr="005E631C">
        <w:rPr>
          <w:bCs/>
          <w:sz w:val="28"/>
          <w:szCs w:val="28"/>
          <w:lang w:val="vi-VN"/>
        </w:rPr>
        <w:t xml:space="preserve">. Chiều cao xây dựng tối đa </w:t>
      </w:r>
      <w:r w:rsidR="00D26DA9" w:rsidRPr="005E631C">
        <w:rPr>
          <w:bCs/>
          <w:sz w:val="28"/>
          <w:szCs w:val="28"/>
          <w:lang w:val="en-GB"/>
        </w:rPr>
        <w:t>0</w:t>
      </w:r>
      <w:r w:rsidR="002047B5" w:rsidRPr="005E631C">
        <w:rPr>
          <w:bCs/>
          <w:sz w:val="28"/>
          <w:szCs w:val="28"/>
          <w:lang w:val="vi-VN"/>
        </w:rPr>
        <w:t>9 m. Mật độ xây dựng tối đa 40%. Khoảng lùi xây dựng tối thiểu</w:t>
      </w:r>
      <w:r w:rsidR="00D26DA9" w:rsidRPr="005E631C">
        <w:rPr>
          <w:bCs/>
          <w:sz w:val="28"/>
          <w:szCs w:val="28"/>
          <w:lang w:val="en-GB"/>
        </w:rPr>
        <w:t xml:space="preserve"> 0</w:t>
      </w:r>
      <w:r w:rsidR="002047B5" w:rsidRPr="005E631C">
        <w:rPr>
          <w:bCs/>
          <w:sz w:val="28"/>
          <w:szCs w:val="28"/>
          <w:lang w:val="vi-VN"/>
        </w:rPr>
        <w:t>3 m.</w:t>
      </w:r>
    </w:p>
    <w:p w14:paraId="39CDF8BA" w14:textId="39391732" w:rsidR="002047B5" w:rsidRPr="005E631C" w:rsidRDefault="00D959BB" w:rsidP="00007364">
      <w:pPr>
        <w:pStyle w:val="TBCONS1"/>
        <w:tabs>
          <w:tab w:val="left" w:pos="4678"/>
        </w:tabs>
        <w:spacing w:before="140"/>
        <w:rPr>
          <w:bCs/>
          <w:sz w:val="28"/>
          <w:szCs w:val="28"/>
          <w:lang w:val="vi-VN"/>
        </w:rPr>
      </w:pPr>
      <w:r w:rsidRPr="005E631C">
        <w:rPr>
          <w:bCs/>
          <w:sz w:val="28"/>
          <w:szCs w:val="28"/>
          <w:lang w:val="en-GB"/>
        </w:rPr>
        <w:t>-</w:t>
      </w:r>
      <w:r w:rsidR="002047B5" w:rsidRPr="005E631C">
        <w:rPr>
          <w:bCs/>
          <w:sz w:val="28"/>
          <w:szCs w:val="28"/>
          <w:lang w:val="vi-VN"/>
        </w:rPr>
        <w:t xml:space="preserve"> </w:t>
      </w:r>
      <w:r w:rsidR="00F00B7F" w:rsidRPr="005E631C">
        <w:rPr>
          <w:bCs/>
          <w:sz w:val="28"/>
          <w:szCs w:val="28"/>
          <w:lang w:val="vi-VN"/>
        </w:rPr>
        <w:t>Trạm</w:t>
      </w:r>
      <w:r w:rsidR="002047B5" w:rsidRPr="005E631C">
        <w:rPr>
          <w:bCs/>
          <w:sz w:val="28"/>
          <w:szCs w:val="28"/>
          <w:lang w:val="vi-VN"/>
        </w:rPr>
        <w:t xml:space="preserve"> xử lý nước thải (XLNT): Thu gom xử lý nước thải từ dự án. Bao gồm </w:t>
      </w:r>
      <w:r w:rsidR="00F00B7F" w:rsidRPr="005E631C">
        <w:rPr>
          <w:bCs/>
          <w:sz w:val="28"/>
          <w:szCs w:val="28"/>
          <w:lang w:val="vi-VN"/>
        </w:rPr>
        <w:t>Trạm</w:t>
      </w:r>
      <w:r w:rsidR="002047B5" w:rsidRPr="005E631C">
        <w:rPr>
          <w:bCs/>
          <w:sz w:val="28"/>
          <w:szCs w:val="28"/>
          <w:lang w:val="vi-VN"/>
        </w:rPr>
        <w:t xml:space="preserve"> xử lý nước thải và hồ chứa nước thải sau xử lý để tái sử dụng theo quy định. Diện tích lô đất: 900 </w:t>
      </w:r>
      <w:r w:rsidR="002039D9" w:rsidRPr="005E631C">
        <w:rPr>
          <w:bCs/>
          <w:sz w:val="28"/>
          <w:szCs w:val="28"/>
          <w:lang w:val="vi-VN"/>
        </w:rPr>
        <w:t>m²</w:t>
      </w:r>
      <w:r w:rsidR="002047B5" w:rsidRPr="005E631C">
        <w:rPr>
          <w:bCs/>
          <w:sz w:val="28"/>
          <w:szCs w:val="28"/>
          <w:lang w:val="vi-VN"/>
        </w:rPr>
        <w:t xml:space="preserve">. Số tầng tối đa </w:t>
      </w:r>
      <w:r w:rsidR="00D26DA9" w:rsidRPr="005E631C">
        <w:rPr>
          <w:bCs/>
          <w:sz w:val="28"/>
          <w:szCs w:val="28"/>
          <w:lang w:val="en-GB"/>
        </w:rPr>
        <w:t>0</w:t>
      </w:r>
      <w:r w:rsidR="002047B5" w:rsidRPr="005E631C">
        <w:rPr>
          <w:bCs/>
          <w:sz w:val="28"/>
          <w:szCs w:val="28"/>
          <w:lang w:val="vi-VN"/>
        </w:rPr>
        <w:t xml:space="preserve">1 tầng. Chiều cao xây dựng tối đa </w:t>
      </w:r>
      <w:r w:rsidR="00D26DA9" w:rsidRPr="005E631C">
        <w:rPr>
          <w:bCs/>
          <w:sz w:val="28"/>
          <w:szCs w:val="28"/>
          <w:lang w:val="en-GB"/>
        </w:rPr>
        <w:t>0</w:t>
      </w:r>
      <w:r w:rsidR="002047B5" w:rsidRPr="005E631C">
        <w:rPr>
          <w:bCs/>
          <w:sz w:val="28"/>
          <w:szCs w:val="28"/>
          <w:lang w:val="vi-VN"/>
        </w:rPr>
        <w:t>6 m. Mật độ xây dựng tối đa 40%. Khoảng lùi xây dựng tối thiểu 0 m.</w:t>
      </w:r>
    </w:p>
    <w:p w14:paraId="7DC34B1C" w14:textId="187C87C3" w:rsidR="002047B5" w:rsidRPr="005E631C" w:rsidRDefault="00D959BB" w:rsidP="00007364">
      <w:pPr>
        <w:pStyle w:val="TBCONS1"/>
        <w:tabs>
          <w:tab w:val="left" w:pos="4678"/>
        </w:tabs>
        <w:spacing w:before="140"/>
        <w:rPr>
          <w:bCs/>
          <w:sz w:val="28"/>
          <w:szCs w:val="28"/>
          <w:lang w:val="vi-VN"/>
        </w:rPr>
      </w:pPr>
      <w:r w:rsidRPr="005E631C">
        <w:rPr>
          <w:bCs/>
          <w:sz w:val="28"/>
          <w:szCs w:val="28"/>
          <w:lang w:val="en-GB"/>
        </w:rPr>
        <w:t>c)</w:t>
      </w:r>
      <w:r w:rsidRPr="005E631C">
        <w:rPr>
          <w:bCs/>
          <w:sz w:val="28"/>
          <w:szCs w:val="28"/>
          <w:lang w:val="vi-VN"/>
        </w:rPr>
        <w:t xml:space="preserve"> Khu đất cây xanh - mặt nước</w:t>
      </w:r>
      <w:r w:rsidRPr="005E631C">
        <w:rPr>
          <w:bCs/>
          <w:sz w:val="28"/>
          <w:szCs w:val="28"/>
          <w:lang w:val="en-GB"/>
        </w:rPr>
        <w:t xml:space="preserve">: </w:t>
      </w:r>
      <w:r w:rsidR="002047B5" w:rsidRPr="005E631C">
        <w:rPr>
          <w:bCs/>
          <w:sz w:val="28"/>
          <w:szCs w:val="28"/>
          <w:lang w:val="vi-VN"/>
        </w:rPr>
        <w:t>Các điểm nhấn kiến trúc cảnh quan trong dự án là khu vực công viên cây xanh, cây xanh phân tán và hồ cảnh quan phía trước công trình với khoảng cách phù hợp, kết hợp bố trí chòi nghỉ chân, nhà vệ sinh, các hạng mục phụ trợ</w:t>
      </w:r>
      <w:r w:rsidRPr="005E631C">
        <w:rPr>
          <w:bCs/>
          <w:sz w:val="28"/>
          <w:szCs w:val="28"/>
          <w:lang w:val="en-GB"/>
        </w:rPr>
        <w:t>,</w:t>
      </w:r>
      <w:r w:rsidRPr="005E631C">
        <w:rPr>
          <w:bCs/>
          <w:sz w:val="28"/>
          <w:szCs w:val="28"/>
          <w:lang w:val="vi-VN"/>
        </w:rPr>
        <w:t>…</w:t>
      </w:r>
      <w:r w:rsidR="002047B5" w:rsidRPr="005E631C">
        <w:rPr>
          <w:bCs/>
          <w:sz w:val="28"/>
          <w:szCs w:val="28"/>
          <w:lang w:val="vi-VN"/>
        </w:rPr>
        <w:t xml:space="preserve"> Kết hợp những bãi đá hiện hữu được giữ lại làm tiểu cảnh cho từng mộ. Diện tích đất cây xanh 36.992,5 </w:t>
      </w:r>
      <w:r w:rsidR="002039D9" w:rsidRPr="005E631C">
        <w:rPr>
          <w:bCs/>
          <w:sz w:val="28"/>
          <w:szCs w:val="28"/>
          <w:lang w:val="vi-VN"/>
        </w:rPr>
        <w:t>m²</w:t>
      </w:r>
      <w:r w:rsidR="002047B5" w:rsidRPr="005E631C">
        <w:rPr>
          <w:bCs/>
          <w:sz w:val="28"/>
          <w:szCs w:val="28"/>
          <w:lang w:val="vi-VN"/>
        </w:rPr>
        <w:t xml:space="preserve">. </w:t>
      </w:r>
      <w:bookmarkStart w:id="4" w:name="_Hlk195435031"/>
      <w:r w:rsidR="002047B5" w:rsidRPr="005E631C">
        <w:rPr>
          <w:bCs/>
          <w:sz w:val="28"/>
          <w:szCs w:val="28"/>
          <w:lang w:val="vi-VN"/>
        </w:rPr>
        <w:t xml:space="preserve">Số tầng tối đa 01 tầng. Chiều cao xây dựng tối đa </w:t>
      </w:r>
      <w:r w:rsidR="00D26DA9" w:rsidRPr="005E631C">
        <w:rPr>
          <w:bCs/>
          <w:sz w:val="28"/>
          <w:szCs w:val="28"/>
          <w:lang w:val="en-GB"/>
        </w:rPr>
        <w:t>0</w:t>
      </w:r>
      <w:r w:rsidR="002047B5" w:rsidRPr="005E631C">
        <w:rPr>
          <w:bCs/>
          <w:sz w:val="28"/>
          <w:szCs w:val="28"/>
          <w:lang w:val="vi-VN"/>
        </w:rPr>
        <w:t xml:space="preserve">9 m. Mật độ xây dựng tối đa 5,0%. Khoảng lùi xây dựng tối thiểu 0 m. </w:t>
      </w:r>
    </w:p>
    <w:bookmarkEnd w:id="4"/>
    <w:p w14:paraId="48255F17" w14:textId="55AE49F8" w:rsidR="002047B5" w:rsidRPr="005E631C" w:rsidRDefault="00D959BB" w:rsidP="00007364">
      <w:pPr>
        <w:pStyle w:val="TBCONS1"/>
        <w:tabs>
          <w:tab w:val="left" w:pos="4678"/>
        </w:tabs>
        <w:spacing w:before="140"/>
        <w:rPr>
          <w:bCs/>
          <w:sz w:val="28"/>
          <w:szCs w:val="28"/>
          <w:lang w:val="vi-VN"/>
        </w:rPr>
      </w:pPr>
      <w:r w:rsidRPr="005E631C">
        <w:rPr>
          <w:bCs/>
          <w:sz w:val="28"/>
          <w:szCs w:val="28"/>
          <w:lang w:val="en-GB"/>
        </w:rPr>
        <w:t>d)</w:t>
      </w:r>
      <w:r w:rsidR="002047B5" w:rsidRPr="005E631C">
        <w:rPr>
          <w:bCs/>
          <w:sz w:val="28"/>
          <w:szCs w:val="28"/>
          <w:lang w:val="vi-VN"/>
        </w:rPr>
        <w:t xml:space="preserve"> Đất giao thông: Bố trí đất giao thông theo quy định và các bãi xe phù hợp với hoạt động tại các khu chức năng và thăm viếng.</w:t>
      </w:r>
    </w:p>
    <w:p w14:paraId="3AE3928C" w14:textId="77777777" w:rsidR="00013913" w:rsidRPr="005E631C" w:rsidRDefault="00013913" w:rsidP="00007364">
      <w:pPr>
        <w:pStyle w:val="TBCONS1"/>
        <w:tabs>
          <w:tab w:val="left" w:pos="4678"/>
        </w:tabs>
        <w:spacing w:before="140"/>
        <w:rPr>
          <w:bCs/>
          <w:sz w:val="28"/>
          <w:szCs w:val="28"/>
          <w:lang w:val="vi-VN"/>
        </w:rPr>
      </w:pPr>
      <w:r w:rsidRPr="005E631C">
        <w:rPr>
          <w:bCs/>
          <w:sz w:val="28"/>
          <w:szCs w:val="28"/>
          <w:lang w:val="vi-VN"/>
        </w:rPr>
        <w:t>5. Quy hoạch hệ thống hạ tầng kỹ thuật</w:t>
      </w:r>
    </w:p>
    <w:p w14:paraId="4FFE2600" w14:textId="0CA68D97" w:rsidR="00D60340" w:rsidRPr="005E631C" w:rsidRDefault="00D60340" w:rsidP="00007364">
      <w:pPr>
        <w:pStyle w:val="TBCONS1"/>
        <w:tabs>
          <w:tab w:val="left" w:pos="4678"/>
        </w:tabs>
        <w:spacing w:before="140"/>
        <w:rPr>
          <w:bCs/>
          <w:sz w:val="28"/>
          <w:szCs w:val="28"/>
          <w:lang w:val="vi-VN"/>
        </w:rPr>
      </w:pPr>
      <w:r w:rsidRPr="005E631C">
        <w:rPr>
          <w:bCs/>
          <w:sz w:val="28"/>
          <w:szCs w:val="28"/>
          <w:lang w:val="vi-VN"/>
        </w:rPr>
        <w:t>a</w:t>
      </w:r>
      <w:r w:rsidR="00074D1D" w:rsidRPr="005E631C">
        <w:rPr>
          <w:bCs/>
          <w:sz w:val="28"/>
          <w:szCs w:val="28"/>
          <w:lang w:val="en-GB"/>
        </w:rPr>
        <w:t>)</w:t>
      </w:r>
      <w:r w:rsidRPr="005E631C">
        <w:rPr>
          <w:bCs/>
          <w:sz w:val="28"/>
          <w:szCs w:val="28"/>
          <w:lang w:val="vi-VN"/>
        </w:rPr>
        <w:t xml:space="preserve"> Hệ thống giao thông</w:t>
      </w:r>
    </w:p>
    <w:p w14:paraId="64049E52" w14:textId="39D8E971"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Giao thông đối ngoại: Đường theo quy hoạch chung xã Xuân Tâm</w:t>
      </w:r>
      <w:r w:rsidR="00074D1D" w:rsidRPr="005E631C">
        <w:rPr>
          <w:rFonts w:eastAsia="Calibri" w:cs="Times New Roman"/>
          <w:bCs/>
          <w:w w:val="100"/>
          <w:lang w:val="en-GB"/>
        </w:rPr>
        <w:t>,</w:t>
      </w:r>
      <w:r w:rsidRPr="005E631C">
        <w:rPr>
          <w:rFonts w:eastAsia="Calibri" w:cs="Times New Roman"/>
          <w:bCs/>
          <w:w w:val="100"/>
          <w:lang w:val="vi-VN"/>
        </w:rPr>
        <w:t xml:space="preserve"> là tuyến đường quy hoạch trên địa bàn xã Xuân Tâm tiếp giáp về phía Tây và phía Bắc dự án, lộ giới quy hoạch 20</w:t>
      </w:r>
      <w:r w:rsidR="00074D1D" w:rsidRPr="005E631C">
        <w:rPr>
          <w:rFonts w:eastAsia="Calibri" w:cs="Times New Roman"/>
          <w:bCs/>
          <w:w w:val="100"/>
          <w:lang w:val="en-GB"/>
        </w:rPr>
        <w:t xml:space="preserve"> </w:t>
      </w:r>
      <w:r w:rsidRPr="005E631C">
        <w:rPr>
          <w:rFonts w:eastAsia="Calibri" w:cs="Times New Roman"/>
          <w:bCs/>
          <w:w w:val="100"/>
          <w:lang w:val="vi-VN"/>
        </w:rPr>
        <w:t xml:space="preserve">m. </w:t>
      </w:r>
    </w:p>
    <w:p w14:paraId="203AA534" w14:textId="77777777" w:rsidR="00D60340" w:rsidRPr="005E631C" w:rsidRDefault="00D60340" w:rsidP="00007364">
      <w:pPr>
        <w:pStyle w:val="TBCONS1"/>
        <w:tabs>
          <w:tab w:val="left" w:pos="4678"/>
        </w:tabs>
        <w:spacing w:before="140"/>
        <w:rPr>
          <w:bCs/>
          <w:sz w:val="28"/>
          <w:szCs w:val="28"/>
          <w:lang w:val="vi-VN"/>
        </w:rPr>
      </w:pPr>
      <w:r w:rsidRPr="005E631C">
        <w:rPr>
          <w:bCs/>
          <w:sz w:val="28"/>
          <w:szCs w:val="28"/>
          <w:lang w:val="vi-VN"/>
        </w:rPr>
        <w:t>- Giao thông đối nội:</w:t>
      </w:r>
    </w:p>
    <w:p w14:paraId="04E08792" w14:textId="0B51FC15"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Đường trục chính</w:t>
      </w:r>
      <w:r w:rsidR="00074D1D" w:rsidRPr="005E631C">
        <w:rPr>
          <w:rFonts w:eastAsia="Calibri" w:cs="Times New Roman"/>
          <w:bCs/>
          <w:w w:val="100"/>
          <w:lang w:val="en-GB"/>
        </w:rPr>
        <w:t>,</w:t>
      </w:r>
      <w:r w:rsidRPr="005E631C">
        <w:rPr>
          <w:rFonts w:eastAsia="Calibri" w:cs="Times New Roman"/>
          <w:bCs/>
          <w:w w:val="100"/>
          <w:lang w:val="vi-VN"/>
        </w:rPr>
        <w:t xml:space="preserve"> gồm: Đường N3 (</w:t>
      </w:r>
      <w:r w:rsidRPr="005E631C">
        <w:rPr>
          <w:rFonts w:eastAsia="Calibri" w:cs="Times New Roman"/>
          <w:bCs/>
          <w:i/>
          <w:w w:val="100"/>
          <w:lang w:val="vi-VN"/>
        </w:rPr>
        <w:t>mặt cắt 1-1</w:t>
      </w:r>
      <w:r w:rsidRPr="005E631C">
        <w:rPr>
          <w:rFonts w:eastAsia="Calibri" w:cs="Times New Roman"/>
          <w:bCs/>
          <w:w w:val="100"/>
          <w:lang w:val="vi-VN"/>
        </w:rPr>
        <w:t>) lộ giới 10</w:t>
      </w:r>
      <w:r w:rsidR="00074D1D" w:rsidRPr="005E631C">
        <w:rPr>
          <w:rFonts w:eastAsia="Calibri" w:cs="Times New Roman"/>
          <w:bCs/>
          <w:w w:val="100"/>
          <w:lang w:val="en-GB"/>
        </w:rPr>
        <w:t xml:space="preserve"> </w:t>
      </w:r>
      <w:r w:rsidRPr="005E631C">
        <w:rPr>
          <w:rFonts w:eastAsia="Calibri" w:cs="Times New Roman"/>
          <w:bCs/>
          <w:w w:val="100"/>
          <w:lang w:val="vi-VN"/>
        </w:rPr>
        <w:t>m. Đường N1 với 03 mặt cắt có lộ giới 10</w:t>
      </w:r>
      <w:r w:rsidR="00074D1D" w:rsidRPr="005E631C">
        <w:rPr>
          <w:rFonts w:eastAsia="Calibri" w:cs="Times New Roman"/>
          <w:bCs/>
          <w:w w:val="100"/>
          <w:lang w:val="en-GB"/>
        </w:rPr>
        <w:t xml:space="preserve"> </w:t>
      </w:r>
      <w:r w:rsidRPr="005E631C">
        <w:rPr>
          <w:rFonts w:eastAsia="Calibri" w:cs="Times New Roman"/>
          <w:bCs/>
          <w:w w:val="100"/>
          <w:lang w:val="vi-VN"/>
        </w:rPr>
        <w:t>m</w:t>
      </w:r>
      <w:r w:rsidR="00074D1D" w:rsidRPr="005E631C">
        <w:rPr>
          <w:rFonts w:eastAsia="Calibri" w:cs="Times New Roman"/>
          <w:bCs/>
          <w:w w:val="100"/>
          <w:lang w:val="en-GB"/>
        </w:rPr>
        <w:t>,</w:t>
      </w:r>
      <w:r w:rsidRPr="005E631C">
        <w:rPr>
          <w:rFonts w:eastAsia="Calibri" w:cs="Times New Roman"/>
          <w:bCs/>
          <w:w w:val="100"/>
          <w:lang w:val="vi-VN"/>
        </w:rPr>
        <w:t xml:space="preserve"> </w:t>
      </w:r>
      <w:r w:rsidR="00074D1D" w:rsidRPr="005E631C">
        <w:rPr>
          <w:rFonts w:eastAsia="Calibri" w:cs="Times New Roman"/>
          <w:bCs/>
          <w:w w:val="100"/>
          <w:lang w:val="en-GB"/>
        </w:rPr>
        <w:t>0</w:t>
      </w:r>
      <w:r w:rsidRPr="005E631C">
        <w:rPr>
          <w:rFonts w:eastAsia="Calibri" w:cs="Times New Roman"/>
          <w:bCs/>
          <w:w w:val="100"/>
          <w:lang w:val="vi-VN"/>
        </w:rPr>
        <w:t>8</w:t>
      </w:r>
      <w:r w:rsidR="00074D1D" w:rsidRPr="005E631C">
        <w:rPr>
          <w:rFonts w:eastAsia="Calibri" w:cs="Times New Roman"/>
          <w:bCs/>
          <w:w w:val="100"/>
          <w:lang w:val="en-GB"/>
        </w:rPr>
        <w:t xml:space="preserve"> </w:t>
      </w:r>
      <w:r w:rsidRPr="005E631C">
        <w:rPr>
          <w:rFonts w:eastAsia="Calibri" w:cs="Times New Roman"/>
          <w:bCs/>
          <w:w w:val="100"/>
          <w:lang w:val="vi-VN"/>
        </w:rPr>
        <w:t xml:space="preserve">m và </w:t>
      </w:r>
      <w:r w:rsidR="00074D1D" w:rsidRPr="005E631C">
        <w:rPr>
          <w:rFonts w:eastAsia="Calibri" w:cs="Times New Roman"/>
          <w:bCs/>
          <w:w w:val="100"/>
          <w:lang w:val="en-GB"/>
        </w:rPr>
        <w:t>0</w:t>
      </w:r>
      <w:r w:rsidRPr="005E631C">
        <w:rPr>
          <w:rFonts w:eastAsia="Calibri" w:cs="Times New Roman"/>
          <w:bCs/>
          <w:w w:val="100"/>
          <w:lang w:val="vi-VN"/>
        </w:rPr>
        <w:t>6</w:t>
      </w:r>
      <w:r w:rsidR="00074D1D" w:rsidRPr="005E631C">
        <w:rPr>
          <w:rFonts w:eastAsia="Calibri" w:cs="Times New Roman"/>
          <w:bCs/>
          <w:w w:val="100"/>
          <w:lang w:val="en-GB"/>
        </w:rPr>
        <w:t xml:space="preserve"> </w:t>
      </w:r>
      <w:r w:rsidRPr="005E631C">
        <w:rPr>
          <w:rFonts w:eastAsia="Calibri" w:cs="Times New Roman"/>
          <w:bCs/>
          <w:w w:val="100"/>
          <w:lang w:val="vi-VN"/>
        </w:rPr>
        <w:t xml:space="preserve">m; </w:t>
      </w:r>
    </w:p>
    <w:p w14:paraId="34BDB10D" w14:textId="7E8D6987"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Đường phân khu mộ</w:t>
      </w:r>
      <w:r w:rsidR="00074D1D" w:rsidRPr="005E631C">
        <w:rPr>
          <w:rFonts w:eastAsia="Calibri" w:cs="Times New Roman"/>
          <w:bCs/>
          <w:w w:val="100"/>
          <w:lang w:val="en-GB"/>
        </w:rPr>
        <w:t>,</w:t>
      </w:r>
      <w:r w:rsidRPr="005E631C">
        <w:rPr>
          <w:rFonts w:eastAsia="Calibri" w:cs="Times New Roman"/>
          <w:bCs/>
          <w:w w:val="100"/>
          <w:lang w:val="vi-VN"/>
        </w:rPr>
        <w:t xml:space="preserve"> gồm: Đường N4 chia làm </w:t>
      </w:r>
      <w:r w:rsidR="00074D1D" w:rsidRPr="005E631C">
        <w:rPr>
          <w:rFonts w:eastAsia="Calibri" w:cs="Times New Roman"/>
          <w:bCs/>
          <w:w w:val="100"/>
          <w:lang w:val="en-GB"/>
        </w:rPr>
        <w:t>0</w:t>
      </w:r>
      <w:r w:rsidRPr="005E631C">
        <w:rPr>
          <w:rFonts w:eastAsia="Calibri" w:cs="Times New Roman"/>
          <w:bCs/>
          <w:w w:val="100"/>
          <w:lang w:val="vi-VN"/>
        </w:rPr>
        <w:t xml:space="preserve">2 đoạn với 02 mặt cắt có lộ giới </w:t>
      </w:r>
      <w:r w:rsidR="00074D1D" w:rsidRPr="005E631C">
        <w:rPr>
          <w:rFonts w:eastAsia="Calibri" w:cs="Times New Roman"/>
          <w:bCs/>
          <w:w w:val="100"/>
          <w:lang w:val="en-GB"/>
        </w:rPr>
        <w:t>0</w:t>
      </w:r>
      <w:r w:rsidRPr="005E631C">
        <w:rPr>
          <w:rFonts w:eastAsia="Calibri" w:cs="Times New Roman"/>
          <w:bCs/>
          <w:w w:val="100"/>
          <w:lang w:val="vi-VN"/>
        </w:rPr>
        <w:t>8</w:t>
      </w:r>
      <w:r w:rsidR="00074D1D" w:rsidRPr="005E631C">
        <w:rPr>
          <w:rFonts w:eastAsia="Calibri" w:cs="Times New Roman"/>
          <w:bCs/>
          <w:w w:val="100"/>
          <w:lang w:val="en-GB"/>
        </w:rPr>
        <w:t xml:space="preserve"> </w:t>
      </w:r>
      <w:r w:rsidRPr="005E631C">
        <w:rPr>
          <w:rFonts w:eastAsia="Calibri" w:cs="Times New Roman"/>
          <w:bCs/>
          <w:w w:val="100"/>
          <w:lang w:val="vi-VN"/>
        </w:rPr>
        <w:t xml:space="preserve">m và </w:t>
      </w:r>
      <w:r w:rsidR="00074D1D" w:rsidRPr="005E631C">
        <w:rPr>
          <w:rFonts w:eastAsia="Calibri" w:cs="Times New Roman"/>
          <w:bCs/>
          <w:w w:val="100"/>
          <w:lang w:val="en-GB"/>
        </w:rPr>
        <w:t>0</w:t>
      </w:r>
      <w:r w:rsidRPr="005E631C">
        <w:rPr>
          <w:rFonts w:eastAsia="Calibri" w:cs="Times New Roman"/>
          <w:bCs/>
          <w:w w:val="100"/>
          <w:lang w:val="vi-VN"/>
        </w:rPr>
        <w:t>6</w:t>
      </w:r>
      <w:r w:rsidR="00074D1D" w:rsidRPr="005E631C">
        <w:rPr>
          <w:rFonts w:eastAsia="Calibri" w:cs="Times New Roman"/>
          <w:bCs/>
          <w:w w:val="100"/>
          <w:lang w:val="en-GB"/>
        </w:rPr>
        <w:t xml:space="preserve"> </w:t>
      </w:r>
      <w:r w:rsidRPr="005E631C">
        <w:rPr>
          <w:rFonts w:eastAsia="Calibri" w:cs="Times New Roman"/>
          <w:bCs/>
          <w:w w:val="100"/>
          <w:lang w:val="vi-VN"/>
        </w:rPr>
        <w:t>m; Đường N2, N5, D1, D2 và D3 (</w:t>
      </w:r>
      <w:r w:rsidRPr="005E631C">
        <w:rPr>
          <w:rFonts w:eastAsia="Calibri" w:cs="Times New Roman"/>
          <w:bCs/>
          <w:i/>
          <w:w w:val="100"/>
          <w:lang w:val="vi-VN"/>
        </w:rPr>
        <w:t>mặt cắt 2-2</w:t>
      </w:r>
      <w:r w:rsidRPr="005E631C">
        <w:rPr>
          <w:rFonts w:eastAsia="Calibri" w:cs="Times New Roman"/>
          <w:bCs/>
          <w:w w:val="100"/>
          <w:lang w:val="vi-VN"/>
        </w:rPr>
        <w:t xml:space="preserve">) có lộ giới </w:t>
      </w:r>
      <w:r w:rsidR="00074D1D" w:rsidRPr="005E631C">
        <w:rPr>
          <w:rFonts w:eastAsia="Calibri" w:cs="Times New Roman"/>
          <w:bCs/>
          <w:w w:val="100"/>
          <w:lang w:val="en-GB"/>
        </w:rPr>
        <w:t>0</w:t>
      </w:r>
      <w:r w:rsidRPr="005E631C">
        <w:rPr>
          <w:rFonts w:eastAsia="Calibri" w:cs="Times New Roman"/>
          <w:bCs/>
          <w:w w:val="100"/>
          <w:lang w:val="vi-VN"/>
        </w:rPr>
        <w:t>8</w:t>
      </w:r>
      <w:r w:rsidR="00074D1D" w:rsidRPr="005E631C">
        <w:rPr>
          <w:rFonts w:eastAsia="Calibri" w:cs="Times New Roman"/>
          <w:bCs/>
          <w:w w:val="100"/>
          <w:lang w:val="en-GB"/>
        </w:rPr>
        <w:t xml:space="preserve"> </w:t>
      </w:r>
      <w:r w:rsidRPr="005E631C">
        <w:rPr>
          <w:rFonts w:eastAsia="Calibri" w:cs="Times New Roman"/>
          <w:bCs/>
          <w:w w:val="100"/>
          <w:lang w:val="vi-VN"/>
        </w:rPr>
        <w:t xml:space="preserve">m; </w:t>
      </w:r>
    </w:p>
    <w:p w14:paraId="6C3DFE5C" w14:textId="2C38645F"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xml:space="preserve">+ Các đường phân ô mộ lộ giới </w:t>
      </w:r>
      <w:r w:rsidR="00D26DA9" w:rsidRPr="005E631C">
        <w:rPr>
          <w:rFonts w:eastAsia="Calibri" w:cs="Times New Roman"/>
          <w:bCs/>
          <w:w w:val="100"/>
          <w:lang w:val="en-GB"/>
        </w:rPr>
        <w:t>0</w:t>
      </w:r>
      <w:r w:rsidRPr="005E631C">
        <w:rPr>
          <w:rFonts w:eastAsia="Calibri" w:cs="Times New Roman"/>
          <w:bCs/>
          <w:w w:val="100"/>
          <w:lang w:val="vi-VN"/>
        </w:rPr>
        <w:t>5</w:t>
      </w:r>
      <w:r w:rsidR="00D26DA9" w:rsidRPr="005E631C">
        <w:rPr>
          <w:rFonts w:eastAsia="Calibri" w:cs="Times New Roman"/>
          <w:bCs/>
          <w:w w:val="100"/>
          <w:lang w:val="en-GB"/>
        </w:rPr>
        <w:t xml:space="preserve"> </w:t>
      </w:r>
      <w:r w:rsidRPr="005E631C">
        <w:rPr>
          <w:rFonts w:eastAsia="Calibri" w:cs="Times New Roman"/>
          <w:bCs/>
          <w:w w:val="100"/>
          <w:lang w:val="vi-VN"/>
        </w:rPr>
        <w:t>m; Các đường phân nhóm mộ lộ giới 1,5m.</w:t>
      </w:r>
    </w:p>
    <w:p w14:paraId="215409EF" w14:textId="77777777"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xml:space="preserve">- Bãi đậu xe: Bố trí 03 bãi đậu xe. </w:t>
      </w:r>
    </w:p>
    <w:p w14:paraId="300DC8B4" w14:textId="7E6BCEBB"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b</w:t>
      </w:r>
      <w:r w:rsidR="00074D1D" w:rsidRPr="005E631C">
        <w:rPr>
          <w:rFonts w:eastAsia="Calibri" w:cs="Times New Roman"/>
          <w:bCs/>
          <w:w w:val="100"/>
          <w:lang w:val="en-GB"/>
        </w:rPr>
        <w:t>)</w:t>
      </w:r>
      <w:r w:rsidRPr="005E631C">
        <w:rPr>
          <w:rFonts w:eastAsia="Calibri" w:cs="Times New Roman"/>
          <w:bCs/>
          <w:w w:val="100"/>
          <w:lang w:val="vi-VN"/>
        </w:rPr>
        <w:t xml:space="preserve"> San nền</w:t>
      </w:r>
    </w:p>
    <w:p w14:paraId="1BD961AE" w14:textId="77777777" w:rsidR="00D60340" w:rsidRPr="005E631C" w:rsidRDefault="00D60340" w:rsidP="00007364">
      <w:pPr>
        <w:pStyle w:val="TBCONS1"/>
        <w:tabs>
          <w:tab w:val="left" w:pos="4678"/>
        </w:tabs>
        <w:spacing w:before="140"/>
        <w:rPr>
          <w:bCs/>
          <w:sz w:val="28"/>
          <w:szCs w:val="28"/>
          <w:lang w:val="vi-VN"/>
        </w:rPr>
      </w:pPr>
      <w:bookmarkStart w:id="5" w:name="_Hlk177032830"/>
      <w:r w:rsidRPr="005E631C">
        <w:rPr>
          <w:bCs/>
          <w:sz w:val="28"/>
          <w:szCs w:val="28"/>
          <w:lang w:val="vi-VN"/>
        </w:rPr>
        <w:lastRenderedPageBreak/>
        <w:t>- Giải pháp san nền: Chủ yếu là san lấp cục bộ của từng khu vực, đào gạt phần đất cao xuống phần đất thấp, tận dụng khối lượng đào để đắp nhằm hạn chế tối đa việc khối lượng đất đắp phải chuyển đến.</w:t>
      </w:r>
    </w:p>
    <w:p w14:paraId="7D852434" w14:textId="05C85453" w:rsidR="00D60340" w:rsidRPr="005E631C" w:rsidRDefault="00D60340" w:rsidP="00007364">
      <w:pPr>
        <w:pStyle w:val="TBCONS1"/>
        <w:tabs>
          <w:tab w:val="left" w:pos="4678"/>
        </w:tabs>
        <w:spacing w:before="140"/>
        <w:rPr>
          <w:bCs/>
          <w:sz w:val="28"/>
          <w:szCs w:val="28"/>
          <w:lang w:val="vi-VN"/>
        </w:rPr>
      </w:pPr>
      <w:r w:rsidRPr="005E631C">
        <w:rPr>
          <w:bCs/>
          <w:sz w:val="28"/>
          <w:szCs w:val="28"/>
          <w:lang w:val="vi-VN"/>
        </w:rPr>
        <w:t xml:space="preserve">- Hướng dốc san nền: </w:t>
      </w:r>
      <w:r w:rsidR="00117651" w:rsidRPr="005E631C">
        <w:rPr>
          <w:bCs/>
          <w:sz w:val="28"/>
          <w:szCs w:val="28"/>
          <w:lang w:val="vi-VN"/>
        </w:rPr>
        <w:t>Theo</w:t>
      </w:r>
      <w:r w:rsidRPr="005E631C">
        <w:rPr>
          <w:bCs/>
          <w:sz w:val="28"/>
          <w:szCs w:val="28"/>
          <w:lang w:val="vi-VN"/>
        </w:rPr>
        <w:t xml:space="preserve"> hướng Tây Bắc xuống Đông Nam. </w:t>
      </w:r>
    </w:p>
    <w:p w14:paraId="77CAD07B" w14:textId="0A9B6E45" w:rsidR="00D60340" w:rsidRPr="005E631C" w:rsidRDefault="00D60340" w:rsidP="00007364">
      <w:pPr>
        <w:pStyle w:val="TBCONS1"/>
        <w:tabs>
          <w:tab w:val="left" w:pos="4678"/>
        </w:tabs>
        <w:spacing w:before="140"/>
        <w:rPr>
          <w:bCs/>
          <w:sz w:val="28"/>
          <w:szCs w:val="28"/>
          <w:lang w:val="en-GB"/>
        </w:rPr>
      </w:pPr>
      <w:r w:rsidRPr="005E631C">
        <w:rPr>
          <w:bCs/>
          <w:sz w:val="28"/>
          <w:szCs w:val="28"/>
          <w:lang w:val="vi-VN"/>
        </w:rPr>
        <w:t>- Cao độ san nền</w:t>
      </w:r>
      <w:r w:rsidR="00117651" w:rsidRPr="005E631C">
        <w:rPr>
          <w:bCs/>
          <w:sz w:val="28"/>
          <w:szCs w:val="28"/>
          <w:lang w:val="en-GB"/>
        </w:rPr>
        <w:t>:</w:t>
      </w:r>
      <w:r w:rsidRPr="005E631C">
        <w:rPr>
          <w:bCs/>
          <w:sz w:val="28"/>
          <w:szCs w:val="28"/>
          <w:lang w:val="vi-VN"/>
        </w:rPr>
        <w:t xml:space="preserve"> </w:t>
      </w:r>
      <w:r w:rsidR="00117651" w:rsidRPr="005E631C">
        <w:rPr>
          <w:bCs/>
          <w:sz w:val="28"/>
          <w:szCs w:val="28"/>
          <w:lang w:val="en-GB"/>
        </w:rPr>
        <w:t>C</w:t>
      </w:r>
      <w:r w:rsidRPr="005E631C">
        <w:rPr>
          <w:bCs/>
          <w:sz w:val="28"/>
          <w:szCs w:val="28"/>
          <w:lang w:val="vi-VN"/>
        </w:rPr>
        <w:t>ao nhất</w:t>
      </w:r>
      <w:r w:rsidR="00117651" w:rsidRPr="005E631C">
        <w:rPr>
          <w:bCs/>
          <w:sz w:val="28"/>
          <w:szCs w:val="28"/>
          <w:lang w:val="en-GB"/>
        </w:rPr>
        <w:t>:</w:t>
      </w:r>
      <w:r w:rsidRPr="005E631C">
        <w:rPr>
          <w:bCs/>
          <w:sz w:val="28"/>
          <w:szCs w:val="28"/>
          <w:lang w:val="vi-VN"/>
        </w:rPr>
        <w:t xml:space="preserve"> +157,90m. Thấp nhất: </w:t>
      </w:r>
      <w:r w:rsidR="00117651" w:rsidRPr="005E631C">
        <w:rPr>
          <w:bCs/>
          <w:sz w:val="28"/>
          <w:szCs w:val="28"/>
          <w:lang w:val="vi-VN"/>
        </w:rPr>
        <w:t>+138,75m. Độ dốc tối thiểu 0,1%</w:t>
      </w:r>
      <w:r w:rsidR="00117651" w:rsidRPr="005E631C">
        <w:rPr>
          <w:bCs/>
          <w:sz w:val="28"/>
          <w:szCs w:val="28"/>
          <w:lang w:val="en-GB"/>
        </w:rPr>
        <w:t>.</w:t>
      </w:r>
    </w:p>
    <w:bookmarkEnd w:id="5"/>
    <w:p w14:paraId="3AACE69C" w14:textId="17B653E3"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c</w:t>
      </w:r>
      <w:r w:rsidR="00117651" w:rsidRPr="005E631C">
        <w:rPr>
          <w:rFonts w:eastAsia="Calibri" w:cs="Times New Roman"/>
          <w:bCs/>
          <w:w w:val="100"/>
          <w:lang w:val="en-GB"/>
        </w:rPr>
        <w:t>)</w:t>
      </w:r>
      <w:r w:rsidRPr="005E631C">
        <w:rPr>
          <w:rFonts w:eastAsia="Calibri" w:cs="Times New Roman"/>
          <w:bCs/>
          <w:w w:val="100"/>
          <w:lang w:val="vi-VN"/>
        </w:rPr>
        <w:t xml:space="preserve"> Hệ thống thoát nước mưa</w:t>
      </w:r>
    </w:p>
    <w:p w14:paraId="1617C61E" w14:textId="1779FD32" w:rsidR="00D60340" w:rsidRPr="005E631C" w:rsidRDefault="00D60340" w:rsidP="00007364">
      <w:pPr>
        <w:pStyle w:val="TBCONS1"/>
        <w:tabs>
          <w:tab w:val="left" w:pos="4678"/>
        </w:tabs>
        <w:spacing w:before="140"/>
        <w:rPr>
          <w:bCs/>
          <w:sz w:val="28"/>
          <w:szCs w:val="28"/>
          <w:lang w:val="vi-VN"/>
        </w:rPr>
      </w:pPr>
      <w:bookmarkStart w:id="6" w:name="_Hlk176984831"/>
      <w:r w:rsidRPr="005E631C">
        <w:rPr>
          <w:bCs/>
          <w:sz w:val="28"/>
          <w:szCs w:val="28"/>
          <w:lang w:val="vi-VN"/>
        </w:rPr>
        <w:t xml:space="preserve">- Hệ thống thoát nước mưa trong khu vực quy hoạch được thiết kế tách riêng với hệ thống thoát nước thải. Hướng thoát theo hướng dốc tự nhiên của khu vực, nước mưa được thu và dẫn thoát bằng hệ thống cống kín </w:t>
      </w:r>
      <w:r w:rsidR="00524A63" w:rsidRPr="005E631C">
        <w:rPr>
          <w:bCs/>
          <w:sz w:val="28"/>
          <w:szCs w:val="28"/>
          <w:lang w:val="en-GB"/>
        </w:rPr>
        <w:t>bê tông cốt thép</w:t>
      </w:r>
      <w:r w:rsidRPr="005E631C">
        <w:rPr>
          <w:bCs/>
          <w:sz w:val="28"/>
          <w:szCs w:val="28"/>
          <w:lang w:val="vi-VN"/>
        </w:rPr>
        <w:t xml:space="preserve"> ly tâm.</w:t>
      </w:r>
    </w:p>
    <w:p w14:paraId="29181F67" w14:textId="664C8C99" w:rsidR="00D60340" w:rsidRPr="005E631C" w:rsidRDefault="00524A63" w:rsidP="00007364">
      <w:pPr>
        <w:pStyle w:val="TBCONS1"/>
        <w:tabs>
          <w:tab w:val="left" w:pos="4678"/>
        </w:tabs>
        <w:spacing w:before="140"/>
        <w:rPr>
          <w:bCs/>
          <w:sz w:val="28"/>
          <w:szCs w:val="28"/>
          <w:lang w:val="vi-VN"/>
        </w:rPr>
      </w:pPr>
      <w:r w:rsidRPr="005E631C">
        <w:rPr>
          <w:bCs/>
          <w:sz w:val="28"/>
          <w:szCs w:val="28"/>
          <w:lang w:val="en-GB"/>
        </w:rPr>
        <w:t xml:space="preserve">- </w:t>
      </w:r>
      <w:r w:rsidR="00D60340" w:rsidRPr="005E631C">
        <w:rPr>
          <w:bCs/>
          <w:sz w:val="28"/>
          <w:szCs w:val="28"/>
          <w:lang w:val="vi-VN"/>
        </w:rPr>
        <w:t xml:space="preserve">Nước mưa được gom về các tuyến cống </w:t>
      </w:r>
      <w:r w:rsidRPr="005E631C">
        <w:rPr>
          <w:bCs/>
          <w:sz w:val="28"/>
          <w:szCs w:val="28"/>
          <w:lang w:val="en-GB"/>
        </w:rPr>
        <w:t>bê tông cốt thép</w:t>
      </w:r>
      <w:r w:rsidR="00D60340" w:rsidRPr="005E631C">
        <w:rPr>
          <w:bCs/>
          <w:sz w:val="28"/>
          <w:szCs w:val="28"/>
          <w:lang w:val="vi-VN"/>
        </w:rPr>
        <w:t xml:space="preserve"> D400, D800, D1000, D1200, khu vực phía Tây Bắc dự án dẫn về hồ cảnh quan và phần còn lại dẫn về hố lắng. Nước từ hồ cảnh quan và hồ lắng sẽ được dùng để tưới cây xanh trong khuôn viên khu quy hoạch.</w:t>
      </w:r>
    </w:p>
    <w:bookmarkEnd w:id="6"/>
    <w:p w14:paraId="1D79763B" w14:textId="5F755A59" w:rsidR="00D60340" w:rsidRPr="005E631C" w:rsidRDefault="00D60340" w:rsidP="00007364">
      <w:pPr>
        <w:pStyle w:val="NoSpacing"/>
        <w:spacing w:before="140"/>
        <w:ind w:firstLine="567"/>
        <w:jc w:val="both"/>
        <w:rPr>
          <w:rFonts w:eastAsia="Calibri" w:cs="Times New Roman"/>
          <w:bCs/>
          <w:w w:val="100"/>
          <w:lang w:val="en-GB"/>
        </w:rPr>
      </w:pPr>
      <w:r w:rsidRPr="005E631C">
        <w:rPr>
          <w:rFonts w:eastAsia="Calibri" w:cs="Times New Roman"/>
          <w:bCs/>
          <w:w w:val="100"/>
          <w:lang w:val="vi-VN"/>
        </w:rPr>
        <w:t>d</w:t>
      </w:r>
      <w:r w:rsidR="00524A63" w:rsidRPr="005E631C">
        <w:rPr>
          <w:rFonts w:eastAsia="Calibri" w:cs="Times New Roman"/>
          <w:bCs/>
          <w:w w:val="100"/>
          <w:lang w:val="en-GB"/>
        </w:rPr>
        <w:t>)</w:t>
      </w:r>
      <w:r w:rsidRPr="005E631C">
        <w:rPr>
          <w:rFonts w:eastAsia="Calibri" w:cs="Times New Roman"/>
          <w:bCs/>
          <w:w w:val="100"/>
          <w:lang w:val="vi-VN"/>
        </w:rPr>
        <w:t xml:space="preserve"> Hệ thống cấp nước </w:t>
      </w:r>
      <w:r w:rsidR="00524A63" w:rsidRPr="005E631C">
        <w:rPr>
          <w:rFonts w:eastAsia="Calibri" w:cs="Times New Roman"/>
          <w:bCs/>
          <w:w w:val="100"/>
          <w:lang w:val="en-GB"/>
        </w:rPr>
        <w:t>-</w:t>
      </w:r>
      <w:r w:rsidRPr="005E631C">
        <w:rPr>
          <w:rFonts w:eastAsia="Calibri" w:cs="Times New Roman"/>
          <w:bCs/>
          <w:w w:val="100"/>
          <w:lang w:val="vi-VN"/>
        </w:rPr>
        <w:t xml:space="preserve"> </w:t>
      </w:r>
      <w:r w:rsidR="00524A63" w:rsidRPr="005E631C">
        <w:rPr>
          <w:rFonts w:eastAsia="Calibri" w:cs="Times New Roman"/>
          <w:bCs/>
          <w:w w:val="100"/>
          <w:lang w:val="en-GB"/>
        </w:rPr>
        <w:t>phòng cháy chữa cháy</w:t>
      </w:r>
    </w:p>
    <w:p w14:paraId="57B977AB" w14:textId="700A4D7A" w:rsidR="00D60340" w:rsidRPr="005E631C" w:rsidRDefault="00D60340" w:rsidP="00007364">
      <w:pPr>
        <w:pStyle w:val="NoSpacing"/>
        <w:spacing w:before="140"/>
        <w:ind w:firstLine="567"/>
        <w:jc w:val="both"/>
        <w:rPr>
          <w:rFonts w:eastAsia="Calibri" w:cs="Times New Roman"/>
          <w:bCs/>
          <w:w w:val="100"/>
          <w:lang w:val="vi-VN"/>
        </w:rPr>
      </w:pPr>
      <w:bookmarkStart w:id="7" w:name="_Hlk176984857"/>
      <w:r w:rsidRPr="005E631C">
        <w:rPr>
          <w:rFonts w:eastAsia="Calibri" w:cs="Times New Roman"/>
          <w:bCs/>
          <w:w w:val="100"/>
          <w:lang w:val="vi-VN"/>
        </w:rPr>
        <w:t xml:space="preserve">- Nguồn cung cấp nước: Nguồn cấp nước dự kiến lấy từ </w:t>
      </w:r>
      <w:r w:rsidR="00971F18" w:rsidRPr="005E631C">
        <w:rPr>
          <w:rFonts w:eastAsia="Calibri" w:cs="Times New Roman"/>
          <w:bCs/>
          <w:w w:val="100"/>
          <w:lang w:val="vi-VN"/>
        </w:rPr>
        <w:t>Nhà máy</w:t>
      </w:r>
      <w:r w:rsidRPr="005E631C">
        <w:rPr>
          <w:rFonts w:eastAsia="Calibri" w:cs="Times New Roman"/>
          <w:bCs/>
          <w:w w:val="100"/>
          <w:lang w:val="vi-VN"/>
        </w:rPr>
        <w:t xml:space="preserve"> nước Tâm Hưng Hòa ở phía Tây Bắc cách dự án khoảng </w:t>
      </w:r>
      <w:r w:rsidR="00967045" w:rsidRPr="005E631C">
        <w:rPr>
          <w:rFonts w:eastAsia="Calibri" w:cs="Times New Roman"/>
          <w:bCs/>
          <w:w w:val="100"/>
          <w:lang w:val="en-GB"/>
        </w:rPr>
        <w:t>0</w:t>
      </w:r>
      <w:r w:rsidRPr="005E631C">
        <w:rPr>
          <w:rFonts w:eastAsia="Calibri" w:cs="Times New Roman"/>
          <w:bCs/>
          <w:w w:val="100"/>
          <w:lang w:val="vi-VN"/>
        </w:rPr>
        <w:t>4</w:t>
      </w:r>
      <w:r w:rsidR="00967045" w:rsidRPr="005E631C">
        <w:rPr>
          <w:rFonts w:eastAsia="Calibri" w:cs="Times New Roman"/>
          <w:bCs/>
          <w:w w:val="100"/>
          <w:lang w:val="en-GB"/>
        </w:rPr>
        <w:t xml:space="preserve"> </w:t>
      </w:r>
      <w:r w:rsidRPr="005E631C">
        <w:rPr>
          <w:rFonts w:eastAsia="Calibri" w:cs="Times New Roman"/>
          <w:bCs/>
          <w:w w:val="100"/>
          <w:lang w:val="vi-VN"/>
        </w:rPr>
        <w:t>km. Hiện nay</w:t>
      </w:r>
      <w:r w:rsidR="00E61F6C" w:rsidRPr="005E631C">
        <w:rPr>
          <w:rFonts w:eastAsia="Calibri" w:cs="Times New Roman"/>
          <w:bCs/>
          <w:w w:val="100"/>
          <w:lang w:val="en-GB"/>
        </w:rPr>
        <w:t>,</w:t>
      </w:r>
      <w:r w:rsidRPr="005E631C">
        <w:rPr>
          <w:rFonts w:eastAsia="Calibri" w:cs="Times New Roman"/>
          <w:bCs/>
          <w:w w:val="100"/>
          <w:lang w:val="vi-VN"/>
        </w:rPr>
        <w:t xml:space="preserve"> khu vực chưa có hệ thống cấp nước tập trung nên nguồn nước cấp cho dự án dùng hệ thống giếng khoan - bể chứa nước (</w:t>
      </w:r>
      <w:r w:rsidRPr="005E631C">
        <w:rPr>
          <w:rFonts w:eastAsia="Calibri" w:cs="Times New Roman"/>
          <w:bCs/>
          <w:i/>
          <w:w w:val="100"/>
          <w:lang w:val="vi-VN"/>
        </w:rPr>
        <w:t>sau khi được Sở Nông nghiệp và Môi trường cấp phép khai thác theo quy định</w:t>
      </w:r>
      <w:r w:rsidRPr="005E631C">
        <w:rPr>
          <w:rFonts w:eastAsia="Calibri" w:cs="Times New Roman"/>
          <w:bCs/>
          <w:w w:val="100"/>
          <w:lang w:val="vi-VN"/>
        </w:rPr>
        <w:t>). Sau khi hệ thống cấp nước của khu vực được xây dựng thì sẽ thực hiện đấu nối để sử dụng cho dự án.</w:t>
      </w:r>
    </w:p>
    <w:p w14:paraId="0130CAD8" w14:textId="14D5F4B7"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xml:space="preserve">- Nhu cầu: </w:t>
      </w:r>
      <w:r w:rsidR="00967045" w:rsidRPr="005E631C">
        <w:rPr>
          <w:rFonts w:eastAsia="Calibri" w:cs="Times New Roman"/>
          <w:bCs/>
          <w:w w:val="100"/>
          <w:lang w:val="vi-VN"/>
        </w:rPr>
        <w:t xml:space="preserve">Nước </w:t>
      </w:r>
      <w:r w:rsidRPr="005E631C">
        <w:rPr>
          <w:rFonts w:eastAsia="Calibri" w:cs="Times New Roman"/>
          <w:bCs/>
          <w:w w:val="100"/>
          <w:lang w:val="vi-VN"/>
        </w:rPr>
        <w:t xml:space="preserve">phục vụ sinh hoạt cho nhân viên, nước công cộng cho khách, nước cho phòng cháy chữa cháy, </w:t>
      </w:r>
      <w:r w:rsidR="00237CCF" w:rsidRPr="005E631C">
        <w:rPr>
          <w:rFonts w:eastAsia="Calibri" w:cs="Times New Roman"/>
          <w:bCs/>
          <w:w w:val="100"/>
          <w:lang w:val="vi-VN"/>
        </w:rPr>
        <w:t xml:space="preserve">nước </w:t>
      </w:r>
      <w:r w:rsidRPr="005E631C">
        <w:rPr>
          <w:rFonts w:eastAsia="Calibri" w:cs="Times New Roman"/>
          <w:bCs/>
          <w:w w:val="100"/>
          <w:lang w:val="vi-VN"/>
        </w:rPr>
        <w:t>tưới cây rửa đường</w:t>
      </w:r>
      <w:r w:rsidR="00967045" w:rsidRPr="005E631C">
        <w:rPr>
          <w:rFonts w:eastAsia="Calibri" w:cs="Times New Roman"/>
          <w:bCs/>
          <w:w w:val="100"/>
          <w:lang w:val="en-GB"/>
        </w:rPr>
        <w:t>,</w:t>
      </w:r>
      <w:r w:rsidRPr="005E631C">
        <w:rPr>
          <w:rFonts w:eastAsia="Calibri" w:cs="Times New Roman"/>
          <w:bCs/>
          <w:w w:val="100"/>
          <w:lang w:val="vi-VN"/>
        </w:rPr>
        <w:t xml:space="preserve">… Tổng nhu cầu cấp nước khoảng 149 </w:t>
      </w:r>
      <w:r w:rsidR="00967045" w:rsidRPr="005E631C">
        <w:rPr>
          <w:rFonts w:eastAsia="Calibri" w:cs="Times New Roman"/>
          <w:bCs/>
          <w:w w:val="100"/>
          <w:lang w:val="vi-VN"/>
        </w:rPr>
        <w:t>m³</w:t>
      </w:r>
      <w:r w:rsidRPr="005E631C">
        <w:rPr>
          <w:rFonts w:eastAsia="Calibri" w:cs="Times New Roman"/>
          <w:bCs/>
          <w:w w:val="100"/>
          <w:lang w:val="vi-VN"/>
        </w:rPr>
        <w:t>/ngày (</w:t>
      </w:r>
      <w:r w:rsidRPr="005E631C">
        <w:rPr>
          <w:rFonts w:eastAsia="Calibri" w:cs="Times New Roman"/>
          <w:bCs/>
          <w:i/>
          <w:w w:val="100"/>
          <w:lang w:val="vi-VN"/>
        </w:rPr>
        <w:t>trong đó</w:t>
      </w:r>
      <w:r w:rsidR="00967045" w:rsidRPr="005E631C">
        <w:rPr>
          <w:rFonts w:eastAsia="Calibri" w:cs="Times New Roman"/>
          <w:bCs/>
          <w:i/>
          <w:w w:val="100"/>
          <w:lang w:val="en-GB"/>
        </w:rPr>
        <w:t>,</w:t>
      </w:r>
      <w:r w:rsidRPr="005E631C">
        <w:rPr>
          <w:rFonts w:eastAsia="Calibri" w:cs="Times New Roman"/>
          <w:bCs/>
          <w:i/>
          <w:w w:val="100"/>
          <w:lang w:val="vi-VN"/>
        </w:rPr>
        <w:t xml:space="preserve"> nước phòng cháy chữa cháy là 108</w:t>
      </w:r>
      <w:r w:rsidR="00967045" w:rsidRPr="005E631C">
        <w:rPr>
          <w:rFonts w:eastAsia="Calibri" w:cs="Times New Roman"/>
          <w:bCs/>
          <w:i/>
          <w:w w:val="100"/>
          <w:lang w:val="vi-VN"/>
        </w:rPr>
        <w:t>m³</w:t>
      </w:r>
      <w:r w:rsidRPr="005E631C">
        <w:rPr>
          <w:rFonts w:eastAsia="Calibri" w:cs="Times New Roman"/>
          <w:bCs/>
          <w:i/>
          <w:w w:val="100"/>
          <w:lang w:val="vi-VN"/>
        </w:rPr>
        <w:t>/ngày</w:t>
      </w:r>
      <w:r w:rsidRPr="005E631C">
        <w:rPr>
          <w:rFonts w:eastAsia="Calibri" w:cs="Times New Roman"/>
          <w:bCs/>
          <w:w w:val="100"/>
          <w:lang w:val="vi-VN"/>
        </w:rPr>
        <w:t>).</w:t>
      </w:r>
    </w:p>
    <w:p w14:paraId="47E26D47" w14:textId="08B222E2"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xml:space="preserve">- Vị trí đấu nối: </w:t>
      </w:r>
      <w:r w:rsidR="009E539E" w:rsidRPr="005E631C">
        <w:rPr>
          <w:rFonts w:eastAsia="Calibri" w:cs="Times New Roman"/>
          <w:bCs/>
          <w:w w:val="100"/>
          <w:lang w:val="vi-VN"/>
        </w:rPr>
        <w:t xml:space="preserve">Phía </w:t>
      </w:r>
      <w:r w:rsidRPr="005E631C">
        <w:rPr>
          <w:rFonts w:eastAsia="Calibri" w:cs="Times New Roman"/>
          <w:bCs/>
          <w:w w:val="100"/>
          <w:lang w:val="vi-VN"/>
        </w:rPr>
        <w:t>Tây giáp ranh dự án trên tuyến đường theo quy hoạch chung xã Xuân Tâm.</w:t>
      </w:r>
    </w:p>
    <w:p w14:paraId="54870819" w14:textId="5A8CF6BF"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Mạng lưới đường ống: Thiết kế mạng lưới đường ống dạng mạch vòng khép kín, từ điểm đấu nối thiết kế đường ống cấp nước chính chạy dọc trên vỉa hè đường N1, sử dụng đường ống HDPE Ø100. Mạng lưới ống nhánh sử dụng ống HDPE Ø63. Ống cấp nước được đặt dưới vỉa hè hoặc dải cây xanh với chiều sâu chôn ống tối thiểu từ 0,5</w:t>
      </w:r>
      <w:r w:rsidR="00967045" w:rsidRPr="005E631C">
        <w:rPr>
          <w:rFonts w:eastAsia="Calibri" w:cs="Times New Roman"/>
          <w:bCs/>
          <w:w w:val="100"/>
          <w:lang w:val="en-GB"/>
        </w:rPr>
        <w:t xml:space="preserve"> </w:t>
      </w:r>
      <w:r w:rsidRPr="005E631C">
        <w:rPr>
          <w:rFonts w:eastAsia="Calibri" w:cs="Times New Roman"/>
          <w:bCs/>
          <w:w w:val="100"/>
          <w:lang w:val="vi-VN"/>
        </w:rPr>
        <w:t>m, tại những vị trí băng đường sử dụng ống lồng thép với độ sâu chôn ống tối thiểu từ 0,7</w:t>
      </w:r>
      <w:r w:rsidR="00967045" w:rsidRPr="005E631C">
        <w:rPr>
          <w:rFonts w:eastAsia="Calibri" w:cs="Times New Roman"/>
          <w:bCs/>
          <w:w w:val="100"/>
          <w:lang w:val="en-GB"/>
        </w:rPr>
        <w:t xml:space="preserve"> </w:t>
      </w:r>
      <w:r w:rsidRPr="005E631C">
        <w:rPr>
          <w:rFonts w:eastAsia="Calibri" w:cs="Times New Roman"/>
          <w:bCs/>
          <w:w w:val="100"/>
          <w:lang w:val="vi-VN"/>
        </w:rPr>
        <w:t>m.</w:t>
      </w:r>
    </w:p>
    <w:p w14:paraId="5B4E7B13" w14:textId="77777777"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Tại các vị trí quan trọng như nhà điều hành, nhà tang lễ, nhà hỏa táng có bố trí các trụ cứu hỏa.</w:t>
      </w:r>
    </w:p>
    <w:p w14:paraId="6CD4797E" w14:textId="77777777" w:rsidR="00D60340" w:rsidRPr="005E631C" w:rsidRDefault="00D60340"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 Hệ thống tưới cây xanh trong nghĩa trang là hệ thống tưới nước thủ công, dùng ống nhựa mềm nối vào các vòi lấy nước để tưới. Ngoài ra để tưới cây, rửa đường và chữa cháy từ các hồ lắng, hồ cảnh quan trong dự án.</w:t>
      </w:r>
    </w:p>
    <w:bookmarkEnd w:id="7"/>
    <w:p w14:paraId="2E45BEB3" w14:textId="62ED2949" w:rsidR="00D60340" w:rsidRPr="005E631C" w:rsidRDefault="009E539E"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vi-VN"/>
        </w:rPr>
        <w:t>đ</w:t>
      </w:r>
      <w:r w:rsidRPr="005E631C">
        <w:rPr>
          <w:rFonts w:eastAsia="Calibri" w:cs="Times New Roman"/>
          <w:bCs/>
          <w:w w:val="100"/>
          <w:lang w:val="en-GB"/>
        </w:rPr>
        <w:t>)</w:t>
      </w:r>
      <w:r w:rsidR="00D60340" w:rsidRPr="005E631C">
        <w:rPr>
          <w:rFonts w:eastAsia="Calibri" w:cs="Times New Roman"/>
          <w:bCs/>
          <w:w w:val="100"/>
          <w:lang w:val="vi-VN"/>
        </w:rPr>
        <w:t xml:space="preserve"> Hệ thống thoát nước thải và vệ sinh môi trường</w:t>
      </w:r>
    </w:p>
    <w:p w14:paraId="44B1B078" w14:textId="119FE692" w:rsidR="00D60340" w:rsidRPr="005E631C" w:rsidRDefault="009E539E" w:rsidP="00007364">
      <w:pPr>
        <w:pStyle w:val="NoSpacing"/>
        <w:spacing w:before="140"/>
        <w:ind w:firstLine="567"/>
        <w:jc w:val="both"/>
        <w:rPr>
          <w:rFonts w:eastAsia="Calibri" w:cs="Times New Roman"/>
          <w:bCs/>
          <w:w w:val="100"/>
          <w:lang w:val="vi-VN"/>
        </w:rPr>
      </w:pPr>
      <w:r w:rsidRPr="005E631C">
        <w:rPr>
          <w:rFonts w:eastAsia="Calibri" w:cs="Times New Roman"/>
          <w:bCs/>
          <w:w w:val="100"/>
          <w:lang w:val="en-GB"/>
        </w:rPr>
        <w:t>-</w:t>
      </w:r>
      <w:r w:rsidR="00D60340" w:rsidRPr="005E631C">
        <w:rPr>
          <w:rFonts w:eastAsia="Calibri" w:cs="Times New Roman"/>
          <w:bCs/>
          <w:w w:val="100"/>
          <w:lang w:val="vi-VN"/>
        </w:rPr>
        <w:t xml:space="preserve"> Hệ thống thoát nước thải</w:t>
      </w:r>
      <w:bookmarkStart w:id="8" w:name="_Hlk176984871"/>
      <w:r w:rsidR="00D60340" w:rsidRPr="005E631C">
        <w:rPr>
          <w:rFonts w:eastAsia="Calibri" w:cs="Times New Roman"/>
          <w:bCs/>
          <w:w w:val="100"/>
          <w:lang w:val="vi-VN"/>
        </w:rPr>
        <w:t xml:space="preserve">: </w:t>
      </w:r>
    </w:p>
    <w:p w14:paraId="6FCBC475" w14:textId="5C5A3E1F" w:rsidR="00D60340" w:rsidRPr="005E631C" w:rsidRDefault="009E539E"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en-GB"/>
        </w:rPr>
        <w:lastRenderedPageBreak/>
        <w:t xml:space="preserve">+ </w:t>
      </w:r>
      <w:r w:rsidR="00D60340" w:rsidRPr="005E631C">
        <w:rPr>
          <w:rFonts w:eastAsia="Calibri" w:cs="Times New Roman"/>
          <w:bCs/>
          <w:w w:val="100"/>
          <w:lang w:val="vi-VN"/>
        </w:rPr>
        <w:t>Nước thải tại các công trình chức năng (</w:t>
      </w:r>
      <w:r w:rsidR="00D60340" w:rsidRPr="005E631C">
        <w:rPr>
          <w:rFonts w:eastAsia="Calibri" w:cs="Times New Roman"/>
          <w:bCs/>
          <w:i/>
          <w:w w:val="100"/>
          <w:lang w:val="vi-VN"/>
        </w:rPr>
        <w:t>có phát sinh nước thải</w:t>
      </w:r>
      <w:r w:rsidR="00D60340" w:rsidRPr="005E631C">
        <w:rPr>
          <w:rFonts w:eastAsia="Calibri" w:cs="Times New Roman"/>
          <w:bCs/>
          <w:w w:val="100"/>
          <w:lang w:val="vi-VN"/>
        </w:rPr>
        <w:t>): Phát sinh từ nước thải sinh hoạt, nước thải từ hoạt động vệ sinh dụng cụ, thiết bị trong khu tổ chức tang lễ và khu hỏa táng</w:t>
      </w:r>
      <w:r w:rsidR="00365CEC" w:rsidRPr="005E631C">
        <w:rPr>
          <w:rFonts w:eastAsia="Calibri" w:cs="Times New Roman"/>
          <w:bCs/>
          <w:w w:val="100"/>
          <w:lang w:val="en-GB"/>
        </w:rPr>
        <w:t>,</w:t>
      </w:r>
      <w:r w:rsidR="00D60340" w:rsidRPr="005E631C">
        <w:rPr>
          <w:rFonts w:eastAsia="Calibri" w:cs="Times New Roman"/>
          <w:bCs/>
          <w:w w:val="100"/>
          <w:lang w:val="vi-VN"/>
        </w:rPr>
        <w:t>...</w:t>
      </w:r>
    </w:p>
    <w:p w14:paraId="773CA6AD" w14:textId="00021A41" w:rsidR="00D60340" w:rsidRPr="005E631C" w:rsidRDefault="009E539E"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en-GB"/>
        </w:rPr>
        <w:t xml:space="preserve">+ </w:t>
      </w:r>
      <w:r w:rsidR="00D60340" w:rsidRPr="005E631C">
        <w:rPr>
          <w:rFonts w:eastAsia="Calibri" w:cs="Times New Roman"/>
          <w:bCs/>
          <w:w w:val="100"/>
          <w:lang w:val="vi-VN"/>
        </w:rPr>
        <w:t>Nước thải trong khu mộ: Mộ phần được thiết kế kín bằng bê tông và xử lý chống thấm nên không thấm nước, bay mùi, tuyệt đối không rò rỉ nước rỉ từ các huyệt mộ ra bên ngoài.</w:t>
      </w:r>
    </w:p>
    <w:p w14:paraId="6CD32385" w14:textId="39ADD3DC" w:rsidR="00D60340" w:rsidRPr="005E631C" w:rsidRDefault="009E539E"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en-GB"/>
        </w:rPr>
        <w:t xml:space="preserve">+ </w:t>
      </w:r>
      <w:r w:rsidR="00D60340" w:rsidRPr="005E631C">
        <w:rPr>
          <w:rFonts w:eastAsia="Calibri" w:cs="Times New Roman"/>
          <w:bCs/>
          <w:w w:val="100"/>
          <w:lang w:val="vi-VN"/>
        </w:rPr>
        <w:t xml:space="preserve">Tổng lưu lượng nước thải sinh hoạt của dự án là 6,5 </w:t>
      </w:r>
      <w:r w:rsidR="00967045" w:rsidRPr="005E631C">
        <w:rPr>
          <w:rFonts w:eastAsia="Calibri" w:cs="Times New Roman"/>
          <w:bCs/>
          <w:w w:val="100"/>
          <w:lang w:val="vi-VN"/>
        </w:rPr>
        <w:t>m³</w:t>
      </w:r>
      <w:r w:rsidR="00D60340" w:rsidRPr="005E631C">
        <w:rPr>
          <w:rFonts w:eastAsia="Calibri" w:cs="Times New Roman"/>
          <w:bCs/>
          <w:w w:val="100"/>
          <w:lang w:val="vi-VN"/>
        </w:rPr>
        <w:t>/ngày.</w:t>
      </w:r>
    </w:p>
    <w:p w14:paraId="7B069C13" w14:textId="0E97450E" w:rsidR="00D60340" w:rsidRPr="005E631C" w:rsidRDefault="009E539E"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en-GB"/>
        </w:rPr>
        <w:t xml:space="preserve">+ </w:t>
      </w:r>
      <w:r w:rsidR="00D60340" w:rsidRPr="005E631C">
        <w:rPr>
          <w:rFonts w:eastAsia="Calibri" w:cs="Times New Roman"/>
          <w:bCs/>
          <w:w w:val="100"/>
          <w:lang w:val="vi-VN"/>
        </w:rPr>
        <w:t xml:space="preserve">Nước thải được thu gom sau đó đấu nối vào hệ thống thoát nước thải để đưa về </w:t>
      </w:r>
      <w:r w:rsidR="00F00B7F" w:rsidRPr="005E631C">
        <w:rPr>
          <w:rFonts w:eastAsia="Calibri" w:cs="Times New Roman"/>
          <w:bCs/>
          <w:w w:val="100"/>
          <w:lang w:val="vi-VN"/>
        </w:rPr>
        <w:t>Trạm</w:t>
      </w:r>
      <w:r w:rsidR="00D60340" w:rsidRPr="005E631C">
        <w:rPr>
          <w:rFonts w:eastAsia="Calibri" w:cs="Times New Roman"/>
          <w:bCs/>
          <w:w w:val="100"/>
          <w:lang w:val="vi-VN"/>
        </w:rPr>
        <w:t xml:space="preserve"> xử lý nước thải đặt ở phía Đông dự án. </w:t>
      </w:r>
      <w:r w:rsidR="00F00B7F" w:rsidRPr="005E631C">
        <w:rPr>
          <w:rFonts w:eastAsia="Calibri" w:cs="Times New Roman"/>
          <w:bCs/>
          <w:w w:val="100"/>
          <w:lang w:val="vi-VN"/>
        </w:rPr>
        <w:t>Trạm</w:t>
      </w:r>
      <w:r w:rsidR="00D60340" w:rsidRPr="005E631C">
        <w:rPr>
          <w:rFonts w:eastAsia="Calibri" w:cs="Times New Roman"/>
          <w:bCs/>
          <w:w w:val="100"/>
          <w:lang w:val="vi-VN"/>
        </w:rPr>
        <w:t xml:space="preserve"> xử lý nước thải công suất </w:t>
      </w:r>
      <w:r w:rsidR="00B5521F" w:rsidRPr="005E631C">
        <w:rPr>
          <w:rFonts w:eastAsia="Calibri" w:cs="Times New Roman"/>
          <w:bCs/>
          <w:w w:val="100"/>
          <w:lang w:val="en-GB"/>
        </w:rPr>
        <w:t>0</w:t>
      </w:r>
      <w:r w:rsidR="00D60340" w:rsidRPr="005E631C">
        <w:rPr>
          <w:rFonts w:eastAsia="Calibri" w:cs="Times New Roman"/>
          <w:bCs/>
          <w:w w:val="100"/>
          <w:lang w:val="vi-VN"/>
        </w:rPr>
        <w:t xml:space="preserve">7 </w:t>
      </w:r>
      <w:r w:rsidR="00967045" w:rsidRPr="005E631C">
        <w:rPr>
          <w:rFonts w:eastAsia="Calibri" w:cs="Times New Roman"/>
          <w:bCs/>
          <w:w w:val="100"/>
          <w:lang w:val="vi-VN"/>
        </w:rPr>
        <w:t>m³</w:t>
      </w:r>
      <w:r w:rsidR="00D60340" w:rsidRPr="005E631C">
        <w:rPr>
          <w:rFonts w:eastAsia="Calibri" w:cs="Times New Roman"/>
          <w:bCs/>
          <w:w w:val="100"/>
          <w:lang w:val="vi-VN"/>
        </w:rPr>
        <w:t>/ngày. Nước thải sinh hoạt và nước rửa nhà vệ sinh lò hỏa táng</w:t>
      </w:r>
      <w:r w:rsidR="00B5521F" w:rsidRPr="005E631C">
        <w:rPr>
          <w:rFonts w:eastAsia="Calibri" w:cs="Times New Roman"/>
          <w:bCs/>
          <w:w w:val="100"/>
          <w:lang w:val="en-GB"/>
        </w:rPr>
        <w:t>,</w:t>
      </w:r>
      <w:r w:rsidR="00D60340" w:rsidRPr="005E631C">
        <w:rPr>
          <w:rFonts w:eastAsia="Calibri" w:cs="Times New Roman"/>
          <w:bCs/>
          <w:w w:val="100"/>
          <w:lang w:val="vi-VN"/>
        </w:rPr>
        <w:t>...</w:t>
      </w:r>
      <w:r w:rsidR="00B5521F" w:rsidRPr="005E631C">
        <w:rPr>
          <w:rFonts w:eastAsia="Calibri" w:cs="Times New Roman"/>
          <w:bCs/>
          <w:w w:val="100"/>
          <w:lang w:val="en-GB"/>
        </w:rPr>
        <w:t xml:space="preserve"> </w:t>
      </w:r>
      <w:r w:rsidR="00D60340" w:rsidRPr="005E631C">
        <w:rPr>
          <w:rFonts w:eastAsia="Calibri" w:cs="Times New Roman"/>
          <w:bCs/>
          <w:w w:val="100"/>
          <w:lang w:val="vi-VN"/>
        </w:rPr>
        <w:t xml:space="preserve">của dự án qua hệ thống </w:t>
      </w:r>
      <w:r w:rsidRPr="005E631C">
        <w:rPr>
          <w:rFonts w:eastAsia="Calibri" w:cs="Times New Roman"/>
          <w:bCs/>
          <w:w w:val="100"/>
          <w:lang w:val="vi-VN"/>
        </w:rPr>
        <w:t>xử lý nước thải</w:t>
      </w:r>
      <w:r w:rsidR="00D60340" w:rsidRPr="005E631C">
        <w:rPr>
          <w:rFonts w:eastAsia="Calibri" w:cs="Times New Roman"/>
          <w:bCs/>
          <w:w w:val="100"/>
          <w:lang w:val="vi-VN"/>
        </w:rPr>
        <w:t xml:space="preserve"> là </w:t>
      </w:r>
      <w:r w:rsidR="00B5521F" w:rsidRPr="005E631C">
        <w:rPr>
          <w:rFonts w:eastAsia="Calibri" w:cs="Times New Roman"/>
          <w:bCs/>
          <w:w w:val="100"/>
          <w:lang w:val="en-GB"/>
        </w:rPr>
        <w:t>0</w:t>
      </w:r>
      <w:r w:rsidR="00D60340" w:rsidRPr="005E631C">
        <w:rPr>
          <w:rFonts w:eastAsia="Calibri" w:cs="Times New Roman"/>
          <w:bCs/>
          <w:w w:val="100"/>
          <w:lang w:val="vi-VN"/>
        </w:rPr>
        <w:t xml:space="preserve">7 </w:t>
      </w:r>
      <w:r w:rsidR="00967045" w:rsidRPr="005E631C">
        <w:rPr>
          <w:rFonts w:eastAsia="Calibri" w:cs="Times New Roman"/>
          <w:bCs/>
          <w:w w:val="100"/>
          <w:lang w:val="vi-VN"/>
        </w:rPr>
        <w:t>m³</w:t>
      </w:r>
      <w:r w:rsidR="00D60340" w:rsidRPr="005E631C">
        <w:rPr>
          <w:rFonts w:eastAsia="Calibri" w:cs="Times New Roman"/>
          <w:bCs/>
          <w:w w:val="100"/>
          <w:lang w:val="vi-VN"/>
        </w:rPr>
        <w:t xml:space="preserve">/ngày đêm phải đạt QCVN 08:2023/BTNMT, bảng 3, cột 8 mới có thể được tái sử dụng hoàn toàn cho mục đích rửa đường và tưới cây sau khi áp dụng các biện pháp phù hợp để không xả nước thải sau xử lý ra ngoài ranh dự án. </w:t>
      </w:r>
    </w:p>
    <w:p w14:paraId="479E815C" w14:textId="70E62CF9" w:rsidR="00D60340" w:rsidRPr="005E631C" w:rsidRDefault="009E539E"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en-GB"/>
        </w:rPr>
        <w:t xml:space="preserve">+ </w:t>
      </w:r>
      <w:r w:rsidR="00D60340" w:rsidRPr="005E631C">
        <w:rPr>
          <w:rFonts w:eastAsia="Calibri" w:cs="Times New Roman"/>
          <w:bCs/>
          <w:w w:val="100"/>
          <w:lang w:val="vi-VN"/>
        </w:rPr>
        <w:t>Phương án thoát nước thải sau xử lý: Toàn bộ nước thải sau xử lý đạt chuẩn sẽ được lưu chứa tại hồ chứa nước thải (</w:t>
      </w:r>
      <w:r w:rsidR="00D60340" w:rsidRPr="005E631C">
        <w:rPr>
          <w:rFonts w:eastAsia="Calibri" w:cs="Times New Roman"/>
          <w:bCs/>
          <w:i/>
          <w:w w:val="100"/>
          <w:lang w:val="vi-VN"/>
        </w:rPr>
        <w:t>có chống thấm</w:t>
      </w:r>
      <w:r w:rsidR="00D60340" w:rsidRPr="005E631C">
        <w:rPr>
          <w:rFonts w:eastAsia="Calibri" w:cs="Times New Roman"/>
          <w:bCs/>
          <w:w w:val="100"/>
          <w:lang w:val="vi-VN"/>
        </w:rPr>
        <w:t>) trong khu xử lý nước thải rồi tái sử dụng cho việc dội rửa nhà vệ sinh, không xả ra ngoài môi trường bên ngoài.</w:t>
      </w:r>
    </w:p>
    <w:bookmarkEnd w:id="8"/>
    <w:p w14:paraId="26D57506" w14:textId="170D479A" w:rsidR="00D60340" w:rsidRPr="005E631C" w:rsidRDefault="009E539E" w:rsidP="00007364">
      <w:pPr>
        <w:pStyle w:val="TBCONS1"/>
        <w:tabs>
          <w:tab w:val="left" w:pos="4678"/>
        </w:tabs>
        <w:spacing w:before="120"/>
        <w:rPr>
          <w:bCs/>
          <w:sz w:val="28"/>
          <w:szCs w:val="28"/>
          <w:lang w:val="vi-VN"/>
        </w:rPr>
      </w:pPr>
      <w:r w:rsidRPr="005E631C">
        <w:rPr>
          <w:bCs/>
          <w:sz w:val="28"/>
          <w:szCs w:val="28"/>
          <w:lang w:val="en-GB"/>
        </w:rPr>
        <w:t>-</w:t>
      </w:r>
      <w:r w:rsidR="00D60340" w:rsidRPr="005E631C">
        <w:rPr>
          <w:bCs/>
          <w:sz w:val="28"/>
          <w:szCs w:val="28"/>
          <w:lang w:val="vi-VN"/>
        </w:rPr>
        <w:t xml:space="preserve"> Giải pháp xử lý chất thải rắn</w:t>
      </w:r>
    </w:p>
    <w:p w14:paraId="65F72F69" w14:textId="753068FD" w:rsidR="00D60340" w:rsidRPr="005E631C" w:rsidRDefault="009E539E" w:rsidP="00007364">
      <w:pPr>
        <w:pStyle w:val="TBCONS1"/>
        <w:tabs>
          <w:tab w:val="left" w:pos="4678"/>
        </w:tabs>
        <w:spacing w:before="120"/>
        <w:rPr>
          <w:bCs/>
          <w:sz w:val="28"/>
          <w:szCs w:val="28"/>
          <w:lang w:val="vi-VN"/>
        </w:rPr>
      </w:pPr>
      <w:bookmarkStart w:id="9" w:name="_Hlk176984889"/>
      <w:r w:rsidRPr="005E631C">
        <w:rPr>
          <w:bCs/>
          <w:sz w:val="28"/>
          <w:szCs w:val="28"/>
          <w:lang w:val="en-GB"/>
        </w:rPr>
        <w:t>+</w:t>
      </w:r>
      <w:r w:rsidR="00D60340" w:rsidRPr="005E631C">
        <w:rPr>
          <w:bCs/>
          <w:sz w:val="28"/>
          <w:szCs w:val="28"/>
          <w:lang w:val="vi-VN"/>
        </w:rPr>
        <w:t xml:space="preserve"> Chất thải rắn phát sinh</w:t>
      </w:r>
      <w:r w:rsidR="003F0745" w:rsidRPr="005E631C">
        <w:rPr>
          <w:bCs/>
          <w:sz w:val="28"/>
          <w:szCs w:val="28"/>
          <w:lang w:val="en-GB"/>
        </w:rPr>
        <w:t>,</w:t>
      </w:r>
      <w:r w:rsidR="00D60340" w:rsidRPr="005E631C">
        <w:rPr>
          <w:bCs/>
          <w:sz w:val="28"/>
          <w:szCs w:val="28"/>
          <w:lang w:val="vi-VN"/>
        </w:rPr>
        <w:t xml:space="preserve"> bao gồm: </w:t>
      </w:r>
      <w:r w:rsidR="003F0745" w:rsidRPr="005E631C">
        <w:rPr>
          <w:bCs/>
          <w:sz w:val="28"/>
          <w:szCs w:val="28"/>
          <w:lang w:val="vi-VN"/>
        </w:rPr>
        <w:t xml:space="preserve">Chất </w:t>
      </w:r>
      <w:r w:rsidR="00D60340" w:rsidRPr="005E631C">
        <w:rPr>
          <w:bCs/>
          <w:sz w:val="28"/>
          <w:szCs w:val="28"/>
          <w:lang w:val="vi-VN"/>
        </w:rPr>
        <w:t>thải rắn sinh hoạt, chất thải phát sinh từ hoạt động tang lễ, tro thải từ lò hỏa táng và chất thải rắn nguy hại. Khối lượng chất thải rắn phát sinh: 304 kg/ngày,</w:t>
      </w:r>
    </w:p>
    <w:p w14:paraId="56E2ACE1" w14:textId="428E8BCF" w:rsidR="00D60340" w:rsidRPr="005E631C" w:rsidRDefault="009E539E" w:rsidP="00007364">
      <w:pPr>
        <w:pStyle w:val="TBCONS1"/>
        <w:tabs>
          <w:tab w:val="left" w:pos="4678"/>
        </w:tabs>
        <w:spacing w:before="120"/>
        <w:rPr>
          <w:bCs/>
          <w:sz w:val="28"/>
          <w:szCs w:val="28"/>
          <w:lang w:val="vi-VN"/>
        </w:rPr>
      </w:pPr>
      <w:r w:rsidRPr="005E631C">
        <w:rPr>
          <w:bCs/>
          <w:sz w:val="28"/>
          <w:szCs w:val="28"/>
          <w:lang w:val="en-GB"/>
        </w:rPr>
        <w:t>+</w:t>
      </w:r>
      <w:r w:rsidR="00D60340" w:rsidRPr="005E631C">
        <w:rPr>
          <w:bCs/>
          <w:sz w:val="28"/>
          <w:szCs w:val="28"/>
          <w:lang w:val="vi-VN"/>
        </w:rPr>
        <w:t xml:space="preserve"> Hệ thống thu gom: Xây dựng các công trình thu gom rác có mái che tại các vị trí thuận lợi cho thu gom rác thải giao cho đơn vị có chức năng chở đi xử lý. Trong khu vực nghĩa trang, tại các khu vực khách thăm viếng và các khu dịch vụ tổ chức đặt các thùng đựng chất thải rắn sinh hoạt, chất thải rắn sinh hoạt sẽ được phân loại, thu gom và được quản lý theo quy định hiện hành.</w:t>
      </w:r>
    </w:p>
    <w:bookmarkEnd w:id="9"/>
    <w:p w14:paraId="510F167E" w14:textId="47A7E120" w:rsidR="00D60340" w:rsidRPr="005E631C" w:rsidRDefault="00D60340"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vi-VN"/>
        </w:rPr>
        <w:t>e</w:t>
      </w:r>
      <w:r w:rsidR="00F00B7F" w:rsidRPr="005E631C">
        <w:rPr>
          <w:rFonts w:eastAsia="Calibri" w:cs="Times New Roman"/>
          <w:bCs/>
          <w:w w:val="100"/>
          <w:lang w:val="en-GB"/>
        </w:rPr>
        <w:t>)</w:t>
      </w:r>
      <w:r w:rsidRPr="005E631C">
        <w:rPr>
          <w:rFonts w:eastAsia="Calibri" w:cs="Times New Roman"/>
          <w:bCs/>
          <w:w w:val="100"/>
          <w:lang w:val="vi-VN"/>
        </w:rPr>
        <w:t xml:space="preserve"> Hệ thống cấp điện - chiếu sáng</w:t>
      </w:r>
    </w:p>
    <w:p w14:paraId="4ADEC90C" w14:textId="77777777" w:rsidR="00D60340" w:rsidRPr="005E631C" w:rsidRDefault="00D60340" w:rsidP="00007364">
      <w:pPr>
        <w:pStyle w:val="NoSpacing"/>
        <w:spacing w:before="120"/>
        <w:ind w:firstLine="567"/>
        <w:jc w:val="both"/>
        <w:rPr>
          <w:rFonts w:eastAsia="Calibri" w:cs="Times New Roman"/>
          <w:bCs/>
          <w:w w:val="100"/>
          <w:lang w:val="vi-VN"/>
        </w:rPr>
      </w:pPr>
      <w:bookmarkStart w:id="10" w:name="_Hlk176984900"/>
      <w:r w:rsidRPr="005E631C">
        <w:rPr>
          <w:rFonts w:eastAsia="Calibri" w:cs="Times New Roman"/>
          <w:bCs/>
          <w:w w:val="100"/>
          <w:lang w:val="vi-VN"/>
        </w:rPr>
        <w:t>- Nguồn cấp điện cho khu nghĩa trang: Tuyến trung thế quy hoạch được đấu nối từ</w:t>
      </w:r>
      <w:r w:rsidRPr="005E631C">
        <w:rPr>
          <w:rFonts w:cs="Times New Roman"/>
          <w:bCs/>
          <w:w w:val="100"/>
          <w:lang w:val="vi-VN"/>
        </w:rPr>
        <w:t xml:space="preserve"> </w:t>
      </w:r>
      <w:r w:rsidRPr="005E631C">
        <w:rPr>
          <w:rFonts w:eastAsia="Calibri" w:cs="Times New Roman"/>
          <w:bCs/>
          <w:w w:val="100"/>
          <w:lang w:val="vi-VN"/>
        </w:rPr>
        <w:t xml:space="preserve">tuyến trung thế 22kV hiện hữu đi dọc theo Quốc lộ 1. </w:t>
      </w:r>
    </w:p>
    <w:p w14:paraId="5FD3B310" w14:textId="640189AD" w:rsidR="00D60340" w:rsidRPr="005E631C" w:rsidRDefault="00D60340"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vi-VN"/>
        </w:rPr>
        <w:t xml:space="preserve">- Tổng công suất cấp điện cho dự án: 150,60 kVA, chọn 01 </w:t>
      </w:r>
      <w:r w:rsidR="00F00B7F" w:rsidRPr="005E631C">
        <w:rPr>
          <w:rFonts w:eastAsia="Calibri" w:cs="Times New Roman"/>
          <w:bCs/>
          <w:w w:val="100"/>
          <w:lang w:val="vi-VN"/>
        </w:rPr>
        <w:t>Trạm</w:t>
      </w:r>
      <w:r w:rsidRPr="005E631C">
        <w:rPr>
          <w:rFonts w:eastAsia="Calibri" w:cs="Times New Roman"/>
          <w:bCs/>
          <w:w w:val="100"/>
          <w:lang w:val="vi-VN"/>
        </w:rPr>
        <w:t xml:space="preserve"> biến áp 160</w:t>
      </w:r>
      <w:r w:rsidR="003F0745" w:rsidRPr="005E631C">
        <w:rPr>
          <w:rFonts w:eastAsia="Calibri" w:cs="Times New Roman"/>
          <w:bCs/>
          <w:w w:val="100"/>
          <w:lang w:val="en-GB"/>
        </w:rPr>
        <w:t>k</w:t>
      </w:r>
      <w:r w:rsidRPr="005E631C">
        <w:rPr>
          <w:rFonts w:eastAsia="Calibri" w:cs="Times New Roman"/>
          <w:bCs/>
          <w:w w:val="100"/>
          <w:lang w:val="vi-VN"/>
        </w:rPr>
        <w:t>VA cấp cho toàn khu quy hoạch. Xây dựng mới tuyến trung thế ngầm 22kV đấu nối từ tuyến trung thế hiện hữu để cấp điện cho khu nghĩa trang dài khoảng 0,25</w:t>
      </w:r>
      <w:r w:rsidR="00F00B7F" w:rsidRPr="005E631C">
        <w:rPr>
          <w:rFonts w:eastAsia="Calibri" w:cs="Times New Roman"/>
          <w:bCs/>
          <w:w w:val="100"/>
          <w:lang w:val="en-GB"/>
        </w:rPr>
        <w:t xml:space="preserve"> </w:t>
      </w:r>
      <w:r w:rsidRPr="005E631C">
        <w:rPr>
          <w:rFonts w:eastAsia="Calibri" w:cs="Times New Roman"/>
          <w:bCs/>
          <w:w w:val="100"/>
          <w:lang w:val="vi-VN"/>
        </w:rPr>
        <w:t xml:space="preserve">km. Cáp hạ thế chính được thiết kế từ </w:t>
      </w:r>
      <w:r w:rsidR="00F00B7F" w:rsidRPr="005E631C">
        <w:rPr>
          <w:rFonts w:eastAsia="Calibri" w:cs="Times New Roman"/>
          <w:bCs/>
          <w:w w:val="100"/>
          <w:lang w:val="vi-VN"/>
        </w:rPr>
        <w:t>Trạm</w:t>
      </w:r>
      <w:r w:rsidRPr="005E631C">
        <w:rPr>
          <w:rFonts w:eastAsia="Calibri" w:cs="Times New Roman"/>
          <w:bCs/>
          <w:w w:val="100"/>
          <w:lang w:val="vi-VN"/>
        </w:rPr>
        <w:t xml:space="preserve"> biến áp chạy trên vỉa hè tuyến đường N3 và đường N4, tại những vị trí có nhu cầu sử dụng điện sẽ bố trí lắp đặt tủ phân phối cấp điện.</w:t>
      </w:r>
    </w:p>
    <w:p w14:paraId="5789679E" w14:textId="77777777" w:rsidR="00D60340" w:rsidRPr="005E631C" w:rsidRDefault="00D60340"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vi-VN"/>
        </w:rPr>
        <w:t>- Đối với nhà hỏa táng cần trang bị máy phát điện dự phòng, tránh tình trạng bị mất nguồn điện của lưới điện khu vực.</w:t>
      </w:r>
    </w:p>
    <w:p w14:paraId="4D590D70" w14:textId="77777777" w:rsidR="00D60340" w:rsidRPr="005E631C" w:rsidRDefault="00D60340" w:rsidP="00007364">
      <w:pPr>
        <w:pStyle w:val="NoSpacing"/>
        <w:spacing w:before="120"/>
        <w:ind w:firstLine="567"/>
        <w:jc w:val="both"/>
        <w:rPr>
          <w:rFonts w:eastAsia="Calibri" w:cs="Times New Roman"/>
          <w:bCs/>
          <w:w w:val="100"/>
          <w:lang w:val="vi-VN"/>
        </w:rPr>
      </w:pPr>
      <w:r w:rsidRPr="005E631C">
        <w:rPr>
          <w:rFonts w:eastAsia="Calibri" w:cs="Times New Roman"/>
          <w:bCs/>
          <w:w w:val="100"/>
          <w:lang w:val="vi-VN"/>
        </w:rPr>
        <w:t xml:space="preserve">- Ngoài ra, các tuyến đường trong khu vực dự án sẽ được lắp đặt các trụ đèn chiếu sáng và đèn trang trí cảnh quan tại khu quảng trường trung tâm và công viên, đèn được bố trí 1 bên đường đảm bảo đạt tiêu chuẩn về độ rọi độ chói. Tất cả các trụ đèn đều phải nối với hệ thống tiếp địa. </w:t>
      </w:r>
    </w:p>
    <w:p w14:paraId="6C6550E2" w14:textId="1A0E78B0" w:rsidR="00D60340" w:rsidRPr="005E631C" w:rsidRDefault="00D60340" w:rsidP="00007364">
      <w:pPr>
        <w:pStyle w:val="NoSpacing"/>
        <w:spacing w:before="100"/>
        <w:ind w:firstLine="567"/>
        <w:jc w:val="both"/>
        <w:rPr>
          <w:rFonts w:cs="Times New Roman"/>
          <w:bCs/>
          <w:w w:val="100"/>
          <w:lang w:val="de-DE"/>
        </w:rPr>
      </w:pPr>
      <w:r w:rsidRPr="005E631C">
        <w:rPr>
          <w:rFonts w:cs="Times New Roman"/>
          <w:bCs/>
          <w:w w:val="100"/>
          <w:lang w:val="de-DE"/>
        </w:rPr>
        <w:lastRenderedPageBreak/>
        <w:t xml:space="preserve">- </w:t>
      </w:r>
      <w:r w:rsidRPr="005E631C">
        <w:rPr>
          <w:rFonts w:eastAsia="Calibri" w:cs="Times New Roman"/>
          <w:bCs/>
          <w:w w:val="100"/>
          <w:lang w:val="vi-VN"/>
        </w:rPr>
        <w:t>Chủ</w:t>
      </w:r>
      <w:r w:rsidRPr="005E631C">
        <w:rPr>
          <w:rFonts w:cs="Times New Roman"/>
          <w:bCs/>
          <w:w w:val="100"/>
          <w:lang w:val="de-DE"/>
        </w:rPr>
        <w:t xml:space="preserve"> đầu tư dự án có trách nhiệm liên hệ ngành điện lực để xác định vị trí đấu nối, công suất</w:t>
      </w:r>
      <w:r w:rsidR="0075701D" w:rsidRPr="005E631C">
        <w:rPr>
          <w:rFonts w:cs="Times New Roman"/>
          <w:bCs/>
          <w:w w:val="100"/>
          <w:lang w:val="de-DE"/>
        </w:rPr>
        <w:t>,</w:t>
      </w:r>
      <w:r w:rsidRPr="005E631C">
        <w:rPr>
          <w:rFonts w:cs="Times New Roman"/>
          <w:bCs/>
          <w:w w:val="100"/>
          <w:lang w:val="de-DE"/>
        </w:rPr>
        <w:t xml:space="preserve">… </w:t>
      </w:r>
      <w:r w:rsidR="003F0745" w:rsidRPr="005E631C">
        <w:rPr>
          <w:rFonts w:cs="Times New Roman"/>
          <w:bCs/>
          <w:w w:val="100"/>
          <w:lang w:val="de-DE"/>
        </w:rPr>
        <w:t>v</w:t>
      </w:r>
      <w:r w:rsidRPr="005E631C">
        <w:rPr>
          <w:rFonts w:cs="Times New Roman"/>
          <w:bCs/>
          <w:w w:val="100"/>
          <w:lang w:val="de-DE"/>
        </w:rPr>
        <w:t xml:space="preserve">à các tiêu chuẩn kỹ thuật chuyên ngành trong quá trình lập hồ sơ thiết kế kỹ thuật. </w:t>
      </w:r>
    </w:p>
    <w:bookmarkEnd w:id="10"/>
    <w:p w14:paraId="05DCEE15" w14:textId="6E010C81" w:rsidR="00D60340" w:rsidRPr="005E631C" w:rsidRDefault="0075701D" w:rsidP="00007364">
      <w:pPr>
        <w:pStyle w:val="NoSpacing"/>
        <w:spacing w:before="100"/>
        <w:ind w:firstLine="567"/>
        <w:jc w:val="both"/>
        <w:rPr>
          <w:rFonts w:eastAsia="Calibri" w:cs="Times New Roman"/>
          <w:bCs/>
          <w:w w:val="100"/>
        </w:rPr>
      </w:pPr>
      <w:r w:rsidRPr="005E631C">
        <w:rPr>
          <w:rFonts w:eastAsia="Calibri" w:cs="Times New Roman"/>
          <w:bCs/>
          <w:w w:val="100"/>
        </w:rPr>
        <w:t>g)</w:t>
      </w:r>
      <w:r w:rsidR="00D60340" w:rsidRPr="005E631C">
        <w:rPr>
          <w:rFonts w:eastAsia="Calibri" w:cs="Times New Roman"/>
          <w:bCs/>
          <w:w w:val="100"/>
        </w:rPr>
        <w:t xml:space="preserve"> Hệ thống thông tin liên lạc</w:t>
      </w:r>
    </w:p>
    <w:p w14:paraId="07A65866" w14:textId="77777777" w:rsidR="00D60340" w:rsidRPr="005E631C" w:rsidRDefault="00D60340" w:rsidP="00007364">
      <w:pPr>
        <w:pStyle w:val="NoSpacing"/>
        <w:spacing w:before="100"/>
        <w:ind w:firstLine="567"/>
        <w:jc w:val="both"/>
        <w:rPr>
          <w:rFonts w:cs="Times New Roman"/>
          <w:bCs/>
          <w:w w:val="100"/>
          <w:lang w:val="de-DE"/>
        </w:rPr>
      </w:pPr>
      <w:bookmarkStart w:id="11" w:name="_Hlk176984910"/>
      <w:r w:rsidRPr="005E631C">
        <w:rPr>
          <w:rFonts w:cs="Times New Roman"/>
          <w:bCs/>
          <w:w w:val="100"/>
          <w:lang w:val="de-DE"/>
        </w:rPr>
        <w:t>- Nguồn tín hiệu chính được ghép nối vào mạng viễn thông tỉnh Đồng Nai thông qua Bưu điện xã Xuân Tâm.</w:t>
      </w:r>
    </w:p>
    <w:p w14:paraId="139A0072" w14:textId="77777777" w:rsidR="00D60340" w:rsidRPr="005E631C" w:rsidRDefault="00D60340" w:rsidP="00007364">
      <w:pPr>
        <w:pStyle w:val="NoSpacing"/>
        <w:spacing w:before="100"/>
        <w:ind w:firstLine="567"/>
        <w:jc w:val="both"/>
        <w:rPr>
          <w:rFonts w:cs="Times New Roman"/>
          <w:bCs/>
          <w:w w:val="100"/>
          <w:lang w:val="de-DE"/>
        </w:rPr>
      </w:pPr>
      <w:r w:rsidRPr="005E631C">
        <w:rPr>
          <w:rFonts w:cs="Times New Roman"/>
          <w:bCs/>
          <w:w w:val="100"/>
          <w:lang w:val="de-DE"/>
        </w:rPr>
        <w:t>- Vị trí đấu nối dự kiến được đấu nối tại dải cây xanh phía Tây Bắc dự án.</w:t>
      </w:r>
    </w:p>
    <w:p w14:paraId="160FE285" w14:textId="44C1F20B" w:rsidR="00D60340" w:rsidRPr="005E631C" w:rsidRDefault="00D60340" w:rsidP="00007364">
      <w:pPr>
        <w:pStyle w:val="NoSpacing"/>
        <w:spacing w:before="100"/>
        <w:ind w:firstLine="567"/>
        <w:jc w:val="both"/>
        <w:rPr>
          <w:rFonts w:cs="Times New Roman"/>
          <w:bCs/>
          <w:w w:val="100"/>
          <w:lang w:val="de-DE"/>
        </w:rPr>
      </w:pPr>
      <w:r w:rsidRPr="005E631C">
        <w:rPr>
          <w:rFonts w:cs="Times New Roman"/>
          <w:bCs/>
          <w:w w:val="100"/>
          <w:lang w:val="de-DE"/>
        </w:rPr>
        <w:t>- Cáp thông tin dùng loại (200x2x0,4) cho trục và (80x2x0,4) cho nhánh, tổng chiều dài tuyến cáp ngầm thông tin 1.070 m.</w:t>
      </w:r>
    </w:p>
    <w:p w14:paraId="7A71B844" w14:textId="0DF2893D" w:rsidR="00D60340" w:rsidRPr="005E631C" w:rsidRDefault="00D60340" w:rsidP="00007364">
      <w:pPr>
        <w:pStyle w:val="NoSpacing"/>
        <w:spacing w:before="100"/>
        <w:ind w:firstLine="567"/>
        <w:jc w:val="both"/>
        <w:rPr>
          <w:rFonts w:cs="Times New Roman"/>
          <w:bCs/>
          <w:w w:val="100"/>
          <w:lang w:val="de-DE"/>
        </w:rPr>
      </w:pPr>
      <w:r w:rsidRPr="005E631C">
        <w:rPr>
          <w:rFonts w:cs="Times New Roman"/>
          <w:bCs/>
          <w:w w:val="100"/>
          <w:lang w:val="de-DE"/>
        </w:rPr>
        <w:t>- Chủ đầu tư dự án có trách nhiệm liên hệ ngành bưu chính viễn thông để xác định vị trí đấu nối, dung lượng</w:t>
      </w:r>
      <w:r w:rsidR="0075701D" w:rsidRPr="005E631C">
        <w:rPr>
          <w:rFonts w:cs="Times New Roman"/>
          <w:bCs/>
          <w:w w:val="100"/>
          <w:lang w:val="de-DE"/>
        </w:rPr>
        <w:t>,</w:t>
      </w:r>
      <w:r w:rsidRPr="005E631C">
        <w:rPr>
          <w:rFonts w:cs="Times New Roman"/>
          <w:bCs/>
          <w:w w:val="100"/>
          <w:lang w:val="de-DE"/>
        </w:rPr>
        <w:t xml:space="preserve">… </w:t>
      </w:r>
      <w:r w:rsidR="005B59DF" w:rsidRPr="005E631C">
        <w:rPr>
          <w:rFonts w:cs="Times New Roman"/>
          <w:bCs/>
          <w:w w:val="100"/>
          <w:lang w:val="de-DE"/>
        </w:rPr>
        <w:t>v</w:t>
      </w:r>
      <w:r w:rsidRPr="005E631C">
        <w:rPr>
          <w:rFonts w:cs="Times New Roman"/>
          <w:bCs/>
          <w:w w:val="100"/>
          <w:lang w:val="de-DE"/>
        </w:rPr>
        <w:t>à các tiêu chuẩn kỹ thuật chuyên ngành trong quá trình lập hồ sơ thiết kế kỹ thuật.</w:t>
      </w:r>
    </w:p>
    <w:bookmarkEnd w:id="11"/>
    <w:p w14:paraId="454D6D79" w14:textId="4046DF08" w:rsidR="00D60340" w:rsidRPr="005E631C" w:rsidRDefault="0075701D" w:rsidP="00007364">
      <w:pPr>
        <w:pStyle w:val="NoSpacing"/>
        <w:spacing w:before="100"/>
        <w:ind w:firstLine="567"/>
        <w:jc w:val="both"/>
        <w:rPr>
          <w:rFonts w:cs="Times New Roman"/>
          <w:bCs/>
          <w:w w:val="100"/>
          <w:lang w:val="de-DE"/>
        </w:rPr>
      </w:pPr>
      <w:r w:rsidRPr="005E631C">
        <w:rPr>
          <w:rFonts w:eastAsia="Calibri" w:cs="Times New Roman"/>
          <w:bCs/>
          <w:w w:val="100"/>
          <w:lang w:val="de-DE"/>
        </w:rPr>
        <w:t>h)</w:t>
      </w:r>
      <w:r w:rsidR="00D60340" w:rsidRPr="005E631C">
        <w:rPr>
          <w:rFonts w:eastAsia="Calibri" w:cs="Times New Roman"/>
          <w:bCs/>
          <w:w w:val="100"/>
          <w:lang w:val="de-DE"/>
        </w:rPr>
        <w:t xml:space="preserve"> Cây xanh</w:t>
      </w:r>
      <w:r w:rsidRPr="005E631C">
        <w:rPr>
          <w:rFonts w:eastAsia="Calibri" w:cs="Times New Roman"/>
          <w:bCs/>
          <w:w w:val="100"/>
          <w:lang w:val="de-DE"/>
        </w:rPr>
        <w:t xml:space="preserve">: </w:t>
      </w:r>
      <w:bookmarkStart w:id="12" w:name="_Hlk195469427"/>
      <w:r w:rsidR="00D60340" w:rsidRPr="005E631C">
        <w:rPr>
          <w:rFonts w:cs="Times New Roman"/>
          <w:bCs/>
          <w:w w:val="100"/>
          <w:lang w:val="de-DE"/>
        </w:rPr>
        <w:t xml:space="preserve">Cây xanh được trồng phân tầng, tầng cây bụi với chiều cao </w:t>
      </w:r>
      <w:r w:rsidRPr="005E631C">
        <w:rPr>
          <w:rFonts w:cs="Times New Roman"/>
          <w:bCs/>
          <w:w w:val="100"/>
          <w:lang w:val="de-DE"/>
        </w:rPr>
        <w:t>tối đa</w:t>
      </w:r>
      <w:r w:rsidR="00D60340" w:rsidRPr="005E631C">
        <w:rPr>
          <w:rFonts w:cs="Times New Roman"/>
          <w:bCs/>
          <w:w w:val="100"/>
          <w:lang w:val="de-DE"/>
        </w:rPr>
        <w:t xml:space="preserve"> </w:t>
      </w:r>
      <w:r w:rsidRPr="005E631C">
        <w:rPr>
          <w:rFonts w:cs="Times New Roman"/>
          <w:bCs/>
          <w:w w:val="100"/>
          <w:lang w:val="de-DE"/>
        </w:rPr>
        <w:t>0</w:t>
      </w:r>
      <w:r w:rsidR="00D60340" w:rsidRPr="005E631C">
        <w:rPr>
          <w:rFonts w:cs="Times New Roman"/>
          <w:bCs/>
          <w:w w:val="100"/>
          <w:lang w:val="de-DE"/>
        </w:rPr>
        <w:t xml:space="preserve">2 m, tầng cây tiểu mộc với chiều cao trưởng thành </w:t>
      </w:r>
      <w:r w:rsidRPr="005E631C">
        <w:rPr>
          <w:rFonts w:cs="Times New Roman"/>
          <w:bCs/>
          <w:w w:val="100"/>
          <w:lang w:val="de-DE"/>
        </w:rPr>
        <w:t xml:space="preserve">tối đa </w:t>
      </w:r>
      <w:r w:rsidR="00D60340" w:rsidRPr="005E631C">
        <w:rPr>
          <w:rFonts w:cs="Times New Roman"/>
          <w:bCs/>
          <w:w w:val="100"/>
          <w:lang w:val="de-DE"/>
        </w:rPr>
        <w:t xml:space="preserve">10 m, tầng cây trung mộc với chiều cao trưởng thành </w:t>
      </w:r>
      <w:r w:rsidRPr="005E631C">
        <w:rPr>
          <w:rFonts w:cs="Times New Roman"/>
          <w:bCs/>
          <w:w w:val="100"/>
          <w:lang w:val="de-DE"/>
        </w:rPr>
        <w:t>lớn hơn</w:t>
      </w:r>
      <w:r w:rsidR="00D60340" w:rsidRPr="005E631C">
        <w:rPr>
          <w:rFonts w:cs="Times New Roman"/>
          <w:bCs/>
          <w:w w:val="100"/>
          <w:lang w:val="de-DE"/>
        </w:rPr>
        <w:t xml:space="preserve"> 10 m đến </w:t>
      </w:r>
      <w:r w:rsidRPr="005E631C">
        <w:rPr>
          <w:rFonts w:cs="Times New Roman"/>
          <w:bCs/>
          <w:w w:val="100"/>
          <w:lang w:val="de-DE"/>
        </w:rPr>
        <w:t>tối đa</w:t>
      </w:r>
      <w:r w:rsidR="00D60340" w:rsidRPr="005E631C">
        <w:rPr>
          <w:rFonts w:cs="Times New Roman"/>
          <w:bCs/>
          <w:w w:val="100"/>
          <w:lang w:val="de-DE"/>
        </w:rPr>
        <w:t xml:space="preserve"> 15 m. Các loại cây đa dạng nằm trong danh mục cây trồng phù hợp với quy định của tỉnh.</w:t>
      </w:r>
    </w:p>
    <w:bookmarkEnd w:id="12"/>
    <w:p w14:paraId="0179F342" w14:textId="1D3246A0" w:rsidR="00B51EC8" w:rsidRPr="005E631C" w:rsidRDefault="001A43ED" w:rsidP="00007364">
      <w:pPr>
        <w:pStyle w:val="TBCONS1"/>
        <w:tabs>
          <w:tab w:val="left" w:pos="4678"/>
        </w:tabs>
        <w:spacing w:before="100"/>
        <w:rPr>
          <w:bCs/>
          <w:sz w:val="28"/>
          <w:szCs w:val="28"/>
          <w:lang w:val="de-DE"/>
        </w:rPr>
      </w:pPr>
      <w:r w:rsidRPr="005E631C">
        <w:rPr>
          <w:bCs/>
          <w:sz w:val="28"/>
          <w:szCs w:val="28"/>
          <w:lang w:val="de-DE"/>
        </w:rPr>
        <w:t>6</w:t>
      </w:r>
      <w:r w:rsidR="00B51EC8" w:rsidRPr="005E631C">
        <w:rPr>
          <w:bCs/>
          <w:sz w:val="28"/>
          <w:szCs w:val="28"/>
          <w:lang w:val="de-DE"/>
        </w:rPr>
        <w:t>. Danh mục các hạng mục công trình cần ưu tiên đầu tư xây dựng trong dự án</w:t>
      </w:r>
    </w:p>
    <w:p w14:paraId="687A56F4" w14:textId="120AB460" w:rsidR="00BA1A03" w:rsidRPr="005E631C" w:rsidRDefault="0075701D" w:rsidP="00007364">
      <w:pPr>
        <w:pStyle w:val="TBCONS1"/>
        <w:tabs>
          <w:tab w:val="left" w:pos="4678"/>
        </w:tabs>
        <w:spacing w:before="100"/>
        <w:rPr>
          <w:sz w:val="28"/>
          <w:szCs w:val="28"/>
          <w:lang w:val="de-DE"/>
        </w:rPr>
      </w:pPr>
      <w:bookmarkStart w:id="13" w:name="_Hlk195469444"/>
      <w:r w:rsidRPr="005E631C">
        <w:rPr>
          <w:sz w:val="28"/>
          <w:szCs w:val="28"/>
          <w:lang w:val="de-DE"/>
        </w:rPr>
        <w:t xml:space="preserve">a) </w:t>
      </w:r>
      <w:r w:rsidR="00BA1A03" w:rsidRPr="005E631C">
        <w:rPr>
          <w:sz w:val="28"/>
          <w:szCs w:val="28"/>
          <w:lang w:val="de-DE"/>
        </w:rPr>
        <w:t xml:space="preserve">Xây dựng hoàn chỉnh hệ thống </w:t>
      </w:r>
      <w:r w:rsidR="005F4EA8" w:rsidRPr="005E631C">
        <w:rPr>
          <w:sz w:val="28"/>
          <w:szCs w:val="28"/>
          <w:lang w:val="de-DE"/>
        </w:rPr>
        <w:t>g</w:t>
      </w:r>
      <w:r w:rsidR="00BA1A03" w:rsidRPr="005E631C">
        <w:rPr>
          <w:sz w:val="28"/>
          <w:szCs w:val="28"/>
          <w:lang w:val="de-DE"/>
        </w:rPr>
        <w:t xml:space="preserve">iao thông và </w:t>
      </w:r>
      <w:r w:rsidR="005F4EA8" w:rsidRPr="005E631C">
        <w:rPr>
          <w:sz w:val="28"/>
          <w:szCs w:val="28"/>
          <w:lang w:val="de-DE"/>
        </w:rPr>
        <w:t>h</w:t>
      </w:r>
      <w:r w:rsidR="00BA1A03" w:rsidRPr="005E631C">
        <w:rPr>
          <w:sz w:val="28"/>
          <w:szCs w:val="28"/>
          <w:lang w:val="de-DE"/>
        </w:rPr>
        <w:t>ạ tầng kỹ thuật. Xây dựng nhà dịch vụ - nhà tang lễ, nhà lưu tro cốt, nhà hỏa táng, bãi xe, một phần khu mộ chôn một lần, khu mộ cát táng.</w:t>
      </w:r>
    </w:p>
    <w:bookmarkEnd w:id="13"/>
    <w:p w14:paraId="3866B06C" w14:textId="0AF9A56E" w:rsidR="00BA1A03" w:rsidRPr="005E631C" w:rsidRDefault="0075701D" w:rsidP="00007364">
      <w:pPr>
        <w:pStyle w:val="TBCONS1"/>
        <w:tabs>
          <w:tab w:val="left" w:pos="4678"/>
        </w:tabs>
        <w:spacing w:before="100"/>
        <w:rPr>
          <w:sz w:val="28"/>
          <w:szCs w:val="28"/>
          <w:lang w:val="de-DE"/>
        </w:rPr>
      </w:pPr>
      <w:r w:rsidRPr="005E631C">
        <w:rPr>
          <w:sz w:val="28"/>
          <w:szCs w:val="28"/>
          <w:lang w:val="de-DE"/>
        </w:rPr>
        <w:t xml:space="preserve">b) </w:t>
      </w:r>
      <w:r w:rsidR="00BA1A03" w:rsidRPr="005E631C">
        <w:rPr>
          <w:sz w:val="28"/>
          <w:szCs w:val="28"/>
          <w:lang w:val="de-DE"/>
        </w:rPr>
        <w:t>Xây dựng hoàn thiện các hạng mục còn lại.</w:t>
      </w:r>
    </w:p>
    <w:p w14:paraId="4A991D2D" w14:textId="2E2ECA67" w:rsidR="00B51EC8" w:rsidRPr="005E631C" w:rsidRDefault="001A43ED" w:rsidP="00007364">
      <w:pPr>
        <w:pStyle w:val="TBCONS1"/>
        <w:tabs>
          <w:tab w:val="left" w:pos="4678"/>
        </w:tabs>
        <w:spacing w:before="100"/>
        <w:rPr>
          <w:bCs/>
          <w:sz w:val="28"/>
          <w:szCs w:val="28"/>
          <w:lang w:val="de-DE"/>
        </w:rPr>
      </w:pPr>
      <w:r w:rsidRPr="005E631C">
        <w:rPr>
          <w:bCs/>
          <w:sz w:val="28"/>
          <w:szCs w:val="28"/>
          <w:lang w:val="de-DE"/>
        </w:rPr>
        <w:t>7</w:t>
      </w:r>
      <w:r w:rsidR="00B51EC8" w:rsidRPr="005E631C">
        <w:rPr>
          <w:bCs/>
          <w:sz w:val="28"/>
          <w:szCs w:val="28"/>
          <w:lang w:val="de-DE"/>
        </w:rPr>
        <w:t>. Quy định quản lý</w:t>
      </w:r>
    </w:p>
    <w:p w14:paraId="6F012442" w14:textId="3FB67F39" w:rsidR="00B51EC8" w:rsidRPr="005E631C" w:rsidRDefault="0075701D" w:rsidP="00007364">
      <w:pPr>
        <w:pStyle w:val="NoSpacing"/>
        <w:spacing w:before="100"/>
        <w:ind w:firstLine="567"/>
        <w:jc w:val="both"/>
        <w:rPr>
          <w:rFonts w:cs="Times New Roman"/>
          <w:bCs/>
          <w:w w:val="100"/>
          <w:lang w:val="de-DE"/>
        </w:rPr>
      </w:pPr>
      <w:r w:rsidRPr="005E631C">
        <w:rPr>
          <w:rFonts w:cs="Times New Roman"/>
          <w:bCs/>
          <w:w w:val="100"/>
          <w:lang w:val="de-DE"/>
        </w:rPr>
        <w:t xml:space="preserve">a) </w:t>
      </w:r>
      <w:r w:rsidR="00B51EC8" w:rsidRPr="005E631C">
        <w:rPr>
          <w:rFonts w:cs="Times New Roman"/>
          <w:bCs/>
          <w:w w:val="100"/>
          <w:lang w:val="de-DE"/>
        </w:rPr>
        <w:t>Ban hành quy định quản lý xây dựng kèm theo Đồ án quy hoạch chi tiết xây dựng tỷ lệ 1/500 Nghĩa trang Xuân Lộc tại xã Xuân Tâm, huyện Xuân Lộc, gồm</w:t>
      </w:r>
      <w:r w:rsidR="005F4EA8" w:rsidRPr="005E631C">
        <w:rPr>
          <w:rFonts w:cs="Times New Roman"/>
          <w:bCs/>
          <w:w w:val="100"/>
          <w:lang w:val="de-DE"/>
        </w:rPr>
        <w:t>:</w:t>
      </w:r>
      <w:r w:rsidR="00B51EC8" w:rsidRPr="005E631C">
        <w:rPr>
          <w:rFonts w:cs="Times New Roman"/>
          <w:bCs/>
          <w:w w:val="100"/>
          <w:lang w:val="de-DE"/>
        </w:rPr>
        <w:t xml:space="preserve"> 03 Chương và 22 Điều. Ngoài ra</w:t>
      </w:r>
      <w:r w:rsidRPr="005E631C">
        <w:rPr>
          <w:rFonts w:cs="Times New Roman"/>
          <w:bCs/>
          <w:w w:val="100"/>
          <w:lang w:val="de-DE"/>
        </w:rPr>
        <w:t>,</w:t>
      </w:r>
      <w:r w:rsidR="00B51EC8" w:rsidRPr="005E631C">
        <w:rPr>
          <w:rFonts w:cs="Times New Roman"/>
          <w:bCs/>
          <w:w w:val="100"/>
          <w:lang w:val="de-DE"/>
        </w:rPr>
        <w:t xml:space="preserve"> còn phải tuân thủ quy định theo pháp luật và các quy định hiện hành, tiêu chuẩn, quy chuẩn xây dựng có liên quan.</w:t>
      </w:r>
    </w:p>
    <w:p w14:paraId="19D8DACF" w14:textId="6DE5DB19" w:rsidR="00B51EC8" w:rsidRPr="005E631C" w:rsidRDefault="0075701D" w:rsidP="00007364">
      <w:pPr>
        <w:pStyle w:val="NoSpacing"/>
        <w:spacing w:before="100"/>
        <w:ind w:firstLine="567"/>
        <w:jc w:val="both"/>
        <w:rPr>
          <w:rFonts w:cs="Times New Roman"/>
          <w:bCs/>
          <w:w w:val="100"/>
          <w:lang w:val="de-DE"/>
        </w:rPr>
      </w:pPr>
      <w:r w:rsidRPr="005E631C">
        <w:rPr>
          <w:rFonts w:cs="Times New Roman"/>
          <w:bCs/>
          <w:w w:val="100"/>
          <w:lang w:val="de-DE"/>
        </w:rPr>
        <w:t xml:space="preserve">b) </w:t>
      </w:r>
      <w:r w:rsidR="00B51EC8" w:rsidRPr="005E631C">
        <w:rPr>
          <w:rFonts w:cs="Times New Roman"/>
          <w:bCs/>
          <w:w w:val="100"/>
          <w:lang w:val="de-DE"/>
        </w:rPr>
        <w:t>Việc điều chỉnh, thay đổi, bổ sung phải được thực hiện theo đúng quy định của pháp luật.</w:t>
      </w:r>
    </w:p>
    <w:p w14:paraId="2F4F0128" w14:textId="2834D5A1" w:rsidR="00B51EC8" w:rsidRPr="005E631C" w:rsidRDefault="001A43ED" w:rsidP="00007364">
      <w:pPr>
        <w:pStyle w:val="NoSpacing"/>
        <w:spacing w:before="100"/>
        <w:ind w:firstLine="567"/>
        <w:jc w:val="both"/>
        <w:rPr>
          <w:rFonts w:cs="Times New Roman"/>
          <w:bCs/>
          <w:w w:val="100"/>
          <w:lang w:val="de-DE"/>
        </w:rPr>
      </w:pPr>
      <w:r w:rsidRPr="005E631C">
        <w:rPr>
          <w:rFonts w:cs="Times New Roman"/>
          <w:bCs/>
          <w:w w:val="100"/>
          <w:lang w:val="de-DE"/>
        </w:rPr>
        <w:t>8</w:t>
      </w:r>
      <w:r w:rsidR="00B51EC8" w:rsidRPr="005E631C">
        <w:rPr>
          <w:rFonts w:cs="Times New Roman"/>
          <w:bCs/>
          <w:w w:val="100"/>
          <w:lang w:val="de-DE"/>
        </w:rPr>
        <w:t>. Tổ chức thực hiện</w:t>
      </w:r>
    </w:p>
    <w:p w14:paraId="4AB81820" w14:textId="248B62BD" w:rsidR="00C06B8B" w:rsidRPr="005E631C" w:rsidRDefault="0075701D" w:rsidP="00007364">
      <w:pPr>
        <w:pStyle w:val="NoSpacing"/>
        <w:tabs>
          <w:tab w:val="left" w:pos="0"/>
        </w:tabs>
        <w:spacing w:before="100"/>
        <w:ind w:firstLine="567"/>
        <w:jc w:val="both"/>
        <w:rPr>
          <w:rFonts w:eastAsia="Calibri" w:cs="Times New Roman"/>
          <w:w w:val="100"/>
          <w:lang w:val="vi-VN"/>
        </w:rPr>
      </w:pPr>
      <w:bookmarkStart w:id="14" w:name="_Hlk197161039"/>
      <w:r w:rsidRPr="005E631C">
        <w:rPr>
          <w:rFonts w:eastAsia="Calibri" w:cs="Times New Roman"/>
          <w:w w:val="100"/>
          <w:lang w:val="en-GB"/>
        </w:rPr>
        <w:t>a)</w:t>
      </w:r>
      <w:r w:rsidR="00C06B8B" w:rsidRPr="005E631C">
        <w:rPr>
          <w:rFonts w:eastAsia="Calibri" w:cs="Times New Roman"/>
          <w:w w:val="100"/>
          <w:lang w:val="vi-VN"/>
        </w:rPr>
        <w:t xml:space="preserve"> Trong thời hạn 15 ngày kể từ ngày được phê duyệt, </w:t>
      </w:r>
      <w:r w:rsidR="001E635D" w:rsidRPr="005E631C">
        <w:rPr>
          <w:rFonts w:cs="Times New Roman"/>
          <w:w w:val="100"/>
          <w:lang w:val="vi-VN"/>
        </w:rPr>
        <w:t>Ủy ban nhân dân</w:t>
      </w:r>
      <w:r w:rsidR="00C06B8B" w:rsidRPr="005E631C">
        <w:rPr>
          <w:rFonts w:eastAsia="Calibri" w:cs="Times New Roman"/>
          <w:w w:val="100"/>
          <w:lang w:val="vi-VN"/>
        </w:rPr>
        <w:t xml:space="preserve"> huyện Xuân Lộc phối hợp với chủ đầu tư có trách nhiệm công bố công khai nội dung quy hoạch xây dựng theo quy định.</w:t>
      </w:r>
    </w:p>
    <w:p w14:paraId="13826290" w14:textId="74EF62C5" w:rsidR="00C06B8B" w:rsidRPr="005E631C" w:rsidRDefault="0075701D" w:rsidP="00007364">
      <w:pPr>
        <w:pStyle w:val="NoSpacing"/>
        <w:tabs>
          <w:tab w:val="left" w:pos="0"/>
        </w:tabs>
        <w:spacing w:before="100"/>
        <w:ind w:firstLine="567"/>
        <w:jc w:val="both"/>
        <w:rPr>
          <w:rFonts w:eastAsia="Calibri" w:cs="Times New Roman"/>
          <w:w w:val="100"/>
          <w:lang w:val="vi-VN"/>
        </w:rPr>
      </w:pPr>
      <w:r w:rsidRPr="005E631C">
        <w:rPr>
          <w:rFonts w:eastAsia="Calibri" w:cs="Times New Roman"/>
          <w:w w:val="100"/>
          <w:lang w:val="en-GB"/>
        </w:rPr>
        <w:t>b)</w:t>
      </w:r>
      <w:r w:rsidR="00C06B8B" w:rsidRPr="005E631C">
        <w:rPr>
          <w:rFonts w:eastAsia="Calibri" w:cs="Times New Roman"/>
          <w:w w:val="100"/>
          <w:lang w:val="vi-VN"/>
        </w:rPr>
        <w:t xml:space="preserve"> Chủ đầu tư tổ chức lập hồ sơ cắm mốc giới trình cơ quan quản lý xây dựng cấp huyện thẩm định trình </w:t>
      </w:r>
      <w:r w:rsidR="001E635D" w:rsidRPr="005E631C">
        <w:rPr>
          <w:rFonts w:cs="Times New Roman"/>
          <w:w w:val="100"/>
          <w:lang w:val="vi-VN"/>
        </w:rPr>
        <w:t>Ủy ban nhân dân</w:t>
      </w:r>
      <w:r w:rsidR="00C06B8B" w:rsidRPr="005E631C">
        <w:rPr>
          <w:rFonts w:eastAsia="Calibri" w:cs="Times New Roman"/>
          <w:w w:val="100"/>
          <w:lang w:val="vi-VN"/>
        </w:rPr>
        <w:t xml:space="preserve"> huyện Xuân Lộc phê duyệt; Chủ đầu tư phối hợp với </w:t>
      </w:r>
      <w:r w:rsidR="001E635D" w:rsidRPr="005E631C">
        <w:rPr>
          <w:rFonts w:cs="Times New Roman"/>
          <w:w w:val="100"/>
          <w:lang w:val="vi-VN"/>
        </w:rPr>
        <w:t>Ủy ban nhân dân</w:t>
      </w:r>
      <w:r w:rsidR="00C06B8B" w:rsidRPr="005E631C">
        <w:rPr>
          <w:rFonts w:eastAsia="Calibri" w:cs="Times New Roman"/>
          <w:w w:val="100"/>
          <w:lang w:val="vi-VN"/>
        </w:rPr>
        <w:t xml:space="preserve"> huyện Xuân Lộc triển khai tổ chức cắm mốc giới dự án ra thực địa.</w:t>
      </w:r>
    </w:p>
    <w:p w14:paraId="0C0BE71D" w14:textId="33EE8B45" w:rsidR="00C06B8B" w:rsidRPr="005E631C" w:rsidRDefault="0075701D" w:rsidP="00007364">
      <w:pPr>
        <w:pStyle w:val="NoSpacing"/>
        <w:tabs>
          <w:tab w:val="left" w:pos="0"/>
        </w:tabs>
        <w:spacing w:before="100"/>
        <w:ind w:firstLine="567"/>
        <w:jc w:val="both"/>
        <w:rPr>
          <w:rFonts w:eastAsia="Calibri" w:cs="Times New Roman"/>
          <w:w w:val="100"/>
          <w:lang w:val="vi-VN"/>
        </w:rPr>
      </w:pPr>
      <w:r w:rsidRPr="005E631C">
        <w:rPr>
          <w:rFonts w:eastAsia="Calibri" w:cs="Times New Roman"/>
          <w:w w:val="100"/>
          <w:lang w:val="en-GB"/>
        </w:rPr>
        <w:t>c)</w:t>
      </w:r>
      <w:r w:rsidR="00C06B8B" w:rsidRPr="005E631C">
        <w:rPr>
          <w:rFonts w:eastAsia="Calibri" w:cs="Times New Roman"/>
          <w:w w:val="100"/>
          <w:lang w:val="vi-VN"/>
        </w:rPr>
        <w:t xml:space="preserve"> Khi đầu tư các công trình hạ tầng kỹ thuật, Chủ đầu tư cần liên hệ với các chuyên ngành: Giao thông, cấp thoát nước, cấp điện, bưu chính viễn thông, phòng cháy chữa cháy</w:t>
      </w:r>
      <w:r w:rsidR="001E635D" w:rsidRPr="005E631C">
        <w:rPr>
          <w:rFonts w:eastAsia="Calibri" w:cs="Times New Roman"/>
          <w:w w:val="100"/>
          <w:lang w:val="en-GB"/>
        </w:rPr>
        <w:t>,</w:t>
      </w:r>
      <w:r w:rsidR="00C06B8B" w:rsidRPr="005E631C">
        <w:rPr>
          <w:rFonts w:eastAsia="Calibri" w:cs="Times New Roman"/>
          <w:w w:val="100"/>
          <w:lang w:val="vi-VN"/>
        </w:rPr>
        <w:t>... để xác định các chỉ tiêu kinh tế kỹ thuật phù hợp với hệ thống đấu nối hạ tầng và quy hoạch chung.</w:t>
      </w:r>
    </w:p>
    <w:p w14:paraId="3FADEADF" w14:textId="62095B59" w:rsidR="00C06B8B" w:rsidRPr="005E631C" w:rsidRDefault="0075701D" w:rsidP="00007364">
      <w:pPr>
        <w:pStyle w:val="NoSpacing"/>
        <w:tabs>
          <w:tab w:val="left" w:pos="0"/>
        </w:tabs>
        <w:spacing w:before="120"/>
        <w:ind w:firstLine="567"/>
        <w:jc w:val="both"/>
        <w:rPr>
          <w:rFonts w:eastAsia="Calibri" w:cs="Times New Roman"/>
          <w:w w:val="100"/>
          <w:lang w:val="vi-VN"/>
        </w:rPr>
      </w:pPr>
      <w:r w:rsidRPr="005E631C">
        <w:rPr>
          <w:rFonts w:eastAsia="Calibri" w:cs="Times New Roman"/>
          <w:w w:val="100"/>
          <w:lang w:val="en-GB"/>
        </w:rPr>
        <w:lastRenderedPageBreak/>
        <w:t>d)</w:t>
      </w:r>
      <w:r w:rsidR="00C06B8B" w:rsidRPr="005E631C">
        <w:rPr>
          <w:rFonts w:eastAsia="Calibri" w:cs="Times New Roman"/>
          <w:w w:val="100"/>
          <w:lang w:val="vi-VN"/>
        </w:rPr>
        <w:t xml:space="preserve"> Đề nghị </w:t>
      </w:r>
      <w:r w:rsidR="00890513" w:rsidRPr="005E631C">
        <w:rPr>
          <w:rFonts w:eastAsia="Calibri" w:cs="Times New Roman"/>
          <w:w w:val="100"/>
          <w:lang w:val="vi-VN"/>
        </w:rPr>
        <w:t xml:space="preserve">Chủ </w:t>
      </w:r>
      <w:r w:rsidR="00C06B8B" w:rsidRPr="005E631C">
        <w:rPr>
          <w:rFonts w:eastAsia="Calibri" w:cs="Times New Roman"/>
          <w:w w:val="100"/>
          <w:lang w:val="vi-VN"/>
        </w:rPr>
        <w:t xml:space="preserve">đầu tư liên hệ Sở Nông nghiệp và Môi trường, </w:t>
      </w:r>
      <w:r w:rsidR="003C12DC">
        <w:rPr>
          <w:rFonts w:eastAsia="Calibri" w:cs="Times New Roman"/>
          <w:w w:val="100"/>
          <w:lang w:val="vi-VN"/>
        </w:rPr>
        <w:t xml:space="preserve">Chi </w:t>
      </w:r>
      <w:r w:rsidR="003C12DC">
        <w:rPr>
          <w:rFonts w:eastAsia="Calibri" w:cs="Times New Roman"/>
          <w:w w:val="100"/>
        </w:rPr>
        <w:t>c</w:t>
      </w:r>
      <w:r w:rsidR="001E635D" w:rsidRPr="005E631C">
        <w:rPr>
          <w:rFonts w:eastAsia="Calibri" w:cs="Times New Roman"/>
          <w:w w:val="100"/>
          <w:lang w:val="vi-VN"/>
        </w:rPr>
        <w:t>ục Thuế khu vực XV</w:t>
      </w:r>
      <w:r w:rsidR="00C06B8B" w:rsidRPr="005E631C">
        <w:rPr>
          <w:rFonts w:eastAsia="Calibri" w:cs="Times New Roman"/>
          <w:w w:val="100"/>
          <w:lang w:val="vi-VN"/>
        </w:rPr>
        <w:t xml:space="preserve"> để thực hiện nghĩa vụ tài chính phát sinh (</w:t>
      </w:r>
      <w:r w:rsidR="00C06B8B" w:rsidRPr="005E631C">
        <w:rPr>
          <w:rFonts w:eastAsia="Calibri" w:cs="Times New Roman"/>
          <w:i/>
          <w:w w:val="100"/>
          <w:lang w:val="vi-VN"/>
        </w:rPr>
        <w:t>nếu có</w:t>
      </w:r>
      <w:r w:rsidR="00C06B8B" w:rsidRPr="005E631C">
        <w:rPr>
          <w:rFonts w:eastAsia="Calibri" w:cs="Times New Roman"/>
          <w:w w:val="100"/>
          <w:lang w:val="vi-VN"/>
        </w:rPr>
        <w:t>) theo quy định.</w:t>
      </w:r>
    </w:p>
    <w:p w14:paraId="0E1854B7" w14:textId="13EC3992" w:rsidR="00C06B8B" w:rsidRPr="005E631C" w:rsidRDefault="0075701D" w:rsidP="00007364">
      <w:pPr>
        <w:pStyle w:val="NoSpacing"/>
        <w:tabs>
          <w:tab w:val="left" w:pos="0"/>
        </w:tabs>
        <w:spacing w:before="120"/>
        <w:ind w:firstLine="567"/>
        <w:jc w:val="both"/>
        <w:rPr>
          <w:rFonts w:eastAsia="Calibri" w:cs="Times New Roman"/>
          <w:w w:val="100"/>
          <w:lang w:val="vi-VN"/>
        </w:rPr>
      </w:pPr>
      <w:r w:rsidRPr="005E631C">
        <w:rPr>
          <w:rFonts w:eastAsia="Calibri" w:cs="Times New Roman"/>
          <w:w w:val="100"/>
          <w:lang w:val="en-GB"/>
        </w:rPr>
        <w:t>đ)</w:t>
      </w:r>
      <w:r w:rsidR="00C06B8B" w:rsidRPr="005E631C">
        <w:rPr>
          <w:rFonts w:eastAsia="Calibri" w:cs="Times New Roman"/>
          <w:w w:val="100"/>
          <w:lang w:val="vi-VN"/>
        </w:rPr>
        <w:t xml:space="preserve"> Chủ đầu tư có trách nhiệm bàn giao khu vực mộ (</w:t>
      </w:r>
      <w:r w:rsidR="00C06B8B" w:rsidRPr="005E631C">
        <w:rPr>
          <w:rFonts w:eastAsia="Calibri" w:cs="Times New Roman"/>
          <w:i/>
          <w:w w:val="100"/>
          <w:lang w:val="vi-VN"/>
        </w:rPr>
        <w:t>theo bản đồ quy hoạch phân lô</w:t>
      </w:r>
      <w:r w:rsidR="00C06B8B" w:rsidRPr="005E631C">
        <w:rPr>
          <w:rFonts w:eastAsia="Calibri" w:cs="Times New Roman"/>
          <w:w w:val="100"/>
          <w:lang w:val="vi-VN"/>
        </w:rPr>
        <w:t xml:space="preserve">) cho Ủy ban nhân dân huyện Xuân Lộc theo </w:t>
      </w:r>
      <w:r w:rsidR="001E635D" w:rsidRPr="005E631C">
        <w:rPr>
          <w:rFonts w:eastAsia="Calibri" w:cs="Times New Roman"/>
          <w:w w:val="100"/>
          <w:lang w:val="en-GB"/>
        </w:rPr>
        <w:t>Công văn</w:t>
      </w:r>
      <w:r w:rsidR="00C06B8B" w:rsidRPr="005E631C">
        <w:rPr>
          <w:rFonts w:eastAsia="Calibri" w:cs="Times New Roman"/>
          <w:w w:val="100"/>
          <w:lang w:val="vi-VN"/>
        </w:rPr>
        <w:t xml:space="preserve"> số 2544/UBND-KT ngày 14</w:t>
      </w:r>
      <w:r w:rsidR="001E635D" w:rsidRPr="005E631C">
        <w:rPr>
          <w:rFonts w:eastAsia="Calibri" w:cs="Times New Roman"/>
          <w:w w:val="100"/>
          <w:lang w:val="en-GB"/>
        </w:rPr>
        <w:t xml:space="preserve"> tháng </w:t>
      </w:r>
      <w:r w:rsidR="001E635D" w:rsidRPr="005E631C">
        <w:rPr>
          <w:rFonts w:eastAsia="Calibri" w:cs="Times New Roman"/>
          <w:w w:val="100"/>
          <w:lang w:val="vi-VN"/>
        </w:rPr>
        <w:t>4</w:t>
      </w:r>
      <w:r w:rsidR="001E635D" w:rsidRPr="005E631C">
        <w:rPr>
          <w:rFonts w:eastAsia="Calibri" w:cs="Times New Roman"/>
          <w:w w:val="100"/>
          <w:lang w:val="en-GB"/>
        </w:rPr>
        <w:t xml:space="preserve"> năm </w:t>
      </w:r>
      <w:r w:rsidR="00C06B8B" w:rsidRPr="005E631C">
        <w:rPr>
          <w:rFonts w:eastAsia="Calibri" w:cs="Times New Roman"/>
          <w:w w:val="100"/>
          <w:lang w:val="vi-VN"/>
        </w:rPr>
        <w:t xml:space="preserve">2025 của </w:t>
      </w:r>
      <w:r w:rsidR="001E635D" w:rsidRPr="005E631C">
        <w:rPr>
          <w:rFonts w:cs="Times New Roman"/>
          <w:w w:val="100"/>
          <w:lang w:val="vi-VN"/>
        </w:rPr>
        <w:t>Ủy ban nhân dân</w:t>
      </w:r>
      <w:r w:rsidR="00C06B8B" w:rsidRPr="005E631C">
        <w:rPr>
          <w:rFonts w:eastAsia="Calibri" w:cs="Times New Roman"/>
          <w:w w:val="100"/>
          <w:lang w:val="vi-VN"/>
        </w:rPr>
        <w:t xml:space="preserve"> huyện Xuân Lộc để bố trí mai táng cho các đối tượng chính sách trên địa bàn huyện. Việc quản lý, tu sửa, bảo trì pham vi khu vực này do Chủ đầu tư thực hiện.</w:t>
      </w:r>
    </w:p>
    <w:bookmarkEnd w:id="14"/>
    <w:p w14:paraId="4AD1B296" w14:textId="77777777" w:rsidR="008D4909" w:rsidRPr="005E631C" w:rsidRDefault="008D4909" w:rsidP="00007364">
      <w:pPr>
        <w:pStyle w:val="NoSpacing"/>
        <w:tabs>
          <w:tab w:val="left" w:pos="0"/>
        </w:tabs>
        <w:spacing w:before="120"/>
        <w:ind w:firstLine="567"/>
        <w:jc w:val="both"/>
        <w:rPr>
          <w:rFonts w:eastAsia="Calibri" w:cs="Times New Roman"/>
          <w:w w:val="100"/>
          <w:lang w:val="vi-VN"/>
        </w:rPr>
      </w:pPr>
      <w:r w:rsidRPr="005E631C">
        <w:rPr>
          <w:rFonts w:eastAsia="Calibri" w:cs="Times New Roman"/>
          <w:b/>
          <w:w w:val="100"/>
          <w:lang w:val="vi-VN"/>
        </w:rPr>
        <w:t>Điều 2.</w:t>
      </w:r>
      <w:r w:rsidRPr="005E631C">
        <w:rPr>
          <w:rFonts w:eastAsia="Calibri" w:cs="Times New Roman"/>
          <w:w w:val="100"/>
          <w:lang w:val="vi-VN"/>
        </w:rPr>
        <w:t xml:space="preserve"> </w:t>
      </w:r>
      <w:r w:rsidRPr="005E631C">
        <w:rPr>
          <w:rFonts w:cs="Times New Roman"/>
          <w:w w:val="100"/>
          <w:lang w:val="de-DE"/>
        </w:rPr>
        <w:t>Quyết định này có hiệu lực thi hành kể từ ngày ký.</w:t>
      </w:r>
    </w:p>
    <w:p w14:paraId="69BD13E9" w14:textId="1CC82000" w:rsidR="008D4909" w:rsidRPr="005E631C" w:rsidRDefault="008D4909" w:rsidP="00007364">
      <w:pPr>
        <w:pStyle w:val="NoSpacing"/>
        <w:tabs>
          <w:tab w:val="left" w:pos="0"/>
        </w:tabs>
        <w:spacing w:before="120"/>
        <w:ind w:firstLine="567"/>
        <w:jc w:val="both"/>
        <w:rPr>
          <w:rFonts w:eastAsia="Calibri" w:cs="Times New Roman"/>
          <w:w w:val="100"/>
          <w:lang w:val="vi-VN"/>
        </w:rPr>
      </w:pPr>
      <w:r w:rsidRPr="005E631C">
        <w:rPr>
          <w:rFonts w:eastAsia="Calibri" w:cs="Times New Roman"/>
          <w:b/>
          <w:w w:val="100"/>
          <w:lang w:val="vi-VN"/>
        </w:rPr>
        <w:t>Điều 3.</w:t>
      </w:r>
      <w:r w:rsidRPr="005E631C">
        <w:rPr>
          <w:rFonts w:eastAsia="Calibri" w:cs="Times New Roman"/>
          <w:w w:val="100"/>
          <w:lang w:val="vi-VN"/>
        </w:rPr>
        <w:t xml:space="preserve"> Chánh Văn phòng </w:t>
      </w:r>
      <w:r w:rsidRPr="005E631C">
        <w:rPr>
          <w:rFonts w:cs="Times New Roman"/>
          <w:w w:val="100"/>
          <w:lang w:val="vi-VN"/>
        </w:rPr>
        <w:t>Ủy ban nhân dân</w:t>
      </w:r>
      <w:r w:rsidRPr="005E631C">
        <w:rPr>
          <w:rFonts w:eastAsia="Calibri" w:cs="Times New Roman"/>
          <w:w w:val="100"/>
          <w:lang w:val="vi-VN"/>
        </w:rPr>
        <w:t xml:space="preserve"> tỉnh, Giám đốc các Sở: Xây dựng, Tài chính, Nông nghiệp và Môi trường</w:t>
      </w:r>
      <w:r w:rsidR="001E635D" w:rsidRPr="005E631C">
        <w:rPr>
          <w:rFonts w:eastAsia="Calibri" w:cs="Times New Roman"/>
          <w:w w:val="100"/>
          <w:lang w:val="vi-VN"/>
        </w:rPr>
        <w:t>, Khoa học và Công nghệ</w:t>
      </w:r>
      <w:r w:rsidRPr="005E631C">
        <w:rPr>
          <w:rFonts w:eastAsia="Calibri" w:cs="Times New Roman"/>
          <w:w w:val="100"/>
          <w:lang w:val="vi-VN"/>
        </w:rPr>
        <w:t>, Công Thương; Giám đốc Công an tỉnh</w:t>
      </w:r>
      <w:r w:rsidR="00074D1D" w:rsidRPr="005E631C">
        <w:rPr>
          <w:rFonts w:eastAsia="Calibri" w:cs="Times New Roman"/>
          <w:w w:val="100"/>
          <w:lang w:val="en-GB"/>
        </w:rPr>
        <w:t>,</w:t>
      </w:r>
      <w:r w:rsidRPr="005E631C">
        <w:rPr>
          <w:rFonts w:eastAsia="Calibri" w:cs="Times New Roman"/>
          <w:w w:val="100"/>
          <w:lang w:val="vi-VN"/>
        </w:rPr>
        <w:t xml:space="preserve"> </w:t>
      </w:r>
      <w:r w:rsidR="00074D1D" w:rsidRPr="005E631C">
        <w:rPr>
          <w:rFonts w:eastAsia="Calibri" w:cs="Times New Roman"/>
          <w:w w:val="100"/>
          <w:lang w:val="vi-VN"/>
        </w:rPr>
        <w:t>Chi Cục trưở</w:t>
      </w:r>
      <w:r w:rsidR="003C12DC">
        <w:rPr>
          <w:rFonts w:eastAsia="Calibri" w:cs="Times New Roman"/>
          <w:w w:val="100"/>
          <w:lang w:val="vi-VN"/>
        </w:rPr>
        <w:t xml:space="preserve">ng Chi </w:t>
      </w:r>
      <w:r w:rsidR="003C12DC">
        <w:rPr>
          <w:rFonts w:eastAsia="Calibri" w:cs="Times New Roman"/>
          <w:w w:val="100"/>
        </w:rPr>
        <w:t>c</w:t>
      </w:r>
      <w:bookmarkStart w:id="15" w:name="_GoBack"/>
      <w:bookmarkEnd w:id="15"/>
      <w:r w:rsidR="00074D1D" w:rsidRPr="005E631C">
        <w:rPr>
          <w:rFonts w:eastAsia="Calibri" w:cs="Times New Roman"/>
          <w:w w:val="100"/>
          <w:lang w:val="vi-VN"/>
        </w:rPr>
        <w:t>ục Thuế khu vực XV</w:t>
      </w:r>
      <w:r w:rsidR="00074D1D" w:rsidRPr="005E631C">
        <w:rPr>
          <w:rFonts w:eastAsia="Calibri" w:cs="Times New Roman"/>
          <w:w w:val="100"/>
          <w:lang w:val="en-GB"/>
        </w:rPr>
        <w:t>,</w:t>
      </w:r>
      <w:r w:rsidRPr="005E631C">
        <w:rPr>
          <w:rFonts w:eastAsia="Calibri" w:cs="Times New Roman"/>
          <w:w w:val="100"/>
          <w:lang w:val="vi-VN"/>
        </w:rPr>
        <w:t xml:space="preserve"> Chủ tịch </w:t>
      </w:r>
      <w:r w:rsidRPr="005E631C">
        <w:rPr>
          <w:rFonts w:cs="Times New Roman"/>
          <w:w w:val="100"/>
          <w:lang w:val="vi-VN"/>
        </w:rPr>
        <w:t>Ủy ban nhân dân</w:t>
      </w:r>
      <w:r w:rsidRPr="005E631C">
        <w:rPr>
          <w:rFonts w:eastAsia="Calibri" w:cs="Times New Roman"/>
          <w:w w:val="100"/>
          <w:lang w:val="vi-VN"/>
        </w:rPr>
        <w:t xml:space="preserve"> huyện Xuân Lộc, Chủ tịch </w:t>
      </w:r>
      <w:r w:rsidRPr="005E631C">
        <w:rPr>
          <w:rFonts w:cs="Times New Roman"/>
          <w:w w:val="100"/>
          <w:lang w:val="vi-VN"/>
        </w:rPr>
        <w:t>Ủy ban nhân dân</w:t>
      </w:r>
      <w:r w:rsidRPr="005E631C">
        <w:rPr>
          <w:rFonts w:eastAsia="Calibri" w:cs="Times New Roman"/>
          <w:w w:val="100"/>
          <w:lang w:val="vi-VN"/>
        </w:rPr>
        <w:t xml:space="preserve"> xã Xuân Tâm</w:t>
      </w:r>
      <w:r w:rsidR="00074D1D" w:rsidRPr="005E631C">
        <w:rPr>
          <w:rFonts w:eastAsia="Calibri" w:cs="Times New Roman"/>
          <w:w w:val="100"/>
          <w:lang w:val="en-GB"/>
        </w:rPr>
        <w:t>,</w:t>
      </w:r>
      <w:r w:rsidRPr="005E631C">
        <w:rPr>
          <w:rFonts w:eastAsia="Calibri" w:cs="Times New Roman"/>
          <w:w w:val="100"/>
          <w:lang w:val="vi-VN"/>
        </w:rPr>
        <w:t xml:space="preserve"> Giám đốc </w:t>
      </w:r>
      <w:r w:rsidR="0077244E" w:rsidRPr="005E631C">
        <w:rPr>
          <w:rFonts w:eastAsia="Calibri" w:cs="Times New Roman"/>
          <w:w w:val="100"/>
          <w:lang w:val="vi-VN"/>
        </w:rPr>
        <w:t>Công ty TNHH Tư vấn Thiết kế Xây dựng Minh Duyên</w:t>
      </w:r>
      <w:r w:rsidR="00074D1D" w:rsidRPr="005E631C">
        <w:rPr>
          <w:rFonts w:eastAsia="Calibri" w:cs="Times New Roman"/>
          <w:w w:val="100"/>
          <w:lang w:val="en-GB"/>
        </w:rPr>
        <w:t>,</w:t>
      </w:r>
      <w:r w:rsidRPr="005E631C">
        <w:rPr>
          <w:rFonts w:eastAsia="Calibri" w:cs="Times New Roman"/>
          <w:w w:val="100"/>
          <w:lang w:val="vi-VN"/>
        </w:rPr>
        <w:t xml:space="preserve"> Thủ trưởng các đơn vị và các cá nhân có liên quan chịu trách nhiệm thi hành Quyết định này./.</w:t>
      </w:r>
    </w:p>
    <w:p w14:paraId="15B1AF4F" w14:textId="77777777" w:rsidR="008D4909" w:rsidRPr="005E631C" w:rsidRDefault="008D4909" w:rsidP="00291D7F">
      <w:pPr>
        <w:pStyle w:val="NoSpacing"/>
        <w:tabs>
          <w:tab w:val="left" w:pos="0"/>
        </w:tabs>
        <w:ind w:firstLine="567"/>
        <w:jc w:val="both"/>
        <w:rPr>
          <w:rFonts w:eastAsia="Calibri" w:cs="Times New Roman"/>
          <w:w w:val="100"/>
          <w:lang w:val="vi-VN"/>
        </w:rPr>
      </w:pPr>
    </w:p>
    <w:tbl>
      <w:tblPr>
        <w:tblW w:w="0" w:type="auto"/>
        <w:tblInd w:w="108" w:type="dxa"/>
        <w:tblLook w:val="01E0" w:firstRow="1" w:lastRow="1" w:firstColumn="1" w:lastColumn="1" w:noHBand="0" w:noVBand="0"/>
      </w:tblPr>
      <w:tblGrid>
        <w:gridCol w:w="4820"/>
        <w:gridCol w:w="4819"/>
      </w:tblGrid>
      <w:tr w:rsidR="00291D7F" w:rsidRPr="005E631C" w14:paraId="2C139D63" w14:textId="77777777" w:rsidTr="00291D7F">
        <w:trPr>
          <w:trHeight w:val="1326"/>
        </w:trPr>
        <w:tc>
          <w:tcPr>
            <w:tcW w:w="4820" w:type="dxa"/>
            <w:shd w:val="clear" w:color="auto" w:fill="auto"/>
          </w:tcPr>
          <w:p w14:paraId="665C6EFD" w14:textId="77777777" w:rsidR="008D4909" w:rsidRPr="005E631C" w:rsidRDefault="008D4909" w:rsidP="00291D7F">
            <w:pPr>
              <w:rPr>
                <w:rFonts w:cs="Times New Roman"/>
                <w:w w:val="100"/>
              </w:rPr>
            </w:pPr>
          </w:p>
        </w:tc>
        <w:tc>
          <w:tcPr>
            <w:tcW w:w="4819" w:type="dxa"/>
            <w:shd w:val="clear" w:color="auto" w:fill="auto"/>
          </w:tcPr>
          <w:p w14:paraId="031ABCAD" w14:textId="77777777" w:rsidR="008D4909" w:rsidRPr="005E631C" w:rsidRDefault="008D4909" w:rsidP="006241A2">
            <w:pPr>
              <w:jc w:val="center"/>
              <w:rPr>
                <w:rFonts w:cs="Times New Roman"/>
                <w:b/>
                <w:w w:val="100"/>
              </w:rPr>
            </w:pPr>
            <w:r w:rsidRPr="005E631C">
              <w:rPr>
                <w:rFonts w:cs="Times New Roman"/>
                <w:b/>
                <w:w w:val="100"/>
              </w:rPr>
              <w:t>TM. ỦY BAN NHÂN DÂN</w:t>
            </w:r>
          </w:p>
          <w:p w14:paraId="33C4E761" w14:textId="77777777" w:rsidR="008D4909" w:rsidRPr="005E631C" w:rsidRDefault="008D4909" w:rsidP="006241A2">
            <w:pPr>
              <w:jc w:val="center"/>
              <w:rPr>
                <w:rFonts w:cs="Times New Roman"/>
                <w:b/>
                <w:w w:val="100"/>
              </w:rPr>
            </w:pPr>
            <w:r w:rsidRPr="005E631C">
              <w:rPr>
                <w:rFonts w:cs="Times New Roman"/>
                <w:b/>
                <w:w w:val="100"/>
              </w:rPr>
              <w:t>KT. CHỦ TỊCH</w:t>
            </w:r>
          </w:p>
          <w:p w14:paraId="642DF196" w14:textId="790C0F52" w:rsidR="00074D1D" w:rsidRPr="005E631C" w:rsidRDefault="008D4909" w:rsidP="006241A2">
            <w:pPr>
              <w:jc w:val="center"/>
              <w:rPr>
                <w:rFonts w:cs="Times New Roman"/>
                <w:b/>
                <w:w w:val="100"/>
              </w:rPr>
            </w:pPr>
            <w:r w:rsidRPr="005E631C">
              <w:rPr>
                <w:rFonts w:cs="Times New Roman"/>
                <w:b/>
                <w:w w:val="100"/>
              </w:rPr>
              <w:t>PHÓ CHỦ TỊCH</w:t>
            </w:r>
          </w:p>
          <w:p w14:paraId="5EB4C6A8" w14:textId="77777777" w:rsidR="00291D7F" w:rsidRPr="005E631C" w:rsidRDefault="00291D7F" w:rsidP="006241A2">
            <w:pPr>
              <w:jc w:val="center"/>
              <w:rPr>
                <w:rFonts w:cs="Times New Roman"/>
                <w:b/>
                <w:w w:val="100"/>
              </w:rPr>
            </w:pPr>
          </w:p>
          <w:p w14:paraId="4B1CD491" w14:textId="77777777" w:rsidR="008D4909" w:rsidRPr="005E631C" w:rsidRDefault="008D4909" w:rsidP="006241A2">
            <w:pPr>
              <w:jc w:val="center"/>
              <w:rPr>
                <w:rFonts w:cs="Times New Roman"/>
                <w:b/>
                <w:w w:val="100"/>
              </w:rPr>
            </w:pPr>
            <w:r w:rsidRPr="005E631C">
              <w:rPr>
                <w:rFonts w:cs="Times New Roman"/>
                <w:b/>
                <w:w w:val="100"/>
              </w:rPr>
              <w:t>Hồ Văn Hà</w:t>
            </w:r>
          </w:p>
        </w:tc>
      </w:tr>
    </w:tbl>
    <w:p w14:paraId="6ED1402E" w14:textId="77777777" w:rsidR="001A43ED" w:rsidRPr="005E631C" w:rsidRDefault="001A43ED" w:rsidP="006241A2">
      <w:pPr>
        <w:pStyle w:val="TBCONS1"/>
        <w:tabs>
          <w:tab w:val="left" w:pos="4678"/>
        </w:tabs>
        <w:spacing w:before="120"/>
        <w:rPr>
          <w:bCs/>
          <w:sz w:val="28"/>
          <w:szCs w:val="28"/>
        </w:rPr>
      </w:pPr>
    </w:p>
    <w:p w14:paraId="240953F7" w14:textId="77777777" w:rsidR="001A43ED" w:rsidRPr="005E631C" w:rsidRDefault="001A43ED" w:rsidP="006241A2">
      <w:pPr>
        <w:pStyle w:val="TBCONS1"/>
        <w:tabs>
          <w:tab w:val="left" w:pos="4678"/>
        </w:tabs>
        <w:spacing w:before="120"/>
        <w:rPr>
          <w:bCs/>
          <w:sz w:val="28"/>
          <w:szCs w:val="28"/>
          <w:lang w:val="de-DE"/>
        </w:rPr>
      </w:pPr>
    </w:p>
    <w:p w14:paraId="7C20384C" w14:textId="77777777" w:rsidR="001A43ED" w:rsidRPr="005E631C" w:rsidRDefault="001A43ED" w:rsidP="006241A2">
      <w:pPr>
        <w:pStyle w:val="TBCONS1"/>
        <w:tabs>
          <w:tab w:val="left" w:pos="4678"/>
        </w:tabs>
        <w:spacing w:before="120"/>
        <w:rPr>
          <w:bCs/>
          <w:sz w:val="28"/>
          <w:szCs w:val="28"/>
          <w:lang w:val="de-DE"/>
        </w:rPr>
      </w:pPr>
    </w:p>
    <w:p w14:paraId="160DC6F4" w14:textId="77777777" w:rsidR="001A43ED" w:rsidRPr="005E631C" w:rsidRDefault="001A43ED" w:rsidP="006241A2">
      <w:pPr>
        <w:pStyle w:val="TBCONS1"/>
        <w:tabs>
          <w:tab w:val="left" w:pos="4678"/>
        </w:tabs>
        <w:spacing w:before="120"/>
        <w:rPr>
          <w:bCs/>
          <w:sz w:val="28"/>
          <w:szCs w:val="28"/>
          <w:lang w:val="de-DE"/>
        </w:rPr>
      </w:pPr>
    </w:p>
    <w:bookmarkEnd w:id="0"/>
    <w:p w14:paraId="3590C60E" w14:textId="2B31B8B2" w:rsidR="00161ED5" w:rsidRPr="005E631C" w:rsidRDefault="00161ED5" w:rsidP="006241A2">
      <w:pPr>
        <w:rPr>
          <w:rFonts w:cs="Times New Roman"/>
          <w:w w:val="100"/>
          <w:lang w:val="vi-VN"/>
        </w:rPr>
      </w:pPr>
    </w:p>
    <w:sectPr w:rsidR="00161ED5" w:rsidRPr="005E631C" w:rsidSect="006241A2">
      <w:headerReference w:type="default" r:id="rId9"/>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A524C" w14:textId="77777777" w:rsidR="005F27D9" w:rsidRDefault="005F27D9" w:rsidP="00F35BF1">
      <w:r>
        <w:separator/>
      </w:r>
    </w:p>
  </w:endnote>
  <w:endnote w:type="continuationSeparator" w:id="0">
    <w:p w14:paraId="01C1CF58" w14:textId="77777777" w:rsidR="005F27D9" w:rsidRDefault="005F27D9" w:rsidP="00F3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UVnTi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F359E" w14:textId="77777777" w:rsidR="005F27D9" w:rsidRDefault="005F27D9" w:rsidP="00F35BF1">
      <w:r>
        <w:separator/>
      </w:r>
    </w:p>
  </w:footnote>
  <w:footnote w:type="continuationSeparator" w:id="0">
    <w:p w14:paraId="46F3B7E3" w14:textId="77777777" w:rsidR="005F27D9" w:rsidRDefault="005F27D9" w:rsidP="00F35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03A4" w14:textId="057D3DE9" w:rsidR="006F1388" w:rsidRPr="006241A2" w:rsidRDefault="006F1388" w:rsidP="00841581">
    <w:pPr>
      <w:pStyle w:val="Header"/>
      <w:jc w:val="center"/>
      <w:rPr>
        <w:lang w:val="en-US"/>
      </w:rPr>
    </w:pPr>
  </w:p>
  <w:p w14:paraId="30BCCB18" w14:textId="77777777" w:rsidR="006241A2" w:rsidRPr="006241A2" w:rsidRDefault="006241A2" w:rsidP="00841581">
    <w:pPr>
      <w:pStyle w:val="Header"/>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3D06"/>
    <w:multiLevelType w:val="hybridMultilevel"/>
    <w:tmpl w:val="BC88387E"/>
    <w:lvl w:ilvl="0" w:tplc="29DE9C60">
      <w:start w:val="2"/>
      <w:numFmt w:val="bullet"/>
      <w:lvlText w:val="+"/>
      <w:lvlJc w:val="left"/>
      <w:pPr>
        <w:ind w:left="1005" w:hanging="360"/>
      </w:pPr>
      <w:rPr>
        <w:rFonts w:ascii="Times New Roman" w:eastAsia="Times New Roman" w:hAnsi="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0D1353BD"/>
    <w:multiLevelType w:val="hybridMultilevel"/>
    <w:tmpl w:val="5E1E1FA8"/>
    <w:lvl w:ilvl="0" w:tplc="10ECAE4A">
      <w:start w:val="2"/>
      <w:numFmt w:val="bullet"/>
      <w:lvlText w:val="-"/>
      <w:lvlJc w:val="left"/>
      <w:pPr>
        <w:ind w:left="1474" w:hanging="360"/>
      </w:pPr>
      <w:rPr>
        <w:rFonts w:ascii="Times New Roman" w:hAnsi="Times New Roman" w:cs="Times New Roman" w:hint="default"/>
        <w:b w:val="0"/>
        <w:i w:val="0"/>
        <w:kern w:val="24"/>
        <w:sz w:val="24"/>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2">
    <w:nsid w:val="0DDF5708"/>
    <w:multiLevelType w:val="hybridMultilevel"/>
    <w:tmpl w:val="FE325C6E"/>
    <w:lvl w:ilvl="0" w:tplc="D54090D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BF6B64"/>
    <w:multiLevelType w:val="hybridMultilevel"/>
    <w:tmpl w:val="3E3C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0EC95872"/>
    <w:multiLevelType w:val="hybridMultilevel"/>
    <w:tmpl w:val="B9EAFFD6"/>
    <w:lvl w:ilvl="0" w:tplc="FFFFFFFF">
      <w:start w:val="580"/>
      <w:numFmt w:val="bullet"/>
      <w:lvlText w:val="-"/>
      <w:lvlJc w:val="left"/>
      <w:pPr>
        <w:ind w:left="1282" w:hanging="360"/>
      </w:pPr>
      <w:rPr>
        <w:rFonts w:ascii="Times New Roman" w:hAnsi="Times New Roman"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5">
    <w:nsid w:val="15562BF5"/>
    <w:multiLevelType w:val="multilevel"/>
    <w:tmpl w:val="008A14C6"/>
    <w:lvl w:ilvl="0">
      <w:start w:val="1"/>
      <w:numFmt w:val="upperRoman"/>
      <w:lvlText w:val="%1."/>
      <w:lvlJc w:val="left"/>
      <w:pPr>
        <w:ind w:left="388" w:hanging="360"/>
      </w:pPr>
      <w:rPr>
        <w:rFonts w:ascii="Times New Roman" w:hAnsi="Times New Roman" w:cs="Times New Roman" w:hint="default"/>
        <w:b/>
        <w:i w:val="0"/>
        <w:caps/>
        <w:color w:val="000000"/>
        <w:w w:val="100"/>
        <w:sz w:val="26"/>
        <w:szCs w:val="36"/>
      </w:rPr>
    </w:lvl>
    <w:lvl w:ilvl="1">
      <w:start w:val="1"/>
      <w:numFmt w:val="decimal"/>
      <w:suff w:val="space"/>
      <w:lvlText w:val="%1.%2"/>
      <w:lvlJc w:val="left"/>
      <w:pPr>
        <w:ind w:left="0" w:firstLine="0"/>
      </w:pPr>
      <w:rPr>
        <w:rFonts w:ascii="Times New Roman" w:hAnsi="Times New Roman" w:cs="Times New Roman" w:hint="default"/>
        <w:b/>
        <w:i w:val="0"/>
        <w:color w:val="000000"/>
        <w:w w:val="90"/>
        <w:sz w:val="26"/>
        <w:szCs w:val="26"/>
      </w:rPr>
    </w:lvl>
    <w:lvl w:ilvl="2">
      <w:start w:val="1"/>
      <w:numFmt w:val="decimal"/>
      <w:suff w:val="space"/>
      <w:lvlText w:val="%1.%2.%3"/>
      <w:lvlJc w:val="left"/>
      <w:pPr>
        <w:ind w:left="0" w:firstLine="0"/>
      </w:pPr>
      <w:rPr>
        <w:rFonts w:ascii="Arial" w:hAnsi="Arial" w:hint="default"/>
        <w:b/>
        <w:i w:val="0"/>
        <w:caps/>
        <w:w w:val="80"/>
        <w:sz w:val="26"/>
        <w:szCs w:val="26"/>
      </w:rPr>
    </w:lvl>
    <w:lvl w:ilvl="3">
      <w:start w:val="1"/>
      <w:numFmt w:val="decimal"/>
      <w:suff w:val="space"/>
      <w:lvlText w:val="%1.%2.%3.%4"/>
      <w:lvlJc w:val="left"/>
      <w:pPr>
        <w:ind w:left="720" w:firstLine="0"/>
      </w:pPr>
      <w:rPr>
        <w:rFonts w:ascii="Arial" w:hAnsi="Arial" w:cs="Arial" w:hint="default"/>
        <w:b/>
        <w:i w:val="0"/>
        <w:w w:val="90"/>
        <w:sz w:val="24"/>
      </w:rPr>
    </w:lvl>
    <w:lvl w:ilvl="4">
      <w:start w:val="1"/>
      <w:numFmt w:val="none"/>
      <w:suff w:val="nothing"/>
      <w:lvlText w:val=""/>
      <w:lvlJc w:val="left"/>
      <w:pPr>
        <w:ind w:left="1065" w:hanging="1008"/>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tabs>
          <w:tab w:val="num" w:pos="1353"/>
        </w:tabs>
        <w:ind w:left="1353" w:hanging="1296"/>
      </w:pPr>
      <w:rPr>
        <w:rFonts w:hint="default"/>
      </w:rPr>
    </w:lvl>
    <w:lvl w:ilvl="7">
      <w:start w:val="1"/>
      <w:numFmt w:val="decimal"/>
      <w:lvlText w:val="%1.%2.%3.%4.%5.%6.%7.%8"/>
      <w:lvlJc w:val="left"/>
      <w:pPr>
        <w:tabs>
          <w:tab w:val="num" w:pos="1497"/>
        </w:tabs>
        <w:ind w:left="1497" w:hanging="1440"/>
      </w:pPr>
      <w:rPr>
        <w:rFonts w:hint="default"/>
      </w:rPr>
    </w:lvl>
    <w:lvl w:ilvl="8">
      <w:start w:val="1"/>
      <w:numFmt w:val="decimal"/>
      <w:lvlText w:val="%1.%2.%3.%4.%5.%6.%7.%8.%9"/>
      <w:lvlJc w:val="left"/>
      <w:pPr>
        <w:tabs>
          <w:tab w:val="num" w:pos="1641"/>
        </w:tabs>
        <w:ind w:left="1641" w:hanging="1584"/>
      </w:pPr>
      <w:rPr>
        <w:rFonts w:hint="default"/>
      </w:rPr>
    </w:lvl>
  </w:abstractNum>
  <w:abstractNum w:abstractNumId="6">
    <w:nsid w:val="1E9906E0"/>
    <w:multiLevelType w:val="multilevel"/>
    <w:tmpl w:val="04090021"/>
    <w:lvl w:ilvl="0">
      <w:start w:val="1"/>
      <w:numFmt w:val="bullet"/>
      <w:lvlText w:val=""/>
      <w:lvlJc w:val="left"/>
      <w:pPr>
        <w:ind w:left="360" w:hanging="360"/>
      </w:pPr>
      <w:rPr>
        <w:rFonts w:ascii="Wingdings" w:hAnsi="Wingdings" w:cs="Times New Roman" w:hint="default"/>
        <w:b/>
        <w:i w:val="0"/>
        <w:caps/>
        <w:color w:val="000000"/>
        <w:w w:val="100"/>
        <w:sz w:val="26"/>
        <w:szCs w:val="36"/>
      </w:rPr>
    </w:lvl>
    <w:lvl w:ilvl="1">
      <w:start w:val="1"/>
      <w:numFmt w:val="bullet"/>
      <w:lvlText w:val=""/>
      <w:lvlJc w:val="left"/>
      <w:pPr>
        <w:ind w:left="720" w:hanging="360"/>
      </w:pPr>
      <w:rPr>
        <w:rFonts w:ascii="Wingdings" w:hAnsi="Wingdings" w:hint="default"/>
        <w:b/>
        <w:i w:val="0"/>
        <w:color w:val="000000"/>
        <w:w w:val="90"/>
        <w:sz w:val="26"/>
        <w:szCs w:val="26"/>
      </w:rPr>
    </w:lvl>
    <w:lvl w:ilvl="2">
      <w:start w:val="1"/>
      <w:numFmt w:val="bullet"/>
      <w:lvlText w:val=""/>
      <w:lvlJc w:val="left"/>
      <w:pPr>
        <w:ind w:left="1080" w:hanging="360"/>
      </w:pPr>
      <w:rPr>
        <w:rFonts w:ascii="Wingdings" w:hAnsi="Wingdings" w:hint="default"/>
        <w:b/>
        <w:i w:val="0"/>
        <w:caps/>
        <w:w w:val="80"/>
        <w:sz w:val="26"/>
        <w:szCs w:val="26"/>
      </w:rPr>
    </w:lvl>
    <w:lvl w:ilvl="3">
      <w:start w:val="1"/>
      <w:numFmt w:val="bullet"/>
      <w:lvlText w:val=""/>
      <w:lvlJc w:val="left"/>
      <w:pPr>
        <w:ind w:left="1440" w:hanging="360"/>
      </w:pPr>
      <w:rPr>
        <w:rFonts w:ascii="Symbol" w:hAnsi="Symbol" w:hint="default"/>
        <w:b/>
        <w:i w:val="0"/>
        <w:w w:val="9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EAC6C17"/>
    <w:multiLevelType w:val="hybridMultilevel"/>
    <w:tmpl w:val="FC42F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F066E"/>
    <w:multiLevelType w:val="hybridMultilevel"/>
    <w:tmpl w:val="59AA22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3E37D06"/>
    <w:multiLevelType w:val="hybridMultilevel"/>
    <w:tmpl w:val="D714BEC4"/>
    <w:lvl w:ilvl="0" w:tplc="1384148C">
      <w:start w:val="1"/>
      <w:numFmt w:val="decimal"/>
      <w:pStyle w:val="heading10-hinh"/>
      <w:lvlText w:val="Hình %1:"/>
      <w:lvlJc w:val="left"/>
      <w:pPr>
        <w:ind w:left="360" w:hanging="360"/>
      </w:pPr>
      <w:rPr>
        <w:rFonts w:ascii="Times New Roman" w:hAnsi="Times New Roman" w:hint="default"/>
        <w:b/>
        <w:i/>
        <w:sz w:val="24"/>
      </w:rPr>
    </w:lvl>
    <w:lvl w:ilvl="1" w:tplc="B7D280E6" w:tentative="1">
      <w:start w:val="1"/>
      <w:numFmt w:val="lowerLetter"/>
      <w:lvlText w:val="%2."/>
      <w:lvlJc w:val="left"/>
      <w:pPr>
        <w:ind w:left="1837" w:hanging="360"/>
      </w:pPr>
    </w:lvl>
    <w:lvl w:ilvl="2" w:tplc="874C15B2" w:tentative="1">
      <w:start w:val="1"/>
      <w:numFmt w:val="lowerRoman"/>
      <w:lvlText w:val="%3."/>
      <w:lvlJc w:val="right"/>
      <w:pPr>
        <w:ind w:left="2557" w:hanging="180"/>
      </w:pPr>
    </w:lvl>
    <w:lvl w:ilvl="3" w:tplc="A09ABFF4" w:tentative="1">
      <w:start w:val="1"/>
      <w:numFmt w:val="decimal"/>
      <w:lvlText w:val="%4."/>
      <w:lvlJc w:val="left"/>
      <w:pPr>
        <w:ind w:left="3277" w:hanging="360"/>
      </w:pPr>
    </w:lvl>
    <w:lvl w:ilvl="4" w:tplc="8278AAC8" w:tentative="1">
      <w:start w:val="1"/>
      <w:numFmt w:val="lowerLetter"/>
      <w:lvlText w:val="%5."/>
      <w:lvlJc w:val="left"/>
      <w:pPr>
        <w:ind w:left="3997" w:hanging="360"/>
      </w:pPr>
    </w:lvl>
    <w:lvl w:ilvl="5" w:tplc="38DCB26A" w:tentative="1">
      <w:start w:val="1"/>
      <w:numFmt w:val="lowerRoman"/>
      <w:lvlText w:val="%6."/>
      <w:lvlJc w:val="right"/>
      <w:pPr>
        <w:ind w:left="4717" w:hanging="180"/>
      </w:pPr>
    </w:lvl>
    <w:lvl w:ilvl="6" w:tplc="1182035A" w:tentative="1">
      <w:start w:val="1"/>
      <w:numFmt w:val="decimal"/>
      <w:lvlText w:val="%7."/>
      <w:lvlJc w:val="left"/>
      <w:pPr>
        <w:ind w:left="5437" w:hanging="360"/>
      </w:pPr>
    </w:lvl>
    <w:lvl w:ilvl="7" w:tplc="E2FA17D2" w:tentative="1">
      <w:start w:val="1"/>
      <w:numFmt w:val="lowerLetter"/>
      <w:lvlText w:val="%8."/>
      <w:lvlJc w:val="left"/>
      <w:pPr>
        <w:ind w:left="6157" w:hanging="360"/>
      </w:pPr>
    </w:lvl>
    <w:lvl w:ilvl="8" w:tplc="58CCE568" w:tentative="1">
      <w:start w:val="1"/>
      <w:numFmt w:val="lowerRoman"/>
      <w:lvlText w:val="%9."/>
      <w:lvlJc w:val="right"/>
      <w:pPr>
        <w:ind w:left="6877" w:hanging="180"/>
      </w:pPr>
    </w:lvl>
  </w:abstractNum>
  <w:abstractNum w:abstractNumId="10">
    <w:nsid w:val="29C356A5"/>
    <w:multiLevelType w:val="hybridMultilevel"/>
    <w:tmpl w:val="29AAD326"/>
    <w:lvl w:ilvl="0" w:tplc="FFFFFFFF">
      <w:start w:val="2"/>
      <w:numFmt w:val="bullet"/>
      <w:lvlText w:val="-"/>
      <w:lvlJc w:val="left"/>
      <w:pPr>
        <w:ind w:left="922" w:hanging="360"/>
      </w:pPr>
      <w:rPr>
        <w:rFonts w:ascii="Times New Roman" w:eastAsia="Times New Roman" w:hAnsi="Times New Roman" w:cs="Times New Roman" w:hint="default"/>
      </w:rPr>
    </w:lvl>
    <w:lvl w:ilvl="1" w:tplc="FFFFFFFF">
      <w:start w:val="1"/>
      <w:numFmt w:val="bullet"/>
      <w:lvlText w:val="o"/>
      <w:lvlJc w:val="left"/>
      <w:pPr>
        <w:ind w:left="1642" w:hanging="360"/>
      </w:pPr>
      <w:rPr>
        <w:rFonts w:ascii="Courier New" w:hAnsi="Courier New" w:cs="Courier New"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11">
    <w:nsid w:val="2AE83F65"/>
    <w:multiLevelType w:val="hybridMultilevel"/>
    <w:tmpl w:val="E6BEC3C4"/>
    <w:lvl w:ilvl="0" w:tplc="1B92282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48B1619D"/>
    <w:multiLevelType w:val="hybridMultilevel"/>
    <w:tmpl w:val="B93CD43E"/>
    <w:lvl w:ilvl="0" w:tplc="BB82FD5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527D5AE2"/>
    <w:multiLevelType w:val="hybridMultilevel"/>
    <w:tmpl w:val="9B0E0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8C2876"/>
    <w:multiLevelType w:val="hybridMultilevel"/>
    <w:tmpl w:val="FE26A04A"/>
    <w:lvl w:ilvl="0" w:tplc="BAB2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171F2"/>
    <w:multiLevelType w:val="hybridMultilevel"/>
    <w:tmpl w:val="4F12C6D8"/>
    <w:lvl w:ilvl="0" w:tplc="CD18A464">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B1176B2"/>
    <w:multiLevelType w:val="hybridMultilevel"/>
    <w:tmpl w:val="C4FA5E56"/>
    <w:lvl w:ilvl="0" w:tplc="4C7465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CF85E2E"/>
    <w:multiLevelType w:val="hybridMultilevel"/>
    <w:tmpl w:val="A2E6F2D8"/>
    <w:lvl w:ilvl="0" w:tplc="FFFFFFFF">
      <w:start w:val="2"/>
      <w:numFmt w:val="bullet"/>
      <w:lvlText w:val="-"/>
      <w:lvlJc w:val="left"/>
      <w:pPr>
        <w:ind w:left="1283" w:hanging="360"/>
      </w:pPr>
      <w:rPr>
        <w:rFonts w:ascii="Times New Roman" w:eastAsia="Times New Roman" w:hAnsi="Times New Roman" w:cs="Times New Roman" w:hint="default"/>
      </w:rPr>
    </w:lvl>
    <w:lvl w:ilvl="1" w:tplc="FFFFFFFF" w:tentative="1">
      <w:start w:val="1"/>
      <w:numFmt w:val="bullet"/>
      <w:lvlText w:val="o"/>
      <w:lvlJc w:val="left"/>
      <w:pPr>
        <w:ind w:left="2003" w:hanging="360"/>
      </w:pPr>
      <w:rPr>
        <w:rFonts w:ascii="Courier New" w:hAnsi="Courier New" w:cs="Courier New" w:hint="default"/>
      </w:rPr>
    </w:lvl>
    <w:lvl w:ilvl="2" w:tplc="FFFFFFFF" w:tentative="1">
      <w:start w:val="1"/>
      <w:numFmt w:val="bullet"/>
      <w:lvlText w:val=""/>
      <w:lvlJc w:val="left"/>
      <w:pPr>
        <w:ind w:left="2723" w:hanging="360"/>
      </w:pPr>
      <w:rPr>
        <w:rFonts w:ascii="Wingdings" w:hAnsi="Wingdings" w:hint="default"/>
      </w:rPr>
    </w:lvl>
    <w:lvl w:ilvl="3" w:tplc="FFFFFFFF" w:tentative="1">
      <w:start w:val="1"/>
      <w:numFmt w:val="bullet"/>
      <w:lvlText w:val=""/>
      <w:lvlJc w:val="left"/>
      <w:pPr>
        <w:ind w:left="3443" w:hanging="360"/>
      </w:pPr>
      <w:rPr>
        <w:rFonts w:ascii="Symbol" w:hAnsi="Symbol" w:hint="default"/>
      </w:rPr>
    </w:lvl>
    <w:lvl w:ilvl="4" w:tplc="FFFFFFFF" w:tentative="1">
      <w:start w:val="1"/>
      <w:numFmt w:val="bullet"/>
      <w:lvlText w:val="o"/>
      <w:lvlJc w:val="left"/>
      <w:pPr>
        <w:ind w:left="4163" w:hanging="360"/>
      </w:pPr>
      <w:rPr>
        <w:rFonts w:ascii="Courier New" w:hAnsi="Courier New" w:cs="Courier New" w:hint="default"/>
      </w:rPr>
    </w:lvl>
    <w:lvl w:ilvl="5" w:tplc="FFFFFFFF" w:tentative="1">
      <w:start w:val="1"/>
      <w:numFmt w:val="bullet"/>
      <w:lvlText w:val=""/>
      <w:lvlJc w:val="left"/>
      <w:pPr>
        <w:ind w:left="4883" w:hanging="360"/>
      </w:pPr>
      <w:rPr>
        <w:rFonts w:ascii="Wingdings" w:hAnsi="Wingdings" w:hint="default"/>
      </w:rPr>
    </w:lvl>
    <w:lvl w:ilvl="6" w:tplc="FFFFFFFF" w:tentative="1">
      <w:start w:val="1"/>
      <w:numFmt w:val="bullet"/>
      <w:lvlText w:val=""/>
      <w:lvlJc w:val="left"/>
      <w:pPr>
        <w:ind w:left="5603" w:hanging="360"/>
      </w:pPr>
      <w:rPr>
        <w:rFonts w:ascii="Symbol" w:hAnsi="Symbol" w:hint="default"/>
      </w:rPr>
    </w:lvl>
    <w:lvl w:ilvl="7" w:tplc="FFFFFFFF" w:tentative="1">
      <w:start w:val="1"/>
      <w:numFmt w:val="bullet"/>
      <w:lvlText w:val="o"/>
      <w:lvlJc w:val="left"/>
      <w:pPr>
        <w:ind w:left="6323" w:hanging="360"/>
      </w:pPr>
      <w:rPr>
        <w:rFonts w:ascii="Courier New" w:hAnsi="Courier New" w:cs="Courier New" w:hint="default"/>
      </w:rPr>
    </w:lvl>
    <w:lvl w:ilvl="8" w:tplc="FFFFFFFF" w:tentative="1">
      <w:start w:val="1"/>
      <w:numFmt w:val="bullet"/>
      <w:lvlText w:val=""/>
      <w:lvlJc w:val="left"/>
      <w:pPr>
        <w:ind w:left="7043" w:hanging="360"/>
      </w:pPr>
      <w:rPr>
        <w:rFonts w:ascii="Wingdings" w:hAnsi="Wingdings" w:hint="default"/>
      </w:rPr>
    </w:lvl>
  </w:abstractNum>
  <w:abstractNum w:abstractNumId="18">
    <w:nsid w:val="5D2E749A"/>
    <w:multiLevelType w:val="hybridMultilevel"/>
    <w:tmpl w:val="10284318"/>
    <w:lvl w:ilvl="0" w:tplc="FFFFFFFF">
      <w:start w:val="1"/>
      <w:numFmt w:val="bullet"/>
      <w:lvlText w:val="+"/>
      <w:lvlJc w:val="left"/>
      <w:pPr>
        <w:ind w:left="720" w:hanging="360"/>
      </w:pPr>
      <w:rPr>
        <w:rFonts w:ascii="VNI-Times" w:hAnsi="VNI-Time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5D6838BA"/>
    <w:multiLevelType w:val="hybridMultilevel"/>
    <w:tmpl w:val="B2760B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68903C44"/>
    <w:multiLevelType w:val="hybridMultilevel"/>
    <w:tmpl w:val="78165574"/>
    <w:lvl w:ilvl="0" w:tplc="F7C87B4E">
      <w:start w:val="1"/>
      <w:numFmt w:val="bullet"/>
      <w:lvlText w:val="+"/>
      <w:lvlJc w:val="left"/>
      <w:pPr>
        <w:ind w:left="1260" w:hanging="360"/>
      </w:pPr>
      <w:rPr>
        <w:rFonts w:ascii="Calibri" w:eastAsia="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696C1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A81708"/>
    <w:multiLevelType w:val="hybridMultilevel"/>
    <w:tmpl w:val="97EA87B6"/>
    <w:lvl w:ilvl="0" w:tplc="BAB2B8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016B84"/>
    <w:multiLevelType w:val="hybridMultilevel"/>
    <w:tmpl w:val="4A52A86E"/>
    <w:lvl w:ilvl="0" w:tplc="1B84F220">
      <w:start w:val="1"/>
      <w:numFmt w:val="bullet"/>
      <w:lvlText w:val="-"/>
      <w:lvlJc w:val="left"/>
      <w:pPr>
        <w:tabs>
          <w:tab w:val="num" w:pos="397"/>
        </w:tabs>
        <w:ind w:left="0" w:firstLine="0"/>
      </w:pPr>
      <w:rPr>
        <w:rFonts w:ascii="Times New Roman" w:hAnsi="Times New Roman" w:cs="Times New Roman" w:hint="default"/>
        <w:b/>
        <w:i w:val="0"/>
        <w:color w:val="auto"/>
      </w:rPr>
    </w:lvl>
    <w:lvl w:ilvl="1" w:tplc="BAB2B806">
      <w:start w:val="1"/>
      <w:numFmt w:val="bullet"/>
      <w:lvlText w:val="+"/>
      <w:lvlJc w:val="left"/>
      <w:pPr>
        <w:ind w:left="1080" w:hanging="360"/>
      </w:pPr>
      <w:rPr>
        <w:rFonts w:ascii="Courier New" w:hAnsi="Courier New"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nsid w:val="729221A0"/>
    <w:multiLevelType w:val="hybridMultilevel"/>
    <w:tmpl w:val="DB54CC2E"/>
    <w:lvl w:ilvl="0" w:tplc="04047C6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nsid w:val="74B81420"/>
    <w:multiLevelType w:val="multilevel"/>
    <w:tmpl w:val="5FE6564A"/>
    <w:lvl w:ilvl="0">
      <w:start w:val="1"/>
      <w:numFmt w:val="decimal"/>
      <w:lvlText w:val="%1.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AD6269E"/>
    <w:multiLevelType w:val="multilevel"/>
    <w:tmpl w:val="775C80B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CBD3605"/>
    <w:multiLevelType w:val="hybridMultilevel"/>
    <w:tmpl w:val="2BAA954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0"/>
  </w:num>
  <w:num w:numId="2">
    <w:abstractNumId w:val="26"/>
  </w:num>
  <w:num w:numId="3">
    <w:abstractNumId w:val="17"/>
  </w:num>
  <w:num w:numId="4">
    <w:abstractNumId w:val="21"/>
  </w:num>
  <w:num w:numId="5">
    <w:abstractNumId w:val="25"/>
  </w:num>
  <w:num w:numId="6">
    <w:abstractNumId w:val="6"/>
  </w:num>
  <w:num w:numId="7">
    <w:abstractNumId w:val="18"/>
  </w:num>
  <w:num w:numId="8">
    <w:abstractNumId w:val="4"/>
  </w:num>
  <w:num w:numId="9">
    <w:abstractNumId w:val="0"/>
  </w:num>
  <w:num w:numId="10">
    <w:abstractNumId w:val="3"/>
  </w:num>
  <w:num w:numId="11">
    <w:abstractNumId w:val="9"/>
  </w:num>
  <w:num w:numId="12">
    <w:abstractNumId w:val="5"/>
  </w:num>
  <w:num w:numId="13">
    <w:abstractNumId w:val="20"/>
  </w:num>
  <w:num w:numId="14">
    <w:abstractNumId w:val="15"/>
  </w:num>
  <w:num w:numId="15">
    <w:abstractNumId w:val="27"/>
  </w:num>
  <w:num w:numId="16">
    <w:abstractNumId w:val="13"/>
  </w:num>
  <w:num w:numId="17">
    <w:abstractNumId w:val="7"/>
  </w:num>
  <w:num w:numId="18">
    <w:abstractNumId w:val="1"/>
  </w:num>
  <w:num w:numId="19">
    <w:abstractNumId w:val="22"/>
  </w:num>
  <w:num w:numId="20">
    <w:abstractNumId w:val="14"/>
  </w:num>
  <w:num w:numId="21">
    <w:abstractNumId w:val="23"/>
  </w:num>
  <w:num w:numId="22">
    <w:abstractNumId w:val="14"/>
  </w:num>
  <w:num w:numId="23">
    <w:abstractNumId w:val="2"/>
  </w:num>
  <w:num w:numId="24">
    <w:abstractNumId w:val="8"/>
  </w:num>
  <w:num w:numId="25">
    <w:abstractNumId w:val="16"/>
  </w:num>
  <w:num w:numId="26">
    <w:abstractNumId w:val="11"/>
  </w:num>
  <w:num w:numId="27">
    <w:abstractNumId w:val="12"/>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97"/>
    <w:rsid w:val="00007364"/>
    <w:rsid w:val="00007CCC"/>
    <w:rsid w:val="00013913"/>
    <w:rsid w:val="00017996"/>
    <w:rsid w:val="00023C0C"/>
    <w:rsid w:val="00027115"/>
    <w:rsid w:val="00030667"/>
    <w:rsid w:val="00036EDC"/>
    <w:rsid w:val="00036F99"/>
    <w:rsid w:val="00037A31"/>
    <w:rsid w:val="00041596"/>
    <w:rsid w:val="00042B34"/>
    <w:rsid w:val="000431D9"/>
    <w:rsid w:val="0004426C"/>
    <w:rsid w:val="00050AF3"/>
    <w:rsid w:val="0005138F"/>
    <w:rsid w:val="00054831"/>
    <w:rsid w:val="000572A7"/>
    <w:rsid w:val="00061D6E"/>
    <w:rsid w:val="000714DF"/>
    <w:rsid w:val="00074D1D"/>
    <w:rsid w:val="00075B2B"/>
    <w:rsid w:val="00083DD1"/>
    <w:rsid w:val="000862AC"/>
    <w:rsid w:val="00087D06"/>
    <w:rsid w:val="00093CEC"/>
    <w:rsid w:val="00094362"/>
    <w:rsid w:val="0009504D"/>
    <w:rsid w:val="000960BF"/>
    <w:rsid w:val="00096D58"/>
    <w:rsid w:val="00097AC2"/>
    <w:rsid w:val="000B2C6C"/>
    <w:rsid w:val="000B4E7B"/>
    <w:rsid w:val="000C058D"/>
    <w:rsid w:val="000C0D42"/>
    <w:rsid w:val="000C2D4A"/>
    <w:rsid w:val="000C4BE9"/>
    <w:rsid w:val="000C5BD8"/>
    <w:rsid w:val="000D077B"/>
    <w:rsid w:val="000D4A17"/>
    <w:rsid w:val="000D4ED7"/>
    <w:rsid w:val="000D5479"/>
    <w:rsid w:val="000D707A"/>
    <w:rsid w:val="000E0385"/>
    <w:rsid w:val="000E10C2"/>
    <w:rsid w:val="000E62DF"/>
    <w:rsid w:val="000F0F3C"/>
    <w:rsid w:val="000F2B79"/>
    <w:rsid w:val="00103821"/>
    <w:rsid w:val="001059CB"/>
    <w:rsid w:val="001075CA"/>
    <w:rsid w:val="001076E9"/>
    <w:rsid w:val="00107A0B"/>
    <w:rsid w:val="00110F6E"/>
    <w:rsid w:val="001114AF"/>
    <w:rsid w:val="00113A0B"/>
    <w:rsid w:val="00116B65"/>
    <w:rsid w:val="00117651"/>
    <w:rsid w:val="0012186A"/>
    <w:rsid w:val="00127267"/>
    <w:rsid w:val="00131F69"/>
    <w:rsid w:val="00136757"/>
    <w:rsid w:val="00150AD8"/>
    <w:rsid w:val="00151327"/>
    <w:rsid w:val="00152E47"/>
    <w:rsid w:val="00153131"/>
    <w:rsid w:val="00155255"/>
    <w:rsid w:val="00155994"/>
    <w:rsid w:val="00157C90"/>
    <w:rsid w:val="00161077"/>
    <w:rsid w:val="00161ED5"/>
    <w:rsid w:val="00163688"/>
    <w:rsid w:val="00170C99"/>
    <w:rsid w:val="001734B6"/>
    <w:rsid w:val="0017630C"/>
    <w:rsid w:val="00181CA2"/>
    <w:rsid w:val="00183776"/>
    <w:rsid w:val="001853B6"/>
    <w:rsid w:val="00190D7A"/>
    <w:rsid w:val="001A43ED"/>
    <w:rsid w:val="001B2359"/>
    <w:rsid w:val="001B720A"/>
    <w:rsid w:val="001C4CEB"/>
    <w:rsid w:val="001C7303"/>
    <w:rsid w:val="001C772C"/>
    <w:rsid w:val="001D2015"/>
    <w:rsid w:val="001D2F99"/>
    <w:rsid w:val="001D7FF6"/>
    <w:rsid w:val="001E59F3"/>
    <w:rsid w:val="001E635D"/>
    <w:rsid w:val="001F07D9"/>
    <w:rsid w:val="001F2B9A"/>
    <w:rsid w:val="001F352F"/>
    <w:rsid w:val="001F41C1"/>
    <w:rsid w:val="001F6B34"/>
    <w:rsid w:val="002023EF"/>
    <w:rsid w:val="00202ECE"/>
    <w:rsid w:val="002039D9"/>
    <w:rsid w:val="0020449F"/>
    <w:rsid w:val="002047B5"/>
    <w:rsid w:val="0021066E"/>
    <w:rsid w:val="00211CBA"/>
    <w:rsid w:val="002161DB"/>
    <w:rsid w:val="0021794E"/>
    <w:rsid w:val="00223858"/>
    <w:rsid w:val="0022561D"/>
    <w:rsid w:val="0022581D"/>
    <w:rsid w:val="0023519D"/>
    <w:rsid w:val="00237CCF"/>
    <w:rsid w:val="00240041"/>
    <w:rsid w:val="00241ACF"/>
    <w:rsid w:val="0024207A"/>
    <w:rsid w:val="0024284B"/>
    <w:rsid w:val="00242A74"/>
    <w:rsid w:val="002445F8"/>
    <w:rsid w:val="002447B1"/>
    <w:rsid w:val="002463A4"/>
    <w:rsid w:val="00250883"/>
    <w:rsid w:val="00251D96"/>
    <w:rsid w:val="00252B5E"/>
    <w:rsid w:val="00253DCE"/>
    <w:rsid w:val="00257920"/>
    <w:rsid w:val="00257A39"/>
    <w:rsid w:val="002605DB"/>
    <w:rsid w:val="00263E42"/>
    <w:rsid w:val="00266D14"/>
    <w:rsid w:val="00270822"/>
    <w:rsid w:val="002755B9"/>
    <w:rsid w:val="002758FC"/>
    <w:rsid w:val="00282A21"/>
    <w:rsid w:val="00284EDC"/>
    <w:rsid w:val="00285ED9"/>
    <w:rsid w:val="0028725D"/>
    <w:rsid w:val="00291A88"/>
    <w:rsid w:val="00291D7F"/>
    <w:rsid w:val="002924B1"/>
    <w:rsid w:val="00292FFA"/>
    <w:rsid w:val="002941F3"/>
    <w:rsid w:val="00297A77"/>
    <w:rsid w:val="002A1E64"/>
    <w:rsid w:val="002A2801"/>
    <w:rsid w:val="002C73B3"/>
    <w:rsid w:val="002D4F00"/>
    <w:rsid w:val="002E18E0"/>
    <w:rsid w:val="002E30C2"/>
    <w:rsid w:val="002E39B3"/>
    <w:rsid w:val="002F0638"/>
    <w:rsid w:val="002F64DC"/>
    <w:rsid w:val="002F6EB4"/>
    <w:rsid w:val="0030513E"/>
    <w:rsid w:val="0031268F"/>
    <w:rsid w:val="0031415B"/>
    <w:rsid w:val="003151F3"/>
    <w:rsid w:val="00320A72"/>
    <w:rsid w:val="003218F3"/>
    <w:rsid w:val="0032403C"/>
    <w:rsid w:val="0033297B"/>
    <w:rsid w:val="00333996"/>
    <w:rsid w:val="00337471"/>
    <w:rsid w:val="0034242C"/>
    <w:rsid w:val="0034278E"/>
    <w:rsid w:val="00343737"/>
    <w:rsid w:val="00347749"/>
    <w:rsid w:val="00354CC8"/>
    <w:rsid w:val="00363508"/>
    <w:rsid w:val="0036432F"/>
    <w:rsid w:val="00364847"/>
    <w:rsid w:val="00365CEC"/>
    <w:rsid w:val="003704EB"/>
    <w:rsid w:val="00371E45"/>
    <w:rsid w:val="003730FC"/>
    <w:rsid w:val="00376A35"/>
    <w:rsid w:val="0038028B"/>
    <w:rsid w:val="00390DAC"/>
    <w:rsid w:val="003A22EF"/>
    <w:rsid w:val="003A2A4E"/>
    <w:rsid w:val="003A2B58"/>
    <w:rsid w:val="003A4DAE"/>
    <w:rsid w:val="003A73E3"/>
    <w:rsid w:val="003B0C02"/>
    <w:rsid w:val="003B3108"/>
    <w:rsid w:val="003B3F17"/>
    <w:rsid w:val="003B79F2"/>
    <w:rsid w:val="003C0E2B"/>
    <w:rsid w:val="003C12DC"/>
    <w:rsid w:val="003C43C0"/>
    <w:rsid w:val="003C4AB7"/>
    <w:rsid w:val="003C6F42"/>
    <w:rsid w:val="003C78B3"/>
    <w:rsid w:val="003D2381"/>
    <w:rsid w:val="003D6705"/>
    <w:rsid w:val="003D7E7E"/>
    <w:rsid w:val="003E1DCF"/>
    <w:rsid w:val="003E3A6A"/>
    <w:rsid w:val="003E51D1"/>
    <w:rsid w:val="003F0745"/>
    <w:rsid w:val="003F31BE"/>
    <w:rsid w:val="003F3E52"/>
    <w:rsid w:val="003F4FAE"/>
    <w:rsid w:val="004017BB"/>
    <w:rsid w:val="0041094A"/>
    <w:rsid w:val="00410E04"/>
    <w:rsid w:val="00412F23"/>
    <w:rsid w:val="004167A0"/>
    <w:rsid w:val="00422286"/>
    <w:rsid w:val="004237F3"/>
    <w:rsid w:val="00427BA3"/>
    <w:rsid w:val="0043693F"/>
    <w:rsid w:val="004378CB"/>
    <w:rsid w:val="00437912"/>
    <w:rsid w:val="00441831"/>
    <w:rsid w:val="00443E7B"/>
    <w:rsid w:val="00453753"/>
    <w:rsid w:val="004545B8"/>
    <w:rsid w:val="004606C0"/>
    <w:rsid w:val="00462815"/>
    <w:rsid w:val="0046364F"/>
    <w:rsid w:val="00465E11"/>
    <w:rsid w:val="004678B4"/>
    <w:rsid w:val="00467C07"/>
    <w:rsid w:val="00470603"/>
    <w:rsid w:val="0047522A"/>
    <w:rsid w:val="0049719F"/>
    <w:rsid w:val="004A4285"/>
    <w:rsid w:val="004A7EC8"/>
    <w:rsid w:val="004B1C0B"/>
    <w:rsid w:val="004B22D2"/>
    <w:rsid w:val="004B4315"/>
    <w:rsid w:val="004B614F"/>
    <w:rsid w:val="004C1A54"/>
    <w:rsid w:val="004D67C3"/>
    <w:rsid w:val="004D7D8E"/>
    <w:rsid w:val="004E2E51"/>
    <w:rsid w:val="004F4201"/>
    <w:rsid w:val="004F5AF1"/>
    <w:rsid w:val="004F67AB"/>
    <w:rsid w:val="004F7928"/>
    <w:rsid w:val="00505817"/>
    <w:rsid w:val="00515A8C"/>
    <w:rsid w:val="00515DE0"/>
    <w:rsid w:val="005237EF"/>
    <w:rsid w:val="00524A63"/>
    <w:rsid w:val="00525C0E"/>
    <w:rsid w:val="005354A0"/>
    <w:rsid w:val="00540A01"/>
    <w:rsid w:val="00541F68"/>
    <w:rsid w:val="00545F29"/>
    <w:rsid w:val="0055094E"/>
    <w:rsid w:val="0055235D"/>
    <w:rsid w:val="00554967"/>
    <w:rsid w:val="00555C50"/>
    <w:rsid w:val="00556AE5"/>
    <w:rsid w:val="005577E7"/>
    <w:rsid w:val="00566AF2"/>
    <w:rsid w:val="00571D13"/>
    <w:rsid w:val="005740C9"/>
    <w:rsid w:val="0057673F"/>
    <w:rsid w:val="0059168E"/>
    <w:rsid w:val="005A19DA"/>
    <w:rsid w:val="005A6B57"/>
    <w:rsid w:val="005B28F9"/>
    <w:rsid w:val="005B56C7"/>
    <w:rsid w:val="005B59DF"/>
    <w:rsid w:val="005C2C83"/>
    <w:rsid w:val="005C40CB"/>
    <w:rsid w:val="005C42E8"/>
    <w:rsid w:val="005C7794"/>
    <w:rsid w:val="005C7A29"/>
    <w:rsid w:val="005D0A3C"/>
    <w:rsid w:val="005D4A10"/>
    <w:rsid w:val="005D6C0F"/>
    <w:rsid w:val="005D7905"/>
    <w:rsid w:val="005E25AE"/>
    <w:rsid w:val="005E631C"/>
    <w:rsid w:val="005E6F30"/>
    <w:rsid w:val="005F27D9"/>
    <w:rsid w:val="005F4EA8"/>
    <w:rsid w:val="00601B0B"/>
    <w:rsid w:val="00617CD7"/>
    <w:rsid w:val="006229CA"/>
    <w:rsid w:val="006241A2"/>
    <w:rsid w:val="0062642F"/>
    <w:rsid w:val="0063150F"/>
    <w:rsid w:val="00632AD2"/>
    <w:rsid w:val="00635664"/>
    <w:rsid w:val="00641C03"/>
    <w:rsid w:val="006423F1"/>
    <w:rsid w:val="006434E7"/>
    <w:rsid w:val="00646531"/>
    <w:rsid w:val="00646B76"/>
    <w:rsid w:val="006510F0"/>
    <w:rsid w:val="0065395A"/>
    <w:rsid w:val="006554B1"/>
    <w:rsid w:val="006560E0"/>
    <w:rsid w:val="00665DDA"/>
    <w:rsid w:val="0067438B"/>
    <w:rsid w:val="00674BCB"/>
    <w:rsid w:val="00677BCB"/>
    <w:rsid w:val="00680EE9"/>
    <w:rsid w:val="0068295E"/>
    <w:rsid w:val="00683DC7"/>
    <w:rsid w:val="00687415"/>
    <w:rsid w:val="00687A73"/>
    <w:rsid w:val="006918DF"/>
    <w:rsid w:val="006926B0"/>
    <w:rsid w:val="00695A5A"/>
    <w:rsid w:val="006B01F8"/>
    <w:rsid w:val="006B020C"/>
    <w:rsid w:val="006B3AFD"/>
    <w:rsid w:val="006B3D41"/>
    <w:rsid w:val="006B3DB9"/>
    <w:rsid w:val="006B6327"/>
    <w:rsid w:val="006B765B"/>
    <w:rsid w:val="006C1B36"/>
    <w:rsid w:val="006C3AE7"/>
    <w:rsid w:val="006C6E83"/>
    <w:rsid w:val="006D1057"/>
    <w:rsid w:val="006D17D0"/>
    <w:rsid w:val="006D1D46"/>
    <w:rsid w:val="006D3BE8"/>
    <w:rsid w:val="006E2F8D"/>
    <w:rsid w:val="006F1388"/>
    <w:rsid w:val="006F464E"/>
    <w:rsid w:val="006F70AA"/>
    <w:rsid w:val="007004C8"/>
    <w:rsid w:val="007129F3"/>
    <w:rsid w:val="007149EC"/>
    <w:rsid w:val="0072180D"/>
    <w:rsid w:val="007305BF"/>
    <w:rsid w:val="007373C4"/>
    <w:rsid w:val="0074165C"/>
    <w:rsid w:val="00747E60"/>
    <w:rsid w:val="00752400"/>
    <w:rsid w:val="0075262B"/>
    <w:rsid w:val="0075701D"/>
    <w:rsid w:val="007636C2"/>
    <w:rsid w:val="0077191F"/>
    <w:rsid w:val="00771D9F"/>
    <w:rsid w:val="0077244E"/>
    <w:rsid w:val="00790F24"/>
    <w:rsid w:val="007925AC"/>
    <w:rsid w:val="00794DE4"/>
    <w:rsid w:val="0079611A"/>
    <w:rsid w:val="007A1E44"/>
    <w:rsid w:val="007A1EFE"/>
    <w:rsid w:val="007A2EA4"/>
    <w:rsid w:val="007A5690"/>
    <w:rsid w:val="007A7B57"/>
    <w:rsid w:val="007B0A8D"/>
    <w:rsid w:val="007B5ACE"/>
    <w:rsid w:val="007C0F40"/>
    <w:rsid w:val="007C33DE"/>
    <w:rsid w:val="007C3420"/>
    <w:rsid w:val="007C7633"/>
    <w:rsid w:val="007C7C7E"/>
    <w:rsid w:val="007D0D9D"/>
    <w:rsid w:val="007D23C6"/>
    <w:rsid w:val="007D336E"/>
    <w:rsid w:val="007D7137"/>
    <w:rsid w:val="007D7756"/>
    <w:rsid w:val="007E1AE5"/>
    <w:rsid w:val="007E54D8"/>
    <w:rsid w:val="007F7A8F"/>
    <w:rsid w:val="00801F9D"/>
    <w:rsid w:val="00803DC3"/>
    <w:rsid w:val="00804776"/>
    <w:rsid w:val="00805FE4"/>
    <w:rsid w:val="00821030"/>
    <w:rsid w:val="00822519"/>
    <w:rsid w:val="00823FF4"/>
    <w:rsid w:val="00826BF5"/>
    <w:rsid w:val="008330A6"/>
    <w:rsid w:val="00834A6E"/>
    <w:rsid w:val="00841581"/>
    <w:rsid w:val="008420CC"/>
    <w:rsid w:val="00842AEE"/>
    <w:rsid w:val="00846A90"/>
    <w:rsid w:val="00847EBC"/>
    <w:rsid w:val="00852335"/>
    <w:rsid w:val="00862620"/>
    <w:rsid w:val="00873364"/>
    <w:rsid w:val="008744FD"/>
    <w:rsid w:val="00876189"/>
    <w:rsid w:val="0087658C"/>
    <w:rsid w:val="00880FAF"/>
    <w:rsid w:val="0088654F"/>
    <w:rsid w:val="00887867"/>
    <w:rsid w:val="00890513"/>
    <w:rsid w:val="00890C7C"/>
    <w:rsid w:val="00892250"/>
    <w:rsid w:val="00895032"/>
    <w:rsid w:val="008A0B40"/>
    <w:rsid w:val="008A1C1F"/>
    <w:rsid w:val="008A2A26"/>
    <w:rsid w:val="008B4AA6"/>
    <w:rsid w:val="008B590C"/>
    <w:rsid w:val="008C375C"/>
    <w:rsid w:val="008C5223"/>
    <w:rsid w:val="008D2553"/>
    <w:rsid w:val="008D46FC"/>
    <w:rsid w:val="008D4909"/>
    <w:rsid w:val="008E5B44"/>
    <w:rsid w:val="008F15B7"/>
    <w:rsid w:val="008F417C"/>
    <w:rsid w:val="008F560C"/>
    <w:rsid w:val="008F7E99"/>
    <w:rsid w:val="0090326B"/>
    <w:rsid w:val="00910DE0"/>
    <w:rsid w:val="00911306"/>
    <w:rsid w:val="00916E47"/>
    <w:rsid w:val="00920A3F"/>
    <w:rsid w:val="00920CBA"/>
    <w:rsid w:val="009226F8"/>
    <w:rsid w:val="00923055"/>
    <w:rsid w:val="0093257F"/>
    <w:rsid w:val="00934A6A"/>
    <w:rsid w:val="0093592C"/>
    <w:rsid w:val="00935C2F"/>
    <w:rsid w:val="00936C10"/>
    <w:rsid w:val="00942693"/>
    <w:rsid w:val="009456E2"/>
    <w:rsid w:val="00950DAA"/>
    <w:rsid w:val="00951192"/>
    <w:rsid w:val="0096141E"/>
    <w:rsid w:val="00963F57"/>
    <w:rsid w:val="00964351"/>
    <w:rsid w:val="009661F7"/>
    <w:rsid w:val="0096631A"/>
    <w:rsid w:val="00967045"/>
    <w:rsid w:val="009705A0"/>
    <w:rsid w:val="00971F18"/>
    <w:rsid w:val="009728F9"/>
    <w:rsid w:val="009731F3"/>
    <w:rsid w:val="009734A3"/>
    <w:rsid w:val="00981790"/>
    <w:rsid w:val="00983D19"/>
    <w:rsid w:val="0099434F"/>
    <w:rsid w:val="00996BE0"/>
    <w:rsid w:val="009A3769"/>
    <w:rsid w:val="009B1DD9"/>
    <w:rsid w:val="009B2524"/>
    <w:rsid w:val="009C245C"/>
    <w:rsid w:val="009C5C04"/>
    <w:rsid w:val="009C675E"/>
    <w:rsid w:val="009D11F1"/>
    <w:rsid w:val="009D2940"/>
    <w:rsid w:val="009D2D3B"/>
    <w:rsid w:val="009E279D"/>
    <w:rsid w:val="009E3BB0"/>
    <w:rsid w:val="009E539E"/>
    <w:rsid w:val="009E5A10"/>
    <w:rsid w:val="009E5CAC"/>
    <w:rsid w:val="009E5E66"/>
    <w:rsid w:val="009E7159"/>
    <w:rsid w:val="009E762A"/>
    <w:rsid w:val="009F2263"/>
    <w:rsid w:val="009F227D"/>
    <w:rsid w:val="00A031F9"/>
    <w:rsid w:val="00A0396A"/>
    <w:rsid w:val="00A03A7F"/>
    <w:rsid w:val="00A05DEA"/>
    <w:rsid w:val="00A0688E"/>
    <w:rsid w:val="00A10AD1"/>
    <w:rsid w:val="00A129F9"/>
    <w:rsid w:val="00A20671"/>
    <w:rsid w:val="00A21217"/>
    <w:rsid w:val="00A21EFA"/>
    <w:rsid w:val="00A30D80"/>
    <w:rsid w:val="00A30EBE"/>
    <w:rsid w:val="00A30F64"/>
    <w:rsid w:val="00A3198A"/>
    <w:rsid w:val="00A32C80"/>
    <w:rsid w:val="00A33B62"/>
    <w:rsid w:val="00A346CC"/>
    <w:rsid w:val="00A42223"/>
    <w:rsid w:val="00A44008"/>
    <w:rsid w:val="00A54A92"/>
    <w:rsid w:val="00A577CB"/>
    <w:rsid w:val="00A75A1E"/>
    <w:rsid w:val="00A81A14"/>
    <w:rsid w:val="00A824A8"/>
    <w:rsid w:val="00A92187"/>
    <w:rsid w:val="00A931C4"/>
    <w:rsid w:val="00A95542"/>
    <w:rsid w:val="00A974FD"/>
    <w:rsid w:val="00A97A52"/>
    <w:rsid w:val="00AA6741"/>
    <w:rsid w:val="00AB7D62"/>
    <w:rsid w:val="00AC20A1"/>
    <w:rsid w:val="00AC2DAF"/>
    <w:rsid w:val="00AC488B"/>
    <w:rsid w:val="00AD1DC1"/>
    <w:rsid w:val="00AD7CDB"/>
    <w:rsid w:val="00AE0857"/>
    <w:rsid w:val="00AE4256"/>
    <w:rsid w:val="00AF0CAC"/>
    <w:rsid w:val="00AF1C1B"/>
    <w:rsid w:val="00AF2F3A"/>
    <w:rsid w:val="00AF3A2A"/>
    <w:rsid w:val="00AF791A"/>
    <w:rsid w:val="00AF7E45"/>
    <w:rsid w:val="00B00506"/>
    <w:rsid w:val="00B01DD7"/>
    <w:rsid w:val="00B10223"/>
    <w:rsid w:val="00B10A78"/>
    <w:rsid w:val="00B13809"/>
    <w:rsid w:val="00B14303"/>
    <w:rsid w:val="00B168B9"/>
    <w:rsid w:val="00B17DBD"/>
    <w:rsid w:val="00B21BB1"/>
    <w:rsid w:val="00B3257F"/>
    <w:rsid w:val="00B3498D"/>
    <w:rsid w:val="00B37770"/>
    <w:rsid w:val="00B4785B"/>
    <w:rsid w:val="00B51EC8"/>
    <w:rsid w:val="00B53651"/>
    <w:rsid w:val="00B5521F"/>
    <w:rsid w:val="00B55E59"/>
    <w:rsid w:val="00B568F2"/>
    <w:rsid w:val="00B57E72"/>
    <w:rsid w:val="00B60317"/>
    <w:rsid w:val="00B61BC8"/>
    <w:rsid w:val="00B652FF"/>
    <w:rsid w:val="00B73D32"/>
    <w:rsid w:val="00B75E16"/>
    <w:rsid w:val="00B76C58"/>
    <w:rsid w:val="00B81649"/>
    <w:rsid w:val="00B83077"/>
    <w:rsid w:val="00B90AC1"/>
    <w:rsid w:val="00B96524"/>
    <w:rsid w:val="00BA1A03"/>
    <w:rsid w:val="00BA3A50"/>
    <w:rsid w:val="00BA7DFB"/>
    <w:rsid w:val="00BB0027"/>
    <w:rsid w:val="00BB2047"/>
    <w:rsid w:val="00BB3897"/>
    <w:rsid w:val="00BB3BC1"/>
    <w:rsid w:val="00BC0C54"/>
    <w:rsid w:val="00BC477C"/>
    <w:rsid w:val="00BC52FB"/>
    <w:rsid w:val="00BD2DE9"/>
    <w:rsid w:val="00BE21D0"/>
    <w:rsid w:val="00BE4ECA"/>
    <w:rsid w:val="00BE4FA1"/>
    <w:rsid w:val="00BE7A3D"/>
    <w:rsid w:val="00BF0431"/>
    <w:rsid w:val="00BF3995"/>
    <w:rsid w:val="00BF4AFA"/>
    <w:rsid w:val="00BF537B"/>
    <w:rsid w:val="00C00DE9"/>
    <w:rsid w:val="00C021C3"/>
    <w:rsid w:val="00C04F03"/>
    <w:rsid w:val="00C06394"/>
    <w:rsid w:val="00C06B8B"/>
    <w:rsid w:val="00C11DE8"/>
    <w:rsid w:val="00C141E6"/>
    <w:rsid w:val="00C207A0"/>
    <w:rsid w:val="00C20A1D"/>
    <w:rsid w:val="00C21F05"/>
    <w:rsid w:val="00C2267C"/>
    <w:rsid w:val="00C24CE6"/>
    <w:rsid w:val="00C35646"/>
    <w:rsid w:val="00C44F36"/>
    <w:rsid w:val="00C45CD1"/>
    <w:rsid w:val="00C5179C"/>
    <w:rsid w:val="00C51952"/>
    <w:rsid w:val="00C51BF6"/>
    <w:rsid w:val="00C60920"/>
    <w:rsid w:val="00C701CE"/>
    <w:rsid w:val="00C717DC"/>
    <w:rsid w:val="00C765B3"/>
    <w:rsid w:val="00C87111"/>
    <w:rsid w:val="00C902B7"/>
    <w:rsid w:val="00C92E6F"/>
    <w:rsid w:val="00C93A3F"/>
    <w:rsid w:val="00C941CF"/>
    <w:rsid w:val="00CA5C37"/>
    <w:rsid w:val="00CC1144"/>
    <w:rsid w:val="00CC528D"/>
    <w:rsid w:val="00CD5E39"/>
    <w:rsid w:val="00CD5FA1"/>
    <w:rsid w:val="00CD7676"/>
    <w:rsid w:val="00CF272B"/>
    <w:rsid w:val="00CF2A57"/>
    <w:rsid w:val="00D00F11"/>
    <w:rsid w:val="00D02A76"/>
    <w:rsid w:val="00D04162"/>
    <w:rsid w:val="00D12DAB"/>
    <w:rsid w:val="00D139CA"/>
    <w:rsid w:val="00D22749"/>
    <w:rsid w:val="00D25C4B"/>
    <w:rsid w:val="00D262DA"/>
    <w:rsid w:val="00D26DA9"/>
    <w:rsid w:val="00D27952"/>
    <w:rsid w:val="00D31693"/>
    <w:rsid w:val="00D321B9"/>
    <w:rsid w:val="00D322E0"/>
    <w:rsid w:val="00D33DF8"/>
    <w:rsid w:val="00D4168A"/>
    <w:rsid w:val="00D43045"/>
    <w:rsid w:val="00D440CD"/>
    <w:rsid w:val="00D45738"/>
    <w:rsid w:val="00D60340"/>
    <w:rsid w:val="00D62B5C"/>
    <w:rsid w:val="00D668E2"/>
    <w:rsid w:val="00D73F62"/>
    <w:rsid w:val="00D87514"/>
    <w:rsid w:val="00D959BB"/>
    <w:rsid w:val="00DA076B"/>
    <w:rsid w:val="00DB645E"/>
    <w:rsid w:val="00DC5276"/>
    <w:rsid w:val="00DC649C"/>
    <w:rsid w:val="00DE639B"/>
    <w:rsid w:val="00DF0372"/>
    <w:rsid w:val="00DF2D67"/>
    <w:rsid w:val="00DF3E8B"/>
    <w:rsid w:val="00E0425B"/>
    <w:rsid w:val="00E058C5"/>
    <w:rsid w:val="00E16E59"/>
    <w:rsid w:val="00E17304"/>
    <w:rsid w:val="00E17ADE"/>
    <w:rsid w:val="00E21506"/>
    <w:rsid w:val="00E22ADA"/>
    <w:rsid w:val="00E31E2A"/>
    <w:rsid w:val="00E35CE2"/>
    <w:rsid w:val="00E378B8"/>
    <w:rsid w:val="00E37CA6"/>
    <w:rsid w:val="00E404CA"/>
    <w:rsid w:val="00E41089"/>
    <w:rsid w:val="00E41C91"/>
    <w:rsid w:val="00E41F12"/>
    <w:rsid w:val="00E43F71"/>
    <w:rsid w:val="00E46D7D"/>
    <w:rsid w:val="00E503F2"/>
    <w:rsid w:val="00E543F2"/>
    <w:rsid w:val="00E55245"/>
    <w:rsid w:val="00E61167"/>
    <w:rsid w:val="00E61F6C"/>
    <w:rsid w:val="00E65DB1"/>
    <w:rsid w:val="00E65E0C"/>
    <w:rsid w:val="00E71529"/>
    <w:rsid w:val="00E722DB"/>
    <w:rsid w:val="00E740C9"/>
    <w:rsid w:val="00E75460"/>
    <w:rsid w:val="00E75990"/>
    <w:rsid w:val="00E80556"/>
    <w:rsid w:val="00E83C3C"/>
    <w:rsid w:val="00E93946"/>
    <w:rsid w:val="00E93B10"/>
    <w:rsid w:val="00E93E4F"/>
    <w:rsid w:val="00E94CA7"/>
    <w:rsid w:val="00EA1937"/>
    <w:rsid w:val="00EA2833"/>
    <w:rsid w:val="00EA523F"/>
    <w:rsid w:val="00EA6307"/>
    <w:rsid w:val="00EA6915"/>
    <w:rsid w:val="00EA758F"/>
    <w:rsid w:val="00EB0603"/>
    <w:rsid w:val="00EB3CED"/>
    <w:rsid w:val="00EC15BA"/>
    <w:rsid w:val="00EC4A06"/>
    <w:rsid w:val="00EC575A"/>
    <w:rsid w:val="00EF09A9"/>
    <w:rsid w:val="00EF2B53"/>
    <w:rsid w:val="00F009AC"/>
    <w:rsid w:val="00F00B7F"/>
    <w:rsid w:val="00F22E7D"/>
    <w:rsid w:val="00F23D0C"/>
    <w:rsid w:val="00F241CD"/>
    <w:rsid w:val="00F25842"/>
    <w:rsid w:val="00F26DA9"/>
    <w:rsid w:val="00F308C4"/>
    <w:rsid w:val="00F32B3F"/>
    <w:rsid w:val="00F35BF1"/>
    <w:rsid w:val="00F360A7"/>
    <w:rsid w:val="00F43EE3"/>
    <w:rsid w:val="00F44376"/>
    <w:rsid w:val="00F45150"/>
    <w:rsid w:val="00F45C08"/>
    <w:rsid w:val="00F46D3B"/>
    <w:rsid w:val="00F514DF"/>
    <w:rsid w:val="00F576A4"/>
    <w:rsid w:val="00F60853"/>
    <w:rsid w:val="00F614F8"/>
    <w:rsid w:val="00F61895"/>
    <w:rsid w:val="00F73D06"/>
    <w:rsid w:val="00F81473"/>
    <w:rsid w:val="00F833A1"/>
    <w:rsid w:val="00F84106"/>
    <w:rsid w:val="00F85C32"/>
    <w:rsid w:val="00F97872"/>
    <w:rsid w:val="00FA179A"/>
    <w:rsid w:val="00FA45A0"/>
    <w:rsid w:val="00FA4E83"/>
    <w:rsid w:val="00FA5EF5"/>
    <w:rsid w:val="00FB076D"/>
    <w:rsid w:val="00FB2170"/>
    <w:rsid w:val="00FB61D9"/>
    <w:rsid w:val="00FC1A2A"/>
    <w:rsid w:val="00FC3641"/>
    <w:rsid w:val="00FD3343"/>
    <w:rsid w:val="00FF1B07"/>
    <w:rsid w:val="00FF608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lang w:val="x-none" w:eastAsia="x-none"/>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lang w:val="x-none" w:eastAsia="x-none"/>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lang w:val="x-none" w:eastAsia="x-none"/>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lang w:val="x-none" w:eastAsia="x-none"/>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lang w:val="x-none" w:eastAsia="x-none"/>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lang w:val="x-none" w:eastAsia="x-none"/>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basedOn w:val="Normal"/>
    <w:uiPriority w:val="34"/>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lang w:val="x-none" w:eastAsia="x-none"/>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lang w:val="x-none" w:eastAsia="x-none"/>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
    <w:basedOn w:val="Normal"/>
    <w:link w:val="TitleChar"/>
    <w:rsid w:val="00C021C3"/>
    <w:pPr>
      <w:jc w:val="center"/>
    </w:pPr>
    <w:rPr>
      <w:rFonts w:ascii="Arial" w:hAnsi="Arial" w:cs="Arial"/>
      <w:b/>
      <w:bCs/>
      <w:w w:val="100"/>
      <w:lang w:val="en-GB"/>
    </w:rPr>
  </w:style>
  <w:style w:type="character" w:customStyle="1" w:styleId="TitleChar">
    <w:name w:val="Title Char"/>
    <w:aliases w:val="luat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lang w:val="x-none" w:eastAsia="x-none"/>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lang w:val="x-none" w:eastAsia="x-none"/>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lang w:val="x-none" w:eastAsia="x-none"/>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lang w:val="x-none" w:eastAsia="x-none"/>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lang w:val="x-none" w:eastAsia="x-none"/>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lang w:val="x-none" w:eastAsia="x-none"/>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basedOn w:val="Normal"/>
    <w:uiPriority w:val="34"/>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lang w:val="x-none" w:eastAsia="x-none"/>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lang w:val="x-none" w:eastAsia="x-none"/>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
    <w:basedOn w:val="Normal"/>
    <w:link w:val="TitleChar"/>
    <w:rsid w:val="00C021C3"/>
    <w:pPr>
      <w:jc w:val="center"/>
    </w:pPr>
    <w:rPr>
      <w:rFonts w:ascii="Arial" w:hAnsi="Arial" w:cs="Arial"/>
      <w:b/>
      <w:bCs/>
      <w:w w:val="100"/>
      <w:lang w:val="en-GB"/>
    </w:rPr>
  </w:style>
  <w:style w:type="character" w:customStyle="1" w:styleId="TitleChar">
    <w:name w:val="Title Char"/>
    <w:aliases w:val="luat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0814">
      <w:bodyDiv w:val="1"/>
      <w:marLeft w:val="0"/>
      <w:marRight w:val="0"/>
      <w:marTop w:val="0"/>
      <w:marBottom w:val="0"/>
      <w:divBdr>
        <w:top w:val="none" w:sz="0" w:space="0" w:color="auto"/>
        <w:left w:val="none" w:sz="0" w:space="0" w:color="auto"/>
        <w:bottom w:val="none" w:sz="0" w:space="0" w:color="auto"/>
        <w:right w:val="none" w:sz="0" w:space="0" w:color="auto"/>
      </w:divBdr>
    </w:div>
    <w:div w:id="243539446">
      <w:bodyDiv w:val="1"/>
      <w:marLeft w:val="0"/>
      <w:marRight w:val="0"/>
      <w:marTop w:val="0"/>
      <w:marBottom w:val="0"/>
      <w:divBdr>
        <w:top w:val="none" w:sz="0" w:space="0" w:color="auto"/>
        <w:left w:val="none" w:sz="0" w:space="0" w:color="auto"/>
        <w:bottom w:val="none" w:sz="0" w:space="0" w:color="auto"/>
        <w:right w:val="none" w:sz="0" w:space="0" w:color="auto"/>
      </w:divBdr>
    </w:div>
    <w:div w:id="482888827">
      <w:bodyDiv w:val="1"/>
      <w:marLeft w:val="0"/>
      <w:marRight w:val="0"/>
      <w:marTop w:val="0"/>
      <w:marBottom w:val="0"/>
      <w:divBdr>
        <w:top w:val="none" w:sz="0" w:space="0" w:color="auto"/>
        <w:left w:val="none" w:sz="0" w:space="0" w:color="auto"/>
        <w:bottom w:val="none" w:sz="0" w:space="0" w:color="auto"/>
        <w:right w:val="none" w:sz="0" w:space="0" w:color="auto"/>
      </w:divBdr>
    </w:div>
    <w:div w:id="1051539285">
      <w:bodyDiv w:val="1"/>
      <w:marLeft w:val="0"/>
      <w:marRight w:val="0"/>
      <w:marTop w:val="0"/>
      <w:marBottom w:val="0"/>
      <w:divBdr>
        <w:top w:val="none" w:sz="0" w:space="0" w:color="auto"/>
        <w:left w:val="none" w:sz="0" w:space="0" w:color="auto"/>
        <w:bottom w:val="none" w:sz="0" w:space="0" w:color="auto"/>
        <w:right w:val="none" w:sz="0" w:space="0" w:color="auto"/>
      </w:divBdr>
    </w:div>
    <w:div w:id="1383095163">
      <w:bodyDiv w:val="1"/>
      <w:marLeft w:val="0"/>
      <w:marRight w:val="0"/>
      <w:marTop w:val="0"/>
      <w:marBottom w:val="0"/>
      <w:divBdr>
        <w:top w:val="none" w:sz="0" w:space="0" w:color="auto"/>
        <w:left w:val="none" w:sz="0" w:space="0" w:color="auto"/>
        <w:bottom w:val="none" w:sz="0" w:space="0" w:color="auto"/>
        <w:right w:val="none" w:sz="0" w:space="0" w:color="auto"/>
      </w:divBdr>
    </w:div>
    <w:div w:id="1695614098">
      <w:bodyDiv w:val="1"/>
      <w:marLeft w:val="0"/>
      <w:marRight w:val="0"/>
      <w:marTop w:val="0"/>
      <w:marBottom w:val="0"/>
      <w:divBdr>
        <w:top w:val="none" w:sz="0" w:space="0" w:color="auto"/>
        <w:left w:val="none" w:sz="0" w:space="0" w:color="auto"/>
        <w:bottom w:val="none" w:sz="0" w:space="0" w:color="auto"/>
        <w:right w:val="none" w:sz="0" w:space="0" w:color="auto"/>
      </w:divBdr>
    </w:div>
    <w:div w:id="1769036634">
      <w:bodyDiv w:val="1"/>
      <w:marLeft w:val="0"/>
      <w:marRight w:val="0"/>
      <w:marTop w:val="0"/>
      <w:marBottom w:val="0"/>
      <w:divBdr>
        <w:top w:val="none" w:sz="0" w:space="0" w:color="auto"/>
        <w:left w:val="none" w:sz="0" w:space="0" w:color="auto"/>
        <w:bottom w:val="none" w:sz="0" w:space="0" w:color="auto"/>
        <w:right w:val="none" w:sz="0" w:space="0" w:color="auto"/>
      </w:divBdr>
    </w:div>
    <w:div w:id="18074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7DD6C-048B-4BC4-BFF9-433C0D280FB1}"/>
</file>

<file path=customXml/itemProps2.xml><?xml version="1.0" encoding="utf-8"?>
<ds:datastoreItem xmlns:ds="http://schemas.openxmlformats.org/officeDocument/2006/customXml" ds:itemID="{9F14427B-CB46-4C77-8D53-9F5A012B01B6}"/>
</file>

<file path=customXml/itemProps3.xml><?xml version="1.0" encoding="utf-8"?>
<ds:datastoreItem xmlns:ds="http://schemas.openxmlformats.org/officeDocument/2006/customXml" ds:itemID="{F56AFD02-FC89-4E55-9C0D-FF65D88F7CD2}"/>
</file>

<file path=customXml/itemProps4.xml><?xml version="1.0" encoding="utf-8"?>
<ds:datastoreItem xmlns:ds="http://schemas.openxmlformats.org/officeDocument/2006/customXml" ds:itemID="{735B0661-F07B-4BF8-8ADF-44B0955BD93B}"/>
</file>

<file path=docProps/app.xml><?xml version="1.0" encoding="utf-8"?>
<Properties xmlns="http://schemas.openxmlformats.org/officeDocument/2006/extended-properties" xmlns:vt="http://schemas.openxmlformats.org/officeDocument/2006/docPropsVTypes">
  <Template>Normal</Template>
  <TotalTime>133</TotalTime>
  <Pages>1</Pages>
  <Words>3163</Words>
  <Characters>18035</Characters>
  <Application>Microsoft Office Word</Application>
  <DocSecurity>0</DocSecurity>
  <Lines>150</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47</cp:revision>
  <cp:lastPrinted>2023-06-14T21:46:00Z</cp:lastPrinted>
  <dcterms:created xsi:type="dcterms:W3CDTF">2025-05-07T07:29:00Z</dcterms:created>
  <dcterms:modified xsi:type="dcterms:W3CDTF">2025-05-22T07:40:00Z</dcterms:modified>
</cp:coreProperties>
</file>