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3828"/>
        <w:gridCol w:w="6095"/>
      </w:tblGrid>
      <w:tr w:rsidR="00721F75" w:rsidRPr="00721F75" w:rsidTr="00B21BA2">
        <w:tc>
          <w:tcPr>
            <w:tcW w:w="3828" w:type="dxa"/>
          </w:tcPr>
          <w:p w:rsidR="00721F75" w:rsidRPr="00721F75" w:rsidRDefault="00721F75" w:rsidP="00B21BA2">
            <w:pPr>
              <w:spacing w:before="0"/>
              <w:ind w:firstLine="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21F75">
              <w:rPr>
                <w:rFonts w:asciiTheme="majorHAnsi" w:hAnsiTheme="majorHAnsi" w:cstheme="majorHAnsi"/>
                <w:b/>
                <w:bCs/>
                <w:color w:val="000000"/>
              </w:rPr>
              <w:t>ỦY BAN NHÂN DÂN</w:t>
            </w:r>
          </w:p>
          <w:p w:rsidR="00721F75" w:rsidRPr="00721F75" w:rsidRDefault="00721F75" w:rsidP="00B21BA2">
            <w:pPr>
              <w:spacing w:before="0"/>
              <w:ind w:firstLine="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21F75">
              <w:rPr>
                <w:rFonts w:asciiTheme="majorHAnsi" w:hAnsiTheme="majorHAnsi" w:cstheme="majorHAnsi"/>
                <w:b/>
                <w:bCs/>
                <w:color w:val="000000"/>
              </w:rPr>
              <w:t>TỈNH ĐỒNG NAI</w:t>
            </w:r>
          </w:p>
          <w:p w:rsidR="00721F75" w:rsidRPr="00721F75" w:rsidRDefault="00721F75" w:rsidP="00B21BA2">
            <w:pPr>
              <w:spacing w:before="0"/>
              <w:ind w:firstLine="0"/>
              <w:jc w:val="center"/>
              <w:rPr>
                <w:rFonts w:asciiTheme="majorHAnsi" w:hAnsiTheme="majorHAnsi" w:cstheme="majorHAnsi"/>
                <w:color w:val="000000"/>
                <w:sz w:val="6"/>
              </w:rPr>
            </w:pPr>
            <w:r w:rsidRPr="00721F75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240F8" wp14:editId="18B35E03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34290</wp:posOffset>
                      </wp:positionV>
                      <wp:extent cx="723900" cy="0"/>
                      <wp:effectExtent l="12065" t="10795" r="6985" b="825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9.7pt;margin-top:2.7pt;width:5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krOgIAAIUEAAAOAAAAZHJzL2Uyb0RvYy54bWysVNtu2zAMfR+wfxD0nvrStE2MOkVhJ3vp&#10;tgLtPkCR5FiYLAqSGicY9u+jlMva7aUY5gdZMskj8vDQt3e7QZOtdF6BqWlxkVMiDQehzKam355X&#10;kxklPjAjmAYja7qXnt4tPn64HW0lS+hBC+kIghhfjbamfQi2yjLPezkwfwFWGjR24AYW8Og2mXBs&#10;RPRBZ2WeX2cjOGEdcOk9fm0PRrpI+F0nefjadV4GomuKuYW0urSu45otblm1ccz2ih/TYP+QxcCU&#10;wUvPUC0LjLw49RfUoLgDD1244DBk0HWKy1QDVlPkf1Tz1DMrUy1Ijrdnmvz/g+Vfto+OKFHTkhLD&#10;BmzRU3BMbfpA7p2DkTRgDNIIjpSRrdH6CoMa8+hivXxnnuwD8O+eGGh6ZjYyZf28twhVxIjsTUg8&#10;eIt3rsfPINCHvQRI1O06N0RIJIXsUof25w7JXSAcP96Ul/Mc+8hPpoxVpzjrfPgkYSBxU1N/LOOc&#10;f5FuYdsHH2JWrDoFxEsNrJTWSQ3akLGm86vyKgV40EpEY3TzbrNutCNbFvWUnlQiWl67OXgxIoH1&#10;komlESQkPgzOAI3ogxSUaIkjE3fJMzCl3+OJiWsTc0FOsJTj7iC2H/N8vpwtZ9PJtLxeTqZ5207u&#10;V810cr0qbq7ay7Zp2uJnLKuYVr0SQppY2Un4xfR9wjqO4EGyZ+mfKczeoieuMdnTOyWdRBF1cFDU&#10;GsT+0cW2RH2g1pPzcS7jML0+J6/ff4/FLwAAAP//AwBQSwMEFAAGAAgAAAAhADS2oE3aAAAABwEA&#10;AA8AAABkcnMvZG93bnJldi54bWxMjsFOwzAQRO9I/IO1SFwQdZJSREOcqkLiwJG2EtdtvCSBeB3F&#10;ThP69Sxc4LQzmtHsKzaz69SJhtB6NpAuElDElbct1wYO++fbB1AhIlvsPJOBLwqwKS8vCsytn/iV&#10;TrtYKxnhkKOBJsY+1zpUDTkMC98TS/buB4dR7FBrO+Ak467TWZLca4cty4cGe3pqqPrcjc4AhXGV&#10;Jtu1qw8v5+nmLTt/TP3emOurefsIKtIc/8rwgy/oUArT0Y9sg+rEp+s7qRpYyZE8Wy5FHH+9Lgv9&#10;n7/8BgAA//8DAFBLAQItABQABgAIAAAAIQC2gziS/gAAAOEBAAATAAAAAAAAAAAAAAAAAAAAAABb&#10;Q29udGVudF9UeXBlc10ueG1sUEsBAi0AFAAGAAgAAAAhADj9If/WAAAAlAEAAAsAAAAAAAAAAAAA&#10;AAAALwEAAF9yZWxzLy5yZWxzUEsBAi0AFAAGAAgAAAAhAH7N6Ss6AgAAhQQAAA4AAAAAAAAAAAAA&#10;AAAALgIAAGRycy9lMm9Eb2MueG1sUEsBAi0AFAAGAAgAAAAhADS2oE3aAAAABwEAAA8AAAAAAAAA&#10;AAAAAAAAlAQAAGRycy9kb3ducmV2LnhtbFBLBQYAAAAABAAEAPMAAACbBQAAAAA=&#10;"/>
                  </w:pict>
                </mc:Fallback>
              </mc:AlternateContent>
            </w:r>
          </w:p>
          <w:p w:rsidR="00721F75" w:rsidRPr="00721F75" w:rsidRDefault="00721F75" w:rsidP="00B21BA2">
            <w:pPr>
              <w:spacing w:before="0"/>
              <w:ind w:firstLine="0"/>
              <w:jc w:val="center"/>
              <w:rPr>
                <w:rFonts w:asciiTheme="majorHAnsi" w:hAnsiTheme="majorHAnsi" w:cstheme="majorHAnsi"/>
                <w:color w:val="000000"/>
                <w:sz w:val="10"/>
              </w:rPr>
            </w:pPr>
          </w:p>
          <w:p w:rsidR="00721F75" w:rsidRPr="00721F75" w:rsidRDefault="00721F75" w:rsidP="00B21BA2">
            <w:pPr>
              <w:spacing w:before="0"/>
              <w:ind w:firstLine="0"/>
              <w:jc w:val="center"/>
              <w:rPr>
                <w:rFonts w:asciiTheme="majorHAnsi" w:hAnsiTheme="majorHAnsi" w:cstheme="majorHAnsi"/>
                <w:color w:val="000000"/>
                <w:sz w:val="6"/>
              </w:rPr>
            </w:pPr>
          </w:p>
          <w:p w:rsidR="00721F75" w:rsidRPr="00721F75" w:rsidRDefault="00BA35F3" w:rsidP="00B21BA2">
            <w:pPr>
              <w:spacing w:before="0"/>
              <w:ind w:firstLine="0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Số: 1695</w:t>
            </w:r>
            <w:r w:rsidR="00721F75" w:rsidRPr="00721F75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/QĐ-UBND</w:t>
            </w:r>
          </w:p>
        </w:tc>
        <w:tc>
          <w:tcPr>
            <w:tcW w:w="6095" w:type="dxa"/>
          </w:tcPr>
          <w:p w:rsidR="00721F75" w:rsidRPr="00721F75" w:rsidRDefault="00721F75" w:rsidP="00B21BA2">
            <w:pPr>
              <w:spacing w:before="0"/>
              <w:ind w:firstLine="34"/>
              <w:jc w:val="center"/>
              <w:rPr>
                <w:rFonts w:asciiTheme="majorHAnsi" w:hAnsiTheme="majorHAnsi" w:cstheme="majorHAnsi"/>
                <w:b/>
                <w:color w:val="000000"/>
                <w:spacing w:val="-10"/>
              </w:rPr>
            </w:pPr>
            <w:r w:rsidRPr="00721F75">
              <w:rPr>
                <w:rFonts w:asciiTheme="majorHAnsi" w:hAnsiTheme="majorHAnsi" w:cstheme="majorHAnsi"/>
                <w:b/>
                <w:color w:val="000000"/>
                <w:spacing w:val="-10"/>
              </w:rPr>
              <w:t>CỘNG HÒA XÃ HỘI CHỦ NGHĨA VIỆT NAM</w:t>
            </w:r>
          </w:p>
          <w:p w:rsidR="00721F75" w:rsidRPr="00721F75" w:rsidRDefault="00CD4673" w:rsidP="00B21BA2">
            <w:pPr>
              <w:spacing w:before="0"/>
              <w:ind w:firstLine="34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Độc lập - Tự do -</w:t>
            </w:r>
            <w:r w:rsidR="00721F75" w:rsidRPr="00721F75">
              <w:rPr>
                <w:rFonts w:asciiTheme="majorHAnsi" w:hAnsiTheme="majorHAnsi" w:cstheme="majorHAnsi"/>
                <w:b/>
                <w:color w:val="000000"/>
              </w:rPr>
              <w:t xml:space="preserve"> Hạnh phúc</w:t>
            </w:r>
          </w:p>
          <w:p w:rsidR="00721F75" w:rsidRPr="00721F75" w:rsidRDefault="00721F75" w:rsidP="00B21BA2">
            <w:pPr>
              <w:spacing w:before="0"/>
              <w:ind w:firstLine="34"/>
              <w:jc w:val="center"/>
              <w:rPr>
                <w:rFonts w:asciiTheme="majorHAnsi" w:hAnsiTheme="majorHAnsi" w:cstheme="majorHAnsi"/>
                <w:i/>
                <w:color w:val="000000"/>
                <w:sz w:val="6"/>
              </w:rPr>
            </w:pPr>
            <w:r w:rsidRPr="00721F75">
              <w:rPr>
                <w:rFonts w:asciiTheme="majorHAnsi" w:hAnsiTheme="majorHAnsi" w:cstheme="majorHAnsi"/>
                <w:i/>
                <w:noProof/>
                <w:color w:val="000000"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2A4C91" wp14:editId="55C82859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34290</wp:posOffset>
                      </wp:positionV>
                      <wp:extent cx="2172335" cy="0"/>
                      <wp:effectExtent l="5080" t="10795" r="13335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1.25pt;margin-top:2.7pt;width:17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QSOQIAAIYEAAAOAAAAZHJzL2Uyb0RvYy54bWysVF1v2yAUfZ+0/4B4TxynSZtadarKTvbS&#10;rZHS/QACOEbDXAQkTjTtv+9CPrZuL9U0P2Aw9x7uOZzrh8dDp8leOq/AlDQfjiiRhoNQZlvSr6/L&#10;wYwSH5gRTIORJT1KTx/nHz889LaQY2hBC+kIghhf9LakbQi2yDLPW9kxPwQrDW424DoWcOm2mXCs&#10;R/ROZ+PR6DbrwQnrgEvv8Wt92qTzhN80koeXpvEyEF1SrC2k0aVxE8ds/sCKrWO2VfxcBvuHKjqm&#10;DB56hapZYGTn1F9QneIOPDRhyKHLoGkUl4kDsslHf7BZt8zKxAXF8fYqk/9/sPzLfuWIEnh3lBjW&#10;4RWtg2Nq2wby5Bz0pAJjUEZwJI9q9dYXmFSZlYt8+cGs7TPwb54YqFpmtjJV/Xq0CJUysjcpceEt&#10;nrnpP4PAGLYLkKQ7NK6LkCgKOaQbOl5vSB4C4fhxnN+Nb26mlPDLXsaKS6J1PnyS0JE4Kak/87gS&#10;yNMxbP/sAxLBxEtCPNXAUmmd7KAN6Ut6Px1PU4IHrUTcjGHebTeVdmTPoqHSE1VBsDdhDnZGJLBW&#10;MrEwgoQkiMEmoBG9k4ISLbFn4ixFBqb0eyLxLG1iLSgKUjnPTm77fj+6X8wWs8lgMr5dDCajuh48&#10;LavJ4HaZ303rm7qq6vxHpJVPilYJIU1kdnF+Pnmfs849ePLs1ftXCbO36EkeLPbyTkUnV0QjnCy1&#10;AXFcuahkNAiaPQWfGzN20+/rFPXr9zH/CQAA//8DAFBLAwQUAAYACAAAACEAcwhFX9sAAAAHAQAA&#10;DwAAAGRycy9kb3ducmV2LnhtbEyOwU6DQBRF9yb9h8lr4sbYoQSIIkPTNOnCpW0Tt1PmCSjzhjBD&#10;wX69Tzd2eXJv7j3FZraduODgW0cK1qsIBFLlTEu1gtNx//gEwgdNRneOUME3etiUi7tC58ZN9IaX&#10;Q6gFj5DPtYImhD6X0lcNWu1Xrkfi7MMNVgfGoZZm0BOP207GUZRJq1vih0b3uGuw+jqMVgH6MV1H&#10;22dbn16v08N7fP2c+qNS98t5+wIi4Bz+y/Crz+pQstPZjWS86JjjOOWqgjQBwXmSJRmI8x/LspC3&#10;/uUPAAAA//8DAFBLAQItABQABgAIAAAAIQC2gziS/gAAAOEBAAATAAAAAAAAAAAAAAAAAAAAAABb&#10;Q29udGVudF9UeXBlc10ueG1sUEsBAi0AFAAGAAgAAAAhADj9If/WAAAAlAEAAAsAAAAAAAAAAAAA&#10;AAAALwEAAF9yZWxzLy5yZWxzUEsBAi0AFAAGAAgAAAAhABd0JBI5AgAAhgQAAA4AAAAAAAAAAAAA&#10;AAAALgIAAGRycy9lMm9Eb2MueG1sUEsBAi0AFAAGAAgAAAAhAHMIRV/bAAAABwEAAA8AAAAAAAAA&#10;AAAAAAAAkwQAAGRycy9kb3ducmV2LnhtbFBLBQYAAAAABAAEAPMAAACbBQAAAAA=&#10;"/>
                  </w:pict>
                </mc:Fallback>
              </mc:AlternateContent>
            </w:r>
          </w:p>
          <w:p w:rsidR="00721F75" w:rsidRPr="00721F75" w:rsidRDefault="00721F75" w:rsidP="00B21BA2">
            <w:pPr>
              <w:spacing w:before="0"/>
              <w:ind w:firstLine="34"/>
              <w:jc w:val="center"/>
              <w:rPr>
                <w:rFonts w:asciiTheme="majorHAnsi" w:hAnsiTheme="majorHAnsi" w:cstheme="majorHAnsi"/>
                <w:i/>
                <w:color w:val="000000"/>
                <w:sz w:val="6"/>
              </w:rPr>
            </w:pPr>
          </w:p>
          <w:p w:rsidR="00721F75" w:rsidRPr="00721F75" w:rsidRDefault="00721F75" w:rsidP="00B21BA2">
            <w:pPr>
              <w:spacing w:before="0"/>
              <w:ind w:firstLine="34"/>
              <w:jc w:val="center"/>
              <w:rPr>
                <w:rFonts w:asciiTheme="majorHAnsi" w:hAnsiTheme="majorHAnsi" w:cstheme="majorHAnsi"/>
                <w:i/>
                <w:color w:val="000000"/>
                <w:sz w:val="10"/>
              </w:rPr>
            </w:pPr>
          </w:p>
          <w:p w:rsidR="00721F75" w:rsidRPr="00721F75" w:rsidRDefault="00BA35F3" w:rsidP="00BA35F3">
            <w:pPr>
              <w:spacing w:before="0"/>
              <w:ind w:firstLine="34"/>
              <w:jc w:val="center"/>
              <w:rPr>
                <w:rFonts w:asciiTheme="majorHAnsi" w:hAnsiTheme="majorHAnsi" w:cstheme="majorHAnsi"/>
                <w:i/>
                <w:color w:val="000000"/>
              </w:rPr>
            </w:pPr>
            <w:r>
              <w:rPr>
                <w:rFonts w:asciiTheme="majorHAnsi" w:hAnsiTheme="majorHAnsi" w:cstheme="majorHAnsi"/>
                <w:i/>
                <w:color w:val="000000"/>
              </w:rPr>
              <w:t>Đồng Nai, ngày 04</w:t>
            </w:r>
            <w:r w:rsidR="00721F75" w:rsidRPr="00721F75">
              <w:rPr>
                <w:rFonts w:asciiTheme="majorHAnsi" w:hAnsiTheme="majorHAnsi" w:cstheme="majorHAnsi"/>
                <w:i/>
                <w:color w:val="000000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color w:val="000000"/>
              </w:rPr>
              <w:t>7</w:t>
            </w:r>
            <w:r w:rsidR="00721F75" w:rsidRPr="00721F75">
              <w:rPr>
                <w:rFonts w:asciiTheme="majorHAnsi" w:hAnsiTheme="majorHAnsi" w:cstheme="majorHAnsi"/>
                <w:i/>
                <w:color w:val="000000"/>
              </w:rPr>
              <w:t xml:space="preserve"> năm 2022</w:t>
            </w:r>
          </w:p>
        </w:tc>
      </w:tr>
    </w:tbl>
    <w:p w:rsidR="00721F75" w:rsidRPr="00721F75" w:rsidRDefault="00721F75" w:rsidP="00721F75">
      <w:pPr>
        <w:pStyle w:val="Bodytext40"/>
        <w:shd w:val="clear" w:color="auto" w:fill="auto"/>
        <w:tabs>
          <w:tab w:val="left" w:pos="57"/>
          <w:tab w:val="left" w:pos="114"/>
          <w:tab w:val="left" w:pos="171"/>
          <w:tab w:val="left" w:pos="228"/>
          <w:tab w:val="left" w:pos="285"/>
          <w:tab w:val="left" w:pos="342"/>
          <w:tab w:val="left" w:pos="399"/>
          <w:tab w:val="left" w:pos="456"/>
          <w:tab w:val="left" w:pos="513"/>
          <w:tab w:val="left" w:pos="570"/>
          <w:tab w:val="left" w:pos="627"/>
          <w:tab w:val="left" w:pos="684"/>
          <w:tab w:val="left" w:pos="741"/>
          <w:tab w:val="left" w:pos="798"/>
          <w:tab w:val="left" w:pos="855"/>
          <w:tab w:val="left" w:pos="912"/>
          <w:tab w:val="left" w:pos="969"/>
          <w:tab w:val="left" w:pos="4082"/>
        </w:tabs>
        <w:spacing w:before="120" w:line="240" w:lineRule="auto"/>
        <w:ind w:right="62" w:firstLine="709"/>
        <w:jc w:val="both"/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ab/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ab/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ab/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ab/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ab/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ab/>
      </w:r>
    </w:p>
    <w:p w:rsidR="00721F75" w:rsidRPr="00721F75" w:rsidRDefault="00721F75" w:rsidP="00721F75">
      <w:pPr>
        <w:pStyle w:val="Bodytext40"/>
        <w:shd w:val="clear" w:color="auto" w:fill="auto"/>
        <w:tabs>
          <w:tab w:val="left" w:pos="57"/>
          <w:tab w:val="left" w:pos="114"/>
          <w:tab w:val="left" w:pos="171"/>
          <w:tab w:val="left" w:pos="228"/>
          <w:tab w:val="left" w:pos="285"/>
          <w:tab w:val="left" w:pos="342"/>
          <w:tab w:val="left" w:pos="399"/>
          <w:tab w:val="left" w:pos="456"/>
          <w:tab w:val="left" w:pos="513"/>
          <w:tab w:val="left" w:pos="570"/>
          <w:tab w:val="left" w:pos="627"/>
          <w:tab w:val="left" w:pos="684"/>
          <w:tab w:val="left" w:pos="741"/>
          <w:tab w:val="left" w:pos="798"/>
          <w:tab w:val="left" w:pos="855"/>
          <w:tab w:val="left" w:pos="912"/>
          <w:tab w:val="left" w:pos="969"/>
          <w:tab w:val="left" w:pos="4082"/>
        </w:tabs>
        <w:spacing w:before="120" w:after="120" w:line="240" w:lineRule="auto"/>
        <w:ind w:right="62" w:firstLine="0"/>
        <w:rPr>
          <w:rFonts w:asciiTheme="majorHAnsi" w:hAnsiTheme="majorHAnsi" w:cstheme="majorHAnsi"/>
          <w:color w:val="000000"/>
          <w:sz w:val="28"/>
          <w:szCs w:val="28"/>
        </w:rPr>
      </w:pP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>QUYẾT ĐỊNH</w:t>
      </w:r>
    </w:p>
    <w:p w:rsidR="00721F75" w:rsidRPr="00721F75" w:rsidRDefault="00721F75" w:rsidP="00721F75">
      <w:pPr>
        <w:pStyle w:val="Bodytext40"/>
        <w:shd w:val="clear" w:color="auto" w:fill="auto"/>
        <w:spacing w:before="0" w:line="240" w:lineRule="auto"/>
        <w:ind w:right="62" w:firstLine="0"/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>Ban hành Điều lệ tổ chức và hoạt động của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 xml:space="preserve"> 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 xml:space="preserve">Công ty TNHH </w:t>
      </w:r>
    </w:p>
    <w:p w:rsidR="00721F75" w:rsidRPr="00721F75" w:rsidRDefault="00721F75" w:rsidP="00721F75">
      <w:pPr>
        <w:pStyle w:val="Bodytext40"/>
        <w:shd w:val="clear" w:color="auto" w:fill="auto"/>
        <w:spacing w:before="0" w:line="240" w:lineRule="auto"/>
        <w:ind w:right="62" w:firstLine="0"/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>Một thành viên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 xml:space="preserve"> Xổ số kiến thiết và Dịch vụ tổng hợp Đồng Nai</w:t>
      </w:r>
    </w:p>
    <w:p w:rsidR="00721F75" w:rsidRDefault="00721F75" w:rsidP="00721F75">
      <w:pPr>
        <w:pStyle w:val="Bodytext40"/>
        <w:shd w:val="clear" w:color="auto" w:fill="auto"/>
        <w:spacing w:before="120" w:line="240" w:lineRule="auto"/>
        <w:ind w:right="62" w:firstLine="709"/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</w:pPr>
      <w:r>
        <w:rPr>
          <w:rFonts w:asciiTheme="majorHAnsi" w:hAnsiTheme="majorHAnsi" w:cstheme="majorHAnsi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94691</wp:posOffset>
                </wp:positionV>
                <wp:extent cx="1879600" cy="1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96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2pt,7.45pt" to="296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IevAEAAMEDAAAOAAAAZHJzL2Uyb0RvYy54bWysU02P0zAQvSPxHyzfadJdaVmipnvoCi4I&#10;Kha4e51xY2F7rLHpx79n7LQBAUJotRcrtt97M+95sro7eif2QMli6OVy0UoBQeNgw66XXz6/fXUr&#10;RcoqDMphgF6eIMm79csXq0Ps4ApHdAOQYJGQukPs5Zhz7Jom6RG8SguMEPjSIHmVeUu7ZiB1YHXv&#10;mqu2vWkOSEMk1JASn95Pl3Jd9Y0BnT8akyAL10vuLdeV6vpY1ma9Ut2OVBytPrehntCFVzZw0Vnq&#10;XmUlvpP9Q8pbTZjQ5IVG36AxVkP1wG6W7W9uHkYVoXrhcFKcY0rPJ6s/7Lck7NDLaymC8vxED5mU&#10;3Y1ZbDAEDhBJXJecDjF1DN+ELZ13KW6pmD4a8sI4G7/yCNQY2Jg41pRPc8pwzELz4fL29Zublh9D&#10;892yKDeTRJGKlPI7QC/KRy+dDSUA1an9+5Qn6AXCvNLS1ET9yicHBezCJzBsqhSr7DpOsHEk9ooH&#10;Yfh2KVuRhWKsczOp/TfpjC00qCP2v8QZXStiyDPR24D0t6r5eGnVTPiL68lrsf2Iw6k+SY2D56QG&#10;ep7pMoi/7iv955+3/gEAAP//AwBQSwMEFAAGAAgAAAAhAFBH3VfdAAAACQEAAA8AAABkcnMvZG93&#10;bnJldi54bWxMj8FOwzAQRO9I/IO1SFwq6hC1oQlxKlSJCxwohQ9wkiWJsNchdlP371nEAY478zQ7&#10;U26jNWLGyQ+OFNwuExBIjWsH6hS8vz3ebED4oKnVxhEqOKOHbXV5UeqidSd6xfkQOsEh5AutoA9h&#10;LKT0TY9W+6Ubkdj7cJPVgc+pk+2kTxxujUyTJJNWD8Qfej3irsfm83C0Cp5e9otzGrPF19263sV5&#10;Y+KzN0pdX8WHexABY/iD4ac+V4eKO9XuSK0XRkGaZytG2VjlIBhY5ykL9a8gq1L+X1B9AwAA//8D&#10;AFBLAQItABQABgAIAAAAIQC2gziS/gAAAOEBAAATAAAAAAAAAAAAAAAAAAAAAABbQ29udGVudF9U&#10;eXBlc10ueG1sUEsBAi0AFAAGAAgAAAAhADj9If/WAAAAlAEAAAsAAAAAAAAAAAAAAAAALwEAAF9y&#10;ZWxzLy5yZWxzUEsBAi0AFAAGAAgAAAAhAJodch68AQAAwQMAAA4AAAAAAAAAAAAAAAAALgIAAGRy&#10;cy9lMm9Eb2MueG1sUEsBAi0AFAAGAAgAAAAhAFBH3VfdAAAACQEAAA8AAAAAAAAAAAAAAAAAFgQA&#10;AGRycy9kb3ducmV2LnhtbFBLBQYAAAAABAAEAPMAAAAgBQAAAAA=&#10;" strokecolor="black [3040]"/>
            </w:pict>
          </mc:Fallback>
        </mc:AlternateContent>
      </w:r>
    </w:p>
    <w:p w:rsidR="00721F75" w:rsidRPr="00721F75" w:rsidRDefault="00721F75" w:rsidP="00721F75">
      <w:pPr>
        <w:pStyle w:val="Bodytext40"/>
        <w:shd w:val="clear" w:color="auto" w:fill="auto"/>
        <w:spacing w:before="120" w:after="240" w:line="240" w:lineRule="auto"/>
        <w:ind w:right="62" w:firstLine="0"/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</w:pP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>ỦY BAN NHÂN DÂN TỈNH ĐỒNG NAI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Căn cứ Luật Tổ chức chính quyền địa phương ngày 19 tháng 6 năm 2015; 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Căn cứ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Luật sửa đổi, bổ sung một số điều của Luật tổ chức Chính phủ và Luật </w:t>
      </w:r>
      <w:r w:rsidR="00CD4673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T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ổ chức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chính quyền địa phương ngày 22 tháng 11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năm 2019;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Căn cứ Luật Quản lý, sử dụng vốn nhà nước đầu tư vào sản xuất, kinh doanh tại doanh nghiệp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 ngày 26 tháng 11 năm 2014;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Căn cứ Luật Doanh nghiệp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ngày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17 tháng 6 năm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2020;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Căn cứ Nghị định s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ố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19/2014/NĐ-CP ngày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14 tháng 3 năm 2014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 c</w:t>
      </w:r>
      <w:r w:rsidR="00CD4673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ủa Chính phủ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ban hành Điều lệ mẫu của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c</w:t>
      </w:r>
      <w:r w:rsidR="00CD4673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ông ty trách nhiệm hữu hạn </w:t>
      </w:r>
      <w:r w:rsidR="00CD4673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m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ột thành viên do Nhà nước làm chủ sở hữu;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Căn cứ Nghị định số 91/2015/NĐ-CP ngày 13 tháng 10 năm 2015 của Chính phủ về đầu tư vốn nhà nước vào doanh nghiệp và quản lý, sử dụng vốn, tài sản tại doanh nghiệp; 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i/>
          <w:iCs/>
          <w:color w:val="000000"/>
          <w:sz w:val="28"/>
          <w:szCs w:val="28"/>
          <w:lang w:val="en-US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Căn cứ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Nghị định 32/2018/NĐ-CP ngày 08 tháng 3 năm 2018 của Chính phủ </w:t>
      </w:r>
      <w:r w:rsidRPr="00721F75">
        <w:rPr>
          <w:rFonts w:asciiTheme="majorHAnsi" w:hAnsiTheme="majorHAnsi" w:cstheme="majorHAnsi"/>
          <w:b w:val="0"/>
          <w:i/>
          <w:iCs/>
          <w:color w:val="000000"/>
          <w:sz w:val="28"/>
          <w:szCs w:val="28"/>
        </w:rPr>
        <w:t xml:space="preserve">về sửa đổi, bổ sung một số điều của Nghị định số </w:t>
      </w:r>
      <w:hyperlink r:id="rId7" w:tgtFrame="_blank" w:tooltip="Nghị định 91/2015/NĐ-CP" w:history="1">
        <w:r w:rsidRPr="00721F75">
          <w:rPr>
            <w:rStyle w:val="Hyperlink"/>
            <w:rFonts w:asciiTheme="majorHAnsi" w:hAnsiTheme="majorHAnsi" w:cstheme="majorHAnsi"/>
            <w:b w:val="0"/>
            <w:i/>
            <w:iCs/>
            <w:color w:val="000000"/>
            <w:sz w:val="28"/>
            <w:szCs w:val="28"/>
            <w:u w:val="none"/>
          </w:rPr>
          <w:t>91/2015/NĐ-CP</w:t>
        </w:r>
      </w:hyperlink>
      <w:r w:rsidRPr="00721F75">
        <w:rPr>
          <w:rFonts w:asciiTheme="majorHAnsi" w:hAnsiTheme="majorHAnsi" w:cstheme="majorHAnsi"/>
          <w:b w:val="0"/>
          <w:i/>
          <w:iCs/>
          <w:color w:val="000000"/>
          <w:sz w:val="28"/>
          <w:szCs w:val="28"/>
        </w:rPr>
        <w:t>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i/>
          <w:iCs/>
          <w:color w:val="000000"/>
          <w:sz w:val="28"/>
          <w:szCs w:val="28"/>
        </w:rPr>
      </w:pPr>
      <w:r w:rsidRPr="00721F75">
        <w:rPr>
          <w:rFonts w:asciiTheme="majorHAnsi" w:hAnsiTheme="majorHAnsi" w:cstheme="majorHAnsi"/>
          <w:b w:val="0"/>
          <w:i/>
          <w:iCs/>
          <w:color w:val="000000"/>
          <w:sz w:val="28"/>
          <w:szCs w:val="28"/>
          <w:lang w:val="en-US"/>
        </w:rPr>
        <w:t xml:space="preserve">Căn cứ </w:t>
      </w:r>
      <w:r w:rsidRPr="00721F75">
        <w:rPr>
          <w:rFonts w:asciiTheme="majorHAnsi" w:hAnsiTheme="majorHAnsi" w:cstheme="majorHAnsi"/>
          <w:b w:val="0"/>
          <w:i/>
          <w:iCs/>
          <w:color w:val="000000"/>
          <w:sz w:val="28"/>
          <w:szCs w:val="28"/>
        </w:rPr>
        <w:t xml:space="preserve">Nghị định số 140/2020/NĐ-CP ngày 30 tháng 11 năm 2020 về sửa đổi, bổ sung một số điều của Nghị định số </w:t>
      </w:r>
      <w:hyperlink r:id="rId8" w:tgtFrame="_blank" w:tooltip="Nghị định 91/2015/NĐ-CP" w:history="1">
        <w:r w:rsidRPr="00721F75">
          <w:rPr>
            <w:rStyle w:val="Hyperlink"/>
            <w:rFonts w:asciiTheme="majorHAnsi" w:hAnsiTheme="majorHAnsi" w:cstheme="majorHAnsi"/>
            <w:b w:val="0"/>
            <w:i/>
            <w:iCs/>
            <w:color w:val="000000"/>
            <w:sz w:val="28"/>
            <w:szCs w:val="28"/>
            <w:u w:val="none"/>
          </w:rPr>
          <w:t>91/2015/NĐ-CP</w:t>
        </w:r>
      </w:hyperlink>
      <w:r w:rsidRPr="00721F75">
        <w:rPr>
          <w:rFonts w:asciiTheme="majorHAnsi" w:hAnsiTheme="majorHAnsi" w:cstheme="majorHAnsi"/>
          <w:b w:val="0"/>
          <w:i/>
          <w:iCs/>
          <w:color w:val="000000"/>
          <w:sz w:val="28"/>
          <w:szCs w:val="28"/>
        </w:rPr>
        <w:t xml:space="preserve"> và Nghị định số </w:t>
      </w:r>
      <w:hyperlink r:id="rId9" w:tgtFrame="_blank" w:tooltip="Nghị định 32/2018/NĐ-CP" w:history="1">
        <w:r w:rsidRPr="00721F75">
          <w:rPr>
            <w:rStyle w:val="Hyperlink"/>
            <w:rFonts w:asciiTheme="majorHAnsi" w:hAnsiTheme="majorHAnsi" w:cstheme="majorHAnsi"/>
            <w:b w:val="0"/>
            <w:i/>
            <w:iCs/>
            <w:color w:val="000000"/>
            <w:sz w:val="28"/>
            <w:szCs w:val="28"/>
            <w:u w:val="none"/>
          </w:rPr>
          <w:t>32/2018/NĐ-CP</w:t>
        </w:r>
      </w:hyperlink>
      <w:r w:rsidRPr="00721F75">
        <w:rPr>
          <w:rFonts w:asciiTheme="majorHAnsi" w:hAnsiTheme="majorHAnsi" w:cstheme="majorHAnsi"/>
          <w:b w:val="0"/>
          <w:i/>
          <w:iCs/>
          <w:color w:val="000000"/>
          <w:sz w:val="28"/>
          <w:szCs w:val="28"/>
        </w:rPr>
        <w:t>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Căn cứ Nghị định số 10/2019/NĐ-CP ngày 30 thán</w:t>
      </w:r>
      <w:r w:rsidR="00CD4673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g 01 năm 2019 của Chính phủ về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thực hiện các quyền, trách nhiệm,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đại diện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 của chủ sở hữu nhà nước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Căn cứ Nghị định số 159/2020/NĐ-CP ngày 31 tháng 12 năm 2020 của Chính phủ về quản lý người giữ chức danh, chức vụ và người đại diện phần vốn nhà nước tại doanh nghiệp;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Căn cứ Nghị định số 47/2021/NĐ-CP ngày 01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tháng 4 năm 2021 của Chính phủ về quy định chi tiết một số điều Luật Doanh nghiệ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p;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Căn cứ Quyết định số 203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/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>QĐ-UBND ngày 19 tháng 01 năm 2021 của UBND tỉnh Đồng Nai ban hành Q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uy chế tổ chức thực hiện các quyền, trách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lastRenderedPageBreak/>
        <w:t>nhiệm, nghĩa vụ của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 chủ sở hữu nhà nước đối với doanh nghiệp nhà nước và doanh nghiệp có vốn nhà nước;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Xét đề nghị của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Công ty TNHH Một thành viên Xổ số kiến thiết và Dịch vụ tổng hợp Đồng Nai tại </w:t>
      </w:r>
      <w:r w:rsidR="007A41E0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T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ờ trình số </w:t>
      </w:r>
      <w:r w:rsidRPr="00721F75">
        <w:rPr>
          <w:rFonts w:asciiTheme="majorHAnsi" w:hAnsiTheme="majorHAnsi" w:cstheme="majorHAnsi"/>
          <w:b w:val="0"/>
          <w:i/>
          <w:color w:val="000000"/>
          <w:sz w:val="28"/>
          <w:szCs w:val="28"/>
          <w:lang w:eastAsia="vi-VN" w:bidi="vi-VN"/>
        </w:rPr>
        <w:t>92/TTr-XSKT&amp;DVTH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 </w:t>
      </w:r>
      <w:r w:rsidRPr="00721F75">
        <w:rPr>
          <w:rFonts w:asciiTheme="majorHAnsi" w:hAnsiTheme="majorHAnsi" w:cstheme="majorHAnsi"/>
          <w:b w:val="0"/>
          <w:i/>
          <w:color w:val="000000"/>
          <w:sz w:val="28"/>
          <w:szCs w:val="28"/>
          <w:lang w:eastAsia="vi-VN" w:bidi="vi-VN"/>
        </w:rPr>
        <w:t>ngày 01</w:t>
      </w:r>
      <w:r w:rsidRPr="00721F75">
        <w:rPr>
          <w:rFonts w:asciiTheme="majorHAnsi" w:hAnsiTheme="majorHAnsi" w:cstheme="majorHAnsi"/>
          <w:b w:val="0"/>
          <w:i/>
          <w:color w:val="000000"/>
          <w:sz w:val="28"/>
          <w:szCs w:val="28"/>
          <w:lang w:val="en-US" w:eastAsia="vi-VN" w:bidi="vi-VN"/>
        </w:rPr>
        <w:t xml:space="preserve"> tháng </w:t>
      </w:r>
      <w:r w:rsidRPr="00721F75">
        <w:rPr>
          <w:rFonts w:asciiTheme="majorHAnsi" w:hAnsiTheme="majorHAnsi" w:cstheme="majorHAnsi"/>
          <w:b w:val="0"/>
          <w:i/>
          <w:color w:val="000000"/>
          <w:sz w:val="28"/>
          <w:szCs w:val="28"/>
          <w:lang w:eastAsia="vi-VN" w:bidi="vi-VN"/>
        </w:rPr>
        <w:t>3</w:t>
      </w:r>
      <w:r w:rsidRPr="00721F75">
        <w:rPr>
          <w:rFonts w:asciiTheme="majorHAnsi" w:hAnsiTheme="majorHAnsi" w:cstheme="majorHAnsi"/>
          <w:b w:val="0"/>
          <w:i/>
          <w:color w:val="000000"/>
          <w:sz w:val="28"/>
          <w:szCs w:val="28"/>
          <w:lang w:val="en-US" w:eastAsia="vi-VN" w:bidi="vi-VN"/>
        </w:rPr>
        <w:t xml:space="preserve"> năm </w:t>
      </w:r>
      <w:r w:rsidRPr="00721F75">
        <w:rPr>
          <w:rFonts w:asciiTheme="majorHAnsi" w:hAnsiTheme="majorHAnsi" w:cstheme="majorHAnsi"/>
          <w:b w:val="0"/>
          <w:i/>
          <w:color w:val="000000"/>
          <w:sz w:val="28"/>
          <w:szCs w:val="28"/>
          <w:lang w:eastAsia="vi-VN" w:bidi="vi-VN"/>
        </w:rPr>
        <w:t>2022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 xml:space="preserve">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và Giám đốc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eastAsia="vi-VN" w:bidi="vi-VN"/>
        </w:rPr>
        <w:t xml:space="preserve">Sở Nội vụ tại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Tờ trình số </w:t>
      </w:r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2355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/TTr-SNV ngày </w:t>
      </w:r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27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 tháng </w:t>
      </w:r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 xml:space="preserve">6 </w:t>
      </w:r>
      <w:r w:rsidRPr="00721F75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  <w:lang w:val="en-US" w:eastAsia="vi-VN" w:bidi="vi-VN"/>
        </w:rPr>
        <w:t>năm 2022.</w:t>
      </w:r>
    </w:p>
    <w:p w:rsidR="00721F75" w:rsidRPr="00721F75" w:rsidRDefault="00721F75" w:rsidP="00721F75">
      <w:pPr>
        <w:pStyle w:val="Bodytext40"/>
        <w:shd w:val="clear" w:color="auto" w:fill="auto"/>
        <w:spacing w:before="120" w:after="120" w:line="240" w:lineRule="auto"/>
        <w:ind w:right="62" w:firstLine="0"/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</w:pP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>QUYẾT ĐỊNH:</w:t>
      </w:r>
    </w:p>
    <w:p w:rsidR="00721F75" w:rsidRPr="00721F75" w:rsidRDefault="00721F75" w:rsidP="00721F75">
      <w:pPr>
        <w:pStyle w:val="Bodytext40"/>
        <w:shd w:val="clear" w:color="auto" w:fill="auto"/>
        <w:spacing w:before="120" w:after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eastAsia="vi-VN" w:bidi="vi-VN"/>
        </w:rPr>
      </w:pPr>
      <w:r w:rsidRPr="00721F75">
        <w:rPr>
          <w:rFonts w:asciiTheme="majorHAnsi" w:hAnsiTheme="majorHAnsi" w:cstheme="majorHAnsi"/>
          <w:color w:val="000000"/>
          <w:sz w:val="28"/>
          <w:szCs w:val="28"/>
        </w:rPr>
        <w:t>Điều 1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</w:rPr>
        <w:t xml:space="preserve">. 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eastAsia="vi-VN" w:bidi="vi-VN"/>
        </w:rPr>
        <w:t xml:space="preserve">Ban hành kèm theo Quyết định này là Điều lệ tổ chức và hoạt động 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val="en-US" w:eastAsia="vi-VN" w:bidi="vi-VN"/>
        </w:rPr>
        <w:t xml:space="preserve">của 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eastAsia="vi-VN" w:bidi="vi-VN"/>
        </w:rPr>
        <w:t xml:space="preserve">Công ty TNHH 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val="en-US" w:eastAsia="vi-VN" w:bidi="vi-VN"/>
        </w:rPr>
        <w:t xml:space="preserve">Một thành viên 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eastAsia="vi-VN" w:bidi="vi-VN"/>
        </w:rPr>
        <w:t>Xổ số kiến thiết và Dịch vụ tổng hợp Đồng Nai.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firstLine="709"/>
        <w:jc w:val="both"/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eastAsia="vi-VN" w:bidi="vi-VN"/>
        </w:rPr>
      </w:pP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>Điều 2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eastAsia="vi-VN" w:bidi="vi-VN"/>
        </w:rPr>
        <w:t>. Quyết định này có hiệu lực thi hành kể từ ngày ký và thay thế Quyết định số 3633/QĐ-UBND ngày 01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val="en-US" w:eastAsia="vi-VN" w:bidi="vi-VN"/>
        </w:rPr>
        <w:t xml:space="preserve"> tháng 11 năm 2016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eastAsia="vi-VN" w:bidi="vi-VN"/>
        </w:rPr>
        <w:t xml:space="preserve"> của UBND tỉnh về việc ban hành Điều lệ tổ chức và hoạt động của Công ty TNHH M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val="en-US" w:eastAsia="vi-VN" w:bidi="vi-VN"/>
        </w:rPr>
        <w:t>ột thành viên</w:t>
      </w:r>
      <w:r w:rsidRPr="00721F7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eastAsia="vi-VN" w:bidi="vi-VN"/>
        </w:rPr>
        <w:t xml:space="preserve"> Xổ số kiến thiết và Dịch vụ tổng hợp Đồng Nai.</w:t>
      </w:r>
    </w:p>
    <w:p w:rsidR="00721F75" w:rsidRPr="00721F75" w:rsidRDefault="00721F75" w:rsidP="00721F75">
      <w:pPr>
        <w:pStyle w:val="Bodytext20"/>
        <w:shd w:val="clear" w:color="auto" w:fill="auto"/>
        <w:spacing w:before="120" w:after="0" w:line="240" w:lineRule="auto"/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</w:pPr>
      <w:r w:rsidRPr="00721F75">
        <w:rPr>
          <w:rFonts w:asciiTheme="majorHAnsi" w:hAnsiTheme="majorHAnsi" w:cstheme="majorHAnsi"/>
          <w:b/>
          <w:bCs/>
          <w:color w:val="000000"/>
          <w:sz w:val="28"/>
          <w:szCs w:val="28"/>
        </w:rPr>
        <w:t>Điều 3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 xml:space="preserve">. Chánh Văn phòng UBND tỉnh, Giám đốc các Sở: Kế hoạch và Đầu tư, Tài chính, 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 xml:space="preserve">Lao động - Thương binh và Xã hội, </w:t>
      </w:r>
      <w:r w:rsidR="007D6E39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 xml:space="preserve">Nội </w:t>
      </w:r>
      <w:r w:rsidR="007D6E39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>v</w:t>
      </w:r>
      <w:bookmarkStart w:id="0" w:name="_GoBack"/>
      <w:bookmarkEnd w:id="0"/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>ụ,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 xml:space="preserve"> 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 xml:space="preserve">Ban 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>Chỉ đạo Đ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>ổi mới và Phát triển doanh nghiêp tỉnh Đồng Nai, Công ty TNHH M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>ột thành viên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 xml:space="preserve"> Xổ số kiến thi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val="en-US" w:eastAsia="vi-VN" w:bidi="vi-VN"/>
        </w:rPr>
        <w:t>ế</w:t>
      </w:r>
      <w:r w:rsidRPr="00721F75">
        <w:rPr>
          <w:rFonts w:asciiTheme="majorHAnsi" w:hAnsiTheme="majorHAnsi" w:cstheme="majorHAnsi"/>
          <w:color w:val="000000"/>
          <w:sz w:val="28"/>
          <w:szCs w:val="28"/>
          <w:lang w:eastAsia="vi-VN" w:bidi="vi-VN"/>
        </w:rPr>
        <w:t>t và Dịch vụ tổng hợp Đồng Nai và Thủ trưởng các cơ quan, đơn vị có liên quan chịu trách nhiệm thi hành Quyết định này./.</w:t>
      </w:r>
    </w:p>
    <w:p w:rsidR="00721F75" w:rsidRPr="00721F75" w:rsidRDefault="00721F75" w:rsidP="00721F75">
      <w:pPr>
        <w:pStyle w:val="Bodytext40"/>
        <w:shd w:val="clear" w:color="auto" w:fill="auto"/>
        <w:spacing w:before="120" w:line="240" w:lineRule="auto"/>
        <w:ind w:right="62" w:firstLine="709"/>
        <w:jc w:val="both"/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lang w:eastAsia="vi-VN" w:bidi="vi-V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721F75" w:rsidRPr="00721F75" w:rsidTr="00B21BA2">
        <w:tc>
          <w:tcPr>
            <w:tcW w:w="4361" w:type="dxa"/>
          </w:tcPr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jc w:val="both"/>
              <w:rPr>
                <w:rFonts w:asciiTheme="majorHAnsi" w:hAnsiTheme="majorHAnsi" w:cstheme="majorHAnsi"/>
                <w:i/>
                <w:iCs/>
                <w:color w:val="000000"/>
                <w:spacing w:val="2"/>
                <w:position w:val="2"/>
                <w:sz w:val="24"/>
                <w:szCs w:val="24"/>
                <w:lang w:val="en-US" w:eastAsia="vi-VN" w:bidi="vi-VN"/>
              </w:rPr>
            </w:pP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pacing w:val="2"/>
                <w:position w:val="2"/>
                <w:sz w:val="30"/>
                <w:szCs w:val="28"/>
                <w:lang w:eastAsia="vi-VN" w:bidi="vi-VN"/>
              </w:rPr>
            </w:pP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</w:pP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</w:pP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</w:pPr>
          </w:p>
        </w:tc>
        <w:tc>
          <w:tcPr>
            <w:tcW w:w="5103" w:type="dxa"/>
          </w:tcPr>
          <w:p w:rsidR="00721F75" w:rsidRDefault="00BA35F3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val="en-US" w:eastAsia="vi-VN" w:bidi="vi-VN"/>
              </w:rPr>
            </w:pPr>
            <w:r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  <w:t xml:space="preserve">TM. </w:t>
            </w:r>
            <w:r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val="en-US" w:eastAsia="vi-VN" w:bidi="vi-VN"/>
              </w:rPr>
              <w:t>ỦY</w:t>
            </w:r>
            <w:r w:rsidR="00721F75" w:rsidRPr="00721F75"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  <w:t xml:space="preserve"> BAN NHÂN DÂN </w:t>
            </w: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</w:pPr>
            <w:r w:rsidRPr="00721F75"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  <w:t>KT. CHỦ TỊCH</w:t>
            </w: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</w:pPr>
            <w:r w:rsidRPr="00721F75"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  <w:t>PHÓ CHỦ TỊCH</w:t>
            </w: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rPr>
                <w:rFonts w:asciiTheme="majorHAnsi" w:hAnsiTheme="majorHAnsi" w:cstheme="majorHAnsi"/>
                <w:b w:val="0"/>
                <w:bCs w:val="0"/>
                <w:color w:val="000000"/>
                <w:spacing w:val="2"/>
                <w:position w:val="2"/>
                <w:sz w:val="32"/>
                <w:szCs w:val="28"/>
                <w:lang w:eastAsia="vi-VN" w:bidi="vi-VN"/>
              </w:rPr>
            </w:pP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pacing w:val="2"/>
                <w:position w:val="2"/>
                <w:sz w:val="30"/>
                <w:szCs w:val="28"/>
                <w:lang w:eastAsia="vi-VN" w:bidi="vi-VN"/>
              </w:rPr>
            </w:pP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pacing w:val="2"/>
                <w:position w:val="2"/>
                <w:sz w:val="24"/>
                <w:szCs w:val="28"/>
                <w:lang w:eastAsia="vi-VN" w:bidi="vi-VN"/>
              </w:rPr>
            </w:pP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pacing w:val="2"/>
                <w:position w:val="2"/>
                <w:sz w:val="36"/>
                <w:szCs w:val="28"/>
                <w:lang w:val="en-US" w:eastAsia="vi-VN" w:bidi="vi-VN"/>
              </w:rPr>
            </w:pP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pacing w:val="2"/>
                <w:position w:val="2"/>
                <w:sz w:val="30"/>
                <w:szCs w:val="28"/>
                <w:lang w:val="en-US" w:eastAsia="vi-VN" w:bidi="vi-VN"/>
              </w:rPr>
            </w:pPr>
          </w:p>
          <w:p w:rsidR="00721F75" w:rsidRPr="00721F75" w:rsidRDefault="00721F75" w:rsidP="00B21BA2">
            <w:pPr>
              <w:pStyle w:val="Bodytext40"/>
              <w:shd w:val="clear" w:color="auto" w:fill="auto"/>
              <w:spacing w:before="0" w:line="240" w:lineRule="auto"/>
              <w:ind w:right="62" w:firstLine="709"/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</w:pPr>
            <w:r w:rsidRPr="00721F75">
              <w:rPr>
                <w:rFonts w:asciiTheme="majorHAnsi" w:hAnsiTheme="majorHAnsi" w:cstheme="majorHAnsi"/>
                <w:color w:val="000000"/>
                <w:spacing w:val="2"/>
                <w:position w:val="2"/>
                <w:sz w:val="28"/>
                <w:szCs w:val="28"/>
                <w:lang w:eastAsia="vi-VN" w:bidi="vi-VN"/>
              </w:rPr>
              <w:t>Võ Tấn Đức</w:t>
            </w:r>
          </w:p>
        </w:tc>
      </w:tr>
    </w:tbl>
    <w:p w:rsidR="00241737" w:rsidRPr="00721F75" w:rsidRDefault="00BD3CC2">
      <w:pPr>
        <w:rPr>
          <w:rFonts w:asciiTheme="majorHAnsi" w:hAnsiTheme="majorHAnsi" w:cstheme="majorHAnsi"/>
        </w:rPr>
      </w:pPr>
    </w:p>
    <w:sectPr w:rsidR="00241737" w:rsidRPr="00721F75" w:rsidSect="00721F75">
      <w:headerReference w:type="default" r:id="rId10"/>
      <w:pgSz w:w="11906" w:h="16838"/>
      <w:pgMar w:top="1134" w:right="1133" w:bottom="1440" w:left="1701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C2" w:rsidRDefault="00BD3CC2" w:rsidP="00721F75">
      <w:pPr>
        <w:spacing w:before="0"/>
      </w:pPr>
      <w:r>
        <w:separator/>
      </w:r>
    </w:p>
  </w:endnote>
  <w:endnote w:type="continuationSeparator" w:id="0">
    <w:p w:rsidR="00BD3CC2" w:rsidRDefault="00BD3CC2" w:rsidP="00721F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C2" w:rsidRDefault="00BD3CC2" w:rsidP="00721F75">
      <w:pPr>
        <w:spacing w:before="0"/>
      </w:pPr>
      <w:r>
        <w:separator/>
      </w:r>
    </w:p>
  </w:footnote>
  <w:footnote w:type="continuationSeparator" w:id="0">
    <w:p w:rsidR="00BD3CC2" w:rsidRDefault="00BD3CC2" w:rsidP="00721F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793665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721F75" w:rsidRPr="00721F75" w:rsidRDefault="00721F75" w:rsidP="00721F75">
        <w:pPr>
          <w:pStyle w:val="Header"/>
          <w:ind w:firstLine="0"/>
          <w:jc w:val="center"/>
          <w:rPr>
            <w:sz w:val="24"/>
          </w:rPr>
        </w:pPr>
        <w:r w:rsidRPr="00721F75">
          <w:rPr>
            <w:sz w:val="24"/>
          </w:rPr>
          <w:fldChar w:fldCharType="begin"/>
        </w:r>
        <w:r w:rsidRPr="00721F75">
          <w:rPr>
            <w:sz w:val="24"/>
          </w:rPr>
          <w:instrText xml:space="preserve"> PAGE   \* MERGEFORMAT </w:instrText>
        </w:r>
        <w:r w:rsidRPr="00721F75">
          <w:rPr>
            <w:sz w:val="24"/>
          </w:rPr>
          <w:fldChar w:fldCharType="separate"/>
        </w:r>
        <w:r w:rsidR="007D6E39">
          <w:rPr>
            <w:noProof/>
            <w:sz w:val="24"/>
          </w:rPr>
          <w:t>2</w:t>
        </w:r>
        <w:r w:rsidRPr="00721F75">
          <w:rPr>
            <w:noProof/>
            <w:sz w:val="24"/>
          </w:rPr>
          <w:fldChar w:fldCharType="end"/>
        </w:r>
      </w:p>
    </w:sdtContent>
  </w:sdt>
  <w:p w:rsidR="00721F75" w:rsidRDefault="00721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75"/>
    <w:rsid w:val="00510331"/>
    <w:rsid w:val="005A27D6"/>
    <w:rsid w:val="0069798E"/>
    <w:rsid w:val="006C4202"/>
    <w:rsid w:val="00721F75"/>
    <w:rsid w:val="007A41E0"/>
    <w:rsid w:val="007B1842"/>
    <w:rsid w:val="007D6E39"/>
    <w:rsid w:val="008A3890"/>
    <w:rsid w:val="008B6315"/>
    <w:rsid w:val="00B56089"/>
    <w:rsid w:val="00BA35F3"/>
    <w:rsid w:val="00BD3CC2"/>
    <w:rsid w:val="00C86CE8"/>
    <w:rsid w:val="00CD4673"/>
    <w:rsid w:val="00E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75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rsid w:val="00721F7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21F75"/>
    <w:pPr>
      <w:widowControl w:val="0"/>
      <w:shd w:val="clear" w:color="auto" w:fill="FFFFFF"/>
      <w:spacing w:before="300" w:line="370" w:lineRule="exact"/>
      <w:ind w:hanging="860"/>
      <w:jc w:val="center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2">
    <w:name w:val="Body text (2)_"/>
    <w:link w:val="Bodytext20"/>
    <w:rsid w:val="00721F75"/>
    <w:rPr>
      <w:rFonts w:eastAsia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21F75"/>
    <w:pPr>
      <w:widowControl w:val="0"/>
      <w:shd w:val="clear" w:color="auto" w:fill="FFFFFF"/>
      <w:spacing w:before="420" w:after="60" w:line="0" w:lineRule="atLeast"/>
    </w:pPr>
    <w:rPr>
      <w:rFonts w:asciiTheme="minorHAnsi" w:hAnsiTheme="minorHAnsi" w:cstheme="minorBidi"/>
      <w:sz w:val="26"/>
      <w:szCs w:val="26"/>
      <w:lang w:val="vi-VN"/>
    </w:rPr>
  </w:style>
  <w:style w:type="character" w:styleId="Hyperlink">
    <w:name w:val="Hyperlink"/>
    <w:uiPriority w:val="99"/>
    <w:unhideWhenUsed/>
    <w:rsid w:val="00721F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1F7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1F75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75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rsid w:val="00721F7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21F75"/>
    <w:pPr>
      <w:widowControl w:val="0"/>
      <w:shd w:val="clear" w:color="auto" w:fill="FFFFFF"/>
      <w:spacing w:before="300" w:line="370" w:lineRule="exact"/>
      <w:ind w:hanging="860"/>
      <w:jc w:val="center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2">
    <w:name w:val="Body text (2)_"/>
    <w:link w:val="Bodytext20"/>
    <w:rsid w:val="00721F75"/>
    <w:rPr>
      <w:rFonts w:eastAsia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21F75"/>
    <w:pPr>
      <w:widowControl w:val="0"/>
      <w:shd w:val="clear" w:color="auto" w:fill="FFFFFF"/>
      <w:spacing w:before="420" w:after="60" w:line="0" w:lineRule="atLeast"/>
    </w:pPr>
    <w:rPr>
      <w:rFonts w:asciiTheme="minorHAnsi" w:hAnsiTheme="minorHAnsi" w:cstheme="minorBidi"/>
      <w:sz w:val="26"/>
      <w:szCs w:val="26"/>
      <w:lang w:val="vi-VN"/>
    </w:rPr>
  </w:style>
  <w:style w:type="character" w:styleId="Hyperlink">
    <w:name w:val="Hyperlink"/>
    <w:uiPriority w:val="99"/>
    <w:unhideWhenUsed/>
    <w:rsid w:val="00721F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1F7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1F75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doanh-nghiep/nghi-dinh-91-2015-nd-cp-dau-tu-von-nha-nuoc-vao-doanh-nghiep-292804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doanh-nghiep/nghi-dinh-91-2015-nd-cp-dau-tu-von-nha-nuoc-vao-doanh-nghiep-292804.asp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van-ban/doanh-nghiep/nghi-dinh-32-2018-nd-cp-sua-doi-nghi-dinh-91-2015-nd-cp-dau-tu-von-nha-nuoc-vao-doanh-nghiep-352927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4F54B-C0AF-407C-9A23-ABC448543F5E}"/>
</file>

<file path=customXml/itemProps2.xml><?xml version="1.0" encoding="utf-8"?>
<ds:datastoreItem xmlns:ds="http://schemas.openxmlformats.org/officeDocument/2006/customXml" ds:itemID="{62217E49-FDA2-4AB8-BFBE-D420CC78E201}"/>
</file>

<file path=customXml/itemProps3.xml><?xml version="1.0" encoding="utf-8"?>
<ds:datastoreItem xmlns:ds="http://schemas.openxmlformats.org/officeDocument/2006/customXml" ds:itemID="{9967C9C4-59B9-4CA7-8426-54EEA5798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6</cp:revision>
  <cp:lastPrinted>2022-06-28T02:27:00Z</cp:lastPrinted>
  <dcterms:created xsi:type="dcterms:W3CDTF">2022-06-28T02:01:00Z</dcterms:created>
  <dcterms:modified xsi:type="dcterms:W3CDTF">2022-07-07T02:14:00Z</dcterms:modified>
</cp:coreProperties>
</file>