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67A1B" w:rsidRPr="00467A1B" w14:paraId="6D4597F4" w14:textId="77777777" w:rsidTr="006E6A29">
        <w:trPr>
          <w:trHeight w:val="1021"/>
        </w:trPr>
        <w:tc>
          <w:tcPr>
            <w:tcW w:w="1544" w:type="pct"/>
            <w:hideMark/>
          </w:tcPr>
          <w:p w14:paraId="7D3F78A6" w14:textId="77777777" w:rsidR="00C50072" w:rsidRPr="00467A1B" w:rsidRDefault="00C50072" w:rsidP="004052CF">
            <w:pPr>
              <w:jc w:val="center"/>
              <w:rPr>
                <w:rFonts w:ascii="Times New Roman" w:eastAsia="PMingLiU" w:hAnsi="Times New Roman"/>
                <w:szCs w:val="26"/>
                <w:highlight w:val="white"/>
              </w:rPr>
            </w:pPr>
            <w:r w:rsidRPr="00467A1B">
              <w:rPr>
                <w:rFonts w:ascii="Times New Roman" w:eastAsia="PMingLiU" w:hAnsi="Times New Roman"/>
                <w:szCs w:val="26"/>
                <w:highlight w:val="white"/>
              </w:rPr>
              <w:t>ỦY BAN NHÂN DÂN</w:t>
            </w:r>
          </w:p>
          <w:p w14:paraId="07046DDF" w14:textId="42BAA0DC" w:rsidR="00C50072" w:rsidRPr="00467A1B" w:rsidRDefault="00C50072" w:rsidP="004052CF">
            <w:pPr>
              <w:jc w:val="center"/>
              <w:rPr>
                <w:rFonts w:ascii="Times New Roman" w:eastAsia="PMingLiU" w:hAnsi="Times New Roman"/>
                <w:szCs w:val="26"/>
                <w:highlight w:val="white"/>
              </w:rPr>
            </w:pPr>
            <w:r w:rsidRPr="00467A1B">
              <w:rPr>
                <w:rFonts w:ascii="Times New Roman" w:hAnsi="Times New Roman"/>
                <w:b w:val="0"/>
                <w:noProof/>
                <w:szCs w:val="26"/>
              </w:rPr>
              <mc:AlternateContent>
                <mc:Choice Requires="wps">
                  <w:drawing>
                    <wp:anchor distT="4294967227" distB="4294967227" distL="114300" distR="114300" simplePos="0" relativeHeight="251661312" behindDoc="0" locked="0" layoutInCell="1" allowOverlap="1" wp14:anchorId="13291411" wp14:editId="52E8A97A">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467A1B">
              <w:rPr>
                <w:rFonts w:ascii="Times New Roman" w:eastAsia="PMingLiU" w:hAnsi="Times New Roman"/>
                <w:szCs w:val="26"/>
                <w:highlight w:val="white"/>
              </w:rPr>
              <w:t>TỈNH ĐỒNG NAI</w:t>
            </w:r>
          </w:p>
        </w:tc>
        <w:tc>
          <w:tcPr>
            <w:tcW w:w="515" w:type="pct"/>
          </w:tcPr>
          <w:p w14:paraId="4FF7B756" w14:textId="77777777" w:rsidR="00C50072" w:rsidRPr="00467A1B" w:rsidRDefault="00C50072" w:rsidP="004052CF">
            <w:pPr>
              <w:jc w:val="center"/>
              <w:rPr>
                <w:rFonts w:ascii="Times New Roman" w:eastAsia="PMingLiU" w:hAnsi="Times New Roman"/>
                <w:szCs w:val="26"/>
                <w:highlight w:val="white"/>
              </w:rPr>
            </w:pPr>
          </w:p>
          <w:p w14:paraId="6D414857" w14:textId="77777777" w:rsidR="00C50072" w:rsidRPr="00467A1B" w:rsidRDefault="00C50072" w:rsidP="004052CF">
            <w:pPr>
              <w:jc w:val="center"/>
              <w:rPr>
                <w:rFonts w:ascii="Times New Roman" w:eastAsia="PMingLiU" w:hAnsi="Times New Roman"/>
                <w:b w:val="0"/>
                <w:sz w:val="28"/>
                <w:szCs w:val="28"/>
                <w:highlight w:val="white"/>
              </w:rPr>
            </w:pPr>
          </w:p>
        </w:tc>
        <w:tc>
          <w:tcPr>
            <w:tcW w:w="2941" w:type="pct"/>
            <w:hideMark/>
          </w:tcPr>
          <w:p w14:paraId="7C81133C" w14:textId="77777777" w:rsidR="00C50072" w:rsidRPr="00467A1B" w:rsidRDefault="00C50072" w:rsidP="004052CF">
            <w:pPr>
              <w:jc w:val="center"/>
              <w:rPr>
                <w:rFonts w:ascii="Times New Roman" w:eastAsia="PMingLiU" w:hAnsi="Times New Roman"/>
                <w:szCs w:val="26"/>
                <w:highlight w:val="white"/>
              </w:rPr>
            </w:pPr>
            <w:r w:rsidRPr="00467A1B">
              <w:rPr>
                <w:rFonts w:ascii="Times New Roman" w:eastAsia="PMingLiU" w:hAnsi="Times New Roman"/>
                <w:szCs w:val="26"/>
                <w:highlight w:val="white"/>
              </w:rPr>
              <w:t>CỘNG HÒA XÃ HỘI CHỦ NGHĨA VIỆT NAM</w:t>
            </w:r>
          </w:p>
          <w:p w14:paraId="7ECBD8B5" w14:textId="43A2810D" w:rsidR="00C50072" w:rsidRPr="00467A1B" w:rsidRDefault="00C50072" w:rsidP="004052CF">
            <w:pPr>
              <w:jc w:val="center"/>
              <w:rPr>
                <w:rFonts w:ascii="Times New Roman" w:eastAsia="PMingLiU" w:hAnsi="Times New Roman"/>
                <w:b w:val="0"/>
                <w:sz w:val="28"/>
                <w:szCs w:val="28"/>
                <w:highlight w:val="white"/>
              </w:rPr>
            </w:pPr>
            <w:r w:rsidRPr="00467A1B">
              <w:rPr>
                <w:rFonts w:ascii="Times New Roman" w:hAnsi="Times New Roman"/>
                <w:b w:val="0"/>
                <w:noProof/>
                <w:szCs w:val="26"/>
              </w:rPr>
              <mc:AlternateContent>
                <mc:Choice Requires="wps">
                  <w:drawing>
                    <wp:anchor distT="4294967228" distB="4294967228" distL="114300" distR="114300" simplePos="0" relativeHeight="251662336" behindDoc="0" locked="0" layoutInCell="1" allowOverlap="1" wp14:anchorId="29F37E42" wp14:editId="0C6CC3DC">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467A1B">
              <w:rPr>
                <w:rFonts w:ascii="Times New Roman" w:eastAsia="PMingLiU" w:hAnsi="Times New Roman"/>
                <w:sz w:val="28"/>
                <w:szCs w:val="28"/>
                <w:highlight w:val="white"/>
              </w:rPr>
              <w:t>Độc lập - Tự do - Hạnh phúc</w:t>
            </w:r>
          </w:p>
        </w:tc>
      </w:tr>
      <w:tr w:rsidR="00C50072" w:rsidRPr="00467A1B" w14:paraId="38FBAAD0" w14:textId="77777777" w:rsidTr="006E6A29">
        <w:trPr>
          <w:trHeight w:val="20"/>
        </w:trPr>
        <w:tc>
          <w:tcPr>
            <w:tcW w:w="1544" w:type="pct"/>
            <w:hideMark/>
          </w:tcPr>
          <w:p w14:paraId="21E363C1" w14:textId="0AF6003B" w:rsidR="00C50072" w:rsidRPr="00467A1B" w:rsidRDefault="00C50072" w:rsidP="004052CF">
            <w:pPr>
              <w:jc w:val="center"/>
              <w:rPr>
                <w:rFonts w:ascii="Times New Roman" w:eastAsia="PMingLiU" w:hAnsi="Times New Roman"/>
                <w:szCs w:val="26"/>
                <w:highlight w:val="white"/>
              </w:rPr>
            </w:pPr>
            <w:r w:rsidRPr="00467A1B">
              <w:rPr>
                <w:rFonts w:ascii="Times New Roman" w:eastAsia="PMingLiU" w:hAnsi="Times New Roman"/>
                <w:b w:val="0"/>
                <w:szCs w:val="26"/>
                <w:highlight w:val="white"/>
              </w:rPr>
              <w:t>Số: 1746/QĐ-UBND</w:t>
            </w:r>
          </w:p>
        </w:tc>
        <w:tc>
          <w:tcPr>
            <w:tcW w:w="515" w:type="pct"/>
          </w:tcPr>
          <w:p w14:paraId="2B769D2F" w14:textId="77777777" w:rsidR="00C50072" w:rsidRPr="00467A1B" w:rsidRDefault="00C50072" w:rsidP="004052CF">
            <w:pPr>
              <w:jc w:val="center"/>
              <w:rPr>
                <w:rFonts w:ascii="Times New Roman" w:eastAsia="PMingLiU" w:hAnsi="Times New Roman"/>
                <w:szCs w:val="26"/>
                <w:highlight w:val="white"/>
              </w:rPr>
            </w:pPr>
          </w:p>
        </w:tc>
        <w:tc>
          <w:tcPr>
            <w:tcW w:w="2941" w:type="pct"/>
            <w:hideMark/>
          </w:tcPr>
          <w:p w14:paraId="0078E527" w14:textId="601D41DD" w:rsidR="00C50072" w:rsidRPr="00467A1B" w:rsidRDefault="00C50072" w:rsidP="004052CF">
            <w:pPr>
              <w:jc w:val="center"/>
              <w:rPr>
                <w:rFonts w:ascii="Times New Roman" w:eastAsia="PMingLiU" w:hAnsi="Times New Roman"/>
                <w:szCs w:val="26"/>
                <w:highlight w:val="white"/>
              </w:rPr>
            </w:pPr>
            <w:r w:rsidRPr="00467A1B">
              <w:rPr>
                <w:rFonts w:ascii="Times New Roman" w:eastAsia="PMingLiU" w:hAnsi="Times New Roman"/>
                <w:b w:val="0"/>
                <w:i/>
                <w:sz w:val="28"/>
                <w:szCs w:val="28"/>
                <w:highlight w:val="white"/>
              </w:rPr>
              <w:t>Đồng Nai, ngày 29 tháng 5 năm 2025</w:t>
            </w:r>
          </w:p>
        </w:tc>
      </w:tr>
    </w:tbl>
    <w:p w14:paraId="6C8C5742" w14:textId="77777777" w:rsidR="00C50072" w:rsidRPr="00467A1B" w:rsidRDefault="00C50072" w:rsidP="004052CF">
      <w:pPr>
        <w:jc w:val="center"/>
        <w:rPr>
          <w:rFonts w:ascii="Times New Roman" w:hAnsi="Times New Roman"/>
          <w:sz w:val="28"/>
          <w:szCs w:val="28"/>
        </w:rPr>
      </w:pPr>
    </w:p>
    <w:p w14:paraId="5EF84AB9" w14:textId="621DA7EB" w:rsidR="005450DB" w:rsidRPr="00467A1B" w:rsidRDefault="005450DB" w:rsidP="004052CF">
      <w:pPr>
        <w:jc w:val="center"/>
        <w:rPr>
          <w:rFonts w:ascii="Times New Roman" w:hAnsi="Times New Roman"/>
          <w:sz w:val="28"/>
          <w:szCs w:val="28"/>
        </w:rPr>
      </w:pPr>
      <w:r w:rsidRPr="00467A1B">
        <w:rPr>
          <w:rFonts w:ascii="Times New Roman" w:hAnsi="Times New Roman"/>
          <w:sz w:val="28"/>
          <w:szCs w:val="28"/>
        </w:rPr>
        <w:t>QUYẾT ĐỊNH</w:t>
      </w:r>
    </w:p>
    <w:p w14:paraId="59F931C3" w14:textId="77777777" w:rsidR="0039611E" w:rsidRPr="00467A1B" w:rsidRDefault="00EF1198" w:rsidP="004052CF">
      <w:pPr>
        <w:jc w:val="center"/>
        <w:rPr>
          <w:rFonts w:ascii="Times New Roman" w:hAnsi="Times New Roman"/>
          <w:sz w:val="28"/>
          <w:szCs w:val="28"/>
        </w:rPr>
      </w:pPr>
      <w:r w:rsidRPr="00467A1B">
        <w:rPr>
          <w:rFonts w:ascii="Times New Roman" w:hAnsi="Times New Roman"/>
          <w:sz w:val="28"/>
          <w:szCs w:val="28"/>
        </w:rPr>
        <w:t xml:space="preserve">Về việc </w:t>
      </w:r>
      <w:r w:rsidR="00734182" w:rsidRPr="00467A1B">
        <w:rPr>
          <w:rFonts w:ascii="Times New Roman" w:hAnsi="Times New Roman"/>
          <w:sz w:val="28"/>
          <w:szCs w:val="28"/>
        </w:rPr>
        <w:t xml:space="preserve">phê duyệt </w:t>
      </w:r>
      <w:r w:rsidR="00E02064" w:rsidRPr="00467A1B">
        <w:rPr>
          <w:rFonts w:ascii="Times New Roman" w:hAnsi="Times New Roman"/>
          <w:sz w:val="28"/>
          <w:szCs w:val="28"/>
        </w:rPr>
        <w:t>điều chỉnh cục bộ quy hoạch phân khu tỷ lệ 1/5000</w:t>
      </w:r>
    </w:p>
    <w:p w14:paraId="4CF92726" w14:textId="77777777" w:rsidR="0039611E" w:rsidRPr="00467A1B" w:rsidRDefault="00E02064" w:rsidP="004052CF">
      <w:pPr>
        <w:jc w:val="center"/>
        <w:rPr>
          <w:rFonts w:ascii="Times New Roman" w:hAnsi="Times New Roman"/>
          <w:sz w:val="28"/>
          <w:szCs w:val="28"/>
        </w:rPr>
      </w:pPr>
      <w:r w:rsidRPr="00467A1B">
        <w:rPr>
          <w:rFonts w:ascii="Times New Roman" w:hAnsi="Times New Roman"/>
          <w:sz w:val="28"/>
          <w:szCs w:val="28"/>
        </w:rPr>
        <w:t>phân khu C4 theo quy hoạch chung thành phố Biên Hòa, tỉnh Đồng Nai</w:t>
      </w:r>
    </w:p>
    <w:p w14:paraId="0E25DB19" w14:textId="29DAE18A" w:rsidR="00EF1198" w:rsidRPr="00467A1B" w:rsidRDefault="00E02064" w:rsidP="004052CF">
      <w:pPr>
        <w:jc w:val="center"/>
        <w:rPr>
          <w:rFonts w:ascii="Times New Roman" w:hAnsi="Times New Roman"/>
          <w:sz w:val="28"/>
          <w:szCs w:val="28"/>
          <w:lang w:val="vi-VN"/>
        </w:rPr>
      </w:pPr>
      <w:r w:rsidRPr="00467A1B">
        <w:rPr>
          <w:rFonts w:ascii="Times New Roman" w:hAnsi="Times New Roman"/>
          <w:sz w:val="28"/>
          <w:szCs w:val="28"/>
        </w:rPr>
        <w:t>tại xã Long Hưng và một phần phường Tam Phước</w:t>
      </w:r>
    </w:p>
    <w:p w14:paraId="5D74A2C2" w14:textId="2C8166A4" w:rsidR="00C50072" w:rsidRPr="00467A1B" w:rsidRDefault="00C50072" w:rsidP="004052CF">
      <w:pPr>
        <w:jc w:val="center"/>
        <w:rPr>
          <w:rFonts w:ascii="Times New Roman" w:hAnsi="Times New Roman"/>
          <w:sz w:val="28"/>
          <w:szCs w:val="28"/>
        </w:rPr>
      </w:pPr>
      <w:r w:rsidRPr="00467A1B">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3E758BA" wp14:editId="2DEEA3B8">
                <wp:simplePos x="0" y="0"/>
                <wp:positionH relativeFrom="column">
                  <wp:posOffset>2293843</wp:posOffset>
                </wp:positionH>
                <wp:positionV relativeFrom="paragraph">
                  <wp:posOffset>45085</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6pt,3.55pt" to="306.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" strokecolor="black [3040]"/>
            </w:pict>
          </mc:Fallback>
        </mc:AlternateContent>
      </w:r>
    </w:p>
    <w:p w14:paraId="73F06927" w14:textId="637C2417" w:rsidR="00687A04" w:rsidRPr="00467A1B" w:rsidRDefault="00687A04" w:rsidP="004052CF">
      <w:pPr>
        <w:jc w:val="center"/>
        <w:rPr>
          <w:rFonts w:ascii="Times New Roman" w:hAnsi="Times New Roman"/>
          <w:sz w:val="28"/>
          <w:szCs w:val="28"/>
        </w:rPr>
      </w:pPr>
      <w:r w:rsidRPr="00467A1B">
        <w:rPr>
          <w:rFonts w:ascii="Times New Roman" w:hAnsi="Times New Roman"/>
          <w:sz w:val="28"/>
          <w:szCs w:val="28"/>
        </w:rPr>
        <w:t xml:space="preserve">ỦY BAN NHÂN DÂN TỈNH ĐỒNG </w:t>
      </w:r>
      <w:r w:rsidR="00DF1EBF" w:rsidRPr="00467A1B">
        <w:rPr>
          <w:rFonts w:ascii="Times New Roman" w:hAnsi="Times New Roman"/>
          <w:sz w:val="28"/>
          <w:szCs w:val="28"/>
        </w:rPr>
        <w:t>NAI</w:t>
      </w:r>
    </w:p>
    <w:p w14:paraId="1C5B916C" w14:textId="557CE9D0" w:rsidR="00B7373E" w:rsidRPr="00467A1B" w:rsidRDefault="00B36DCD" w:rsidP="004052CF">
      <w:pPr>
        <w:spacing w:before="120"/>
        <w:ind w:firstLine="567"/>
        <w:jc w:val="both"/>
        <w:rPr>
          <w:rFonts w:ascii="Times New Roman" w:hAnsi="Times New Roman"/>
          <w:b w:val="0"/>
          <w:i/>
          <w:sz w:val="28"/>
          <w:szCs w:val="28"/>
        </w:rPr>
      </w:pPr>
      <w:r w:rsidRPr="00467A1B">
        <w:rPr>
          <w:rFonts w:ascii="Times New Roman" w:hAnsi="Times New Roman"/>
          <w:b w:val="0"/>
          <w:i/>
          <w:sz w:val="28"/>
          <w:szCs w:val="28"/>
        </w:rPr>
        <w:t>Căn cứ Luật Tổ chức chính quyền địa phương ngày 19 tháng 02 năm 2025;</w:t>
      </w:r>
    </w:p>
    <w:p w14:paraId="4525914C" w14:textId="1D4E69B2" w:rsidR="00947B65" w:rsidRPr="00467A1B" w:rsidRDefault="005411A0" w:rsidP="004052CF">
      <w:pPr>
        <w:spacing w:before="120"/>
        <w:ind w:firstLine="567"/>
        <w:jc w:val="both"/>
        <w:rPr>
          <w:rFonts w:ascii="Times New Roman" w:hAnsi="Times New Roman"/>
          <w:b w:val="0"/>
          <w:i/>
          <w:sz w:val="28"/>
          <w:szCs w:val="28"/>
        </w:rPr>
      </w:pPr>
      <w:r w:rsidRPr="00467A1B">
        <w:rPr>
          <w:rFonts w:ascii="Times New Roman" w:hAnsi="Times New Roman"/>
          <w:b w:val="0"/>
          <w:i/>
          <w:sz w:val="28"/>
          <w:szCs w:val="28"/>
          <w:lang w:eastAsia="ja-JP"/>
        </w:rPr>
        <w:t>Căn cứ Luật Quy hoạch đô thị ngày 17 tháng 6 năm 2009</w:t>
      </w:r>
      <w:r w:rsidR="00947B65" w:rsidRPr="00467A1B">
        <w:rPr>
          <w:rFonts w:ascii="Times New Roman" w:hAnsi="Times New Roman"/>
          <w:b w:val="0"/>
          <w:i/>
          <w:sz w:val="28"/>
          <w:szCs w:val="28"/>
        </w:rPr>
        <w:t>;</w:t>
      </w:r>
    </w:p>
    <w:p w14:paraId="4D43F78F" w14:textId="5F347D06" w:rsidR="00947B65" w:rsidRPr="00467A1B" w:rsidRDefault="005411A0" w:rsidP="004052CF">
      <w:pPr>
        <w:spacing w:before="120"/>
        <w:ind w:firstLine="567"/>
        <w:jc w:val="both"/>
        <w:rPr>
          <w:rFonts w:ascii="Times New Roman" w:hAnsi="Times New Roman"/>
          <w:b w:val="0"/>
          <w:i/>
          <w:sz w:val="28"/>
          <w:szCs w:val="28"/>
        </w:rPr>
      </w:pPr>
      <w:r w:rsidRPr="00467A1B">
        <w:rPr>
          <w:rFonts w:ascii="Times New Roman" w:hAnsi="Times New Roman"/>
          <w:b w:val="0"/>
          <w:i/>
          <w:sz w:val="28"/>
          <w:szCs w:val="28"/>
        </w:rPr>
        <w:t xml:space="preserve">Căn cứ Luật </w:t>
      </w:r>
      <w:r w:rsidR="004052CF" w:rsidRPr="00467A1B">
        <w:rPr>
          <w:rFonts w:ascii="Times New Roman" w:hAnsi="Times New Roman"/>
          <w:b w:val="0"/>
          <w:i/>
          <w:sz w:val="28"/>
          <w:szCs w:val="28"/>
        </w:rPr>
        <w:t>s</w:t>
      </w:r>
      <w:r w:rsidRPr="00467A1B">
        <w:rPr>
          <w:rFonts w:ascii="Times New Roman" w:hAnsi="Times New Roman"/>
          <w:b w:val="0"/>
          <w:i/>
          <w:sz w:val="28"/>
          <w:szCs w:val="28"/>
        </w:rPr>
        <w:t>ửa đổi, bổ sung một số điều của 37 luật có liên quan đến quy hoạch ngày 20 tháng 11 năm 2018</w:t>
      </w:r>
      <w:r w:rsidR="00947B65" w:rsidRPr="00467A1B">
        <w:rPr>
          <w:rFonts w:ascii="Times New Roman" w:hAnsi="Times New Roman"/>
          <w:b w:val="0"/>
          <w:i/>
          <w:sz w:val="28"/>
          <w:szCs w:val="28"/>
        </w:rPr>
        <w:t>;</w:t>
      </w:r>
    </w:p>
    <w:p w14:paraId="66C7F344" w14:textId="26F35073" w:rsidR="0005427F" w:rsidRPr="00467A1B" w:rsidRDefault="005411A0" w:rsidP="004052CF">
      <w:pPr>
        <w:spacing w:before="120"/>
        <w:ind w:firstLine="567"/>
        <w:jc w:val="both"/>
        <w:rPr>
          <w:rFonts w:ascii="Times New Roman" w:hAnsi="Times New Roman"/>
          <w:b w:val="0"/>
          <w:i/>
          <w:sz w:val="28"/>
          <w:szCs w:val="28"/>
        </w:rPr>
      </w:pPr>
      <w:r w:rsidRPr="00467A1B">
        <w:rPr>
          <w:rFonts w:ascii="Times New Roman" w:hAnsi="Times New Roman"/>
          <w:b w:val="0"/>
          <w:i/>
          <w:sz w:val="28"/>
          <w:szCs w:val="28"/>
        </w:rPr>
        <w:t xml:space="preserve">Căn cứ </w:t>
      </w:r>
      <w:bookmarkStart w:id="0" w:name="_Hlk37774825"/>
      <w:r w:rsidRPr="00467A1B">
        <w:rPr>
          <w:rFonts w:ascii="Times New Roman" w:hAnsi="Times New Roman"/>
          <w:b w:val="0"/>
          <w:i/>
          <w:sz w:val="28"/>
          <w:szCs w:val="28"/>
        </w:rPr>
        <w:t>Nghị định số 37/2010/NĐ-CP ngày 07 tháng 4 năm 2010 của Chính phủ về lập, thẩm định, phê duyệt và quản lý quy hoạch đô thị</w:t>
      </w:r>
      <w:bookmarkEnd w:id="0"/>
      <w:r w:rsidR="00947B65" w:rsidRPr="00467A1B">
        <w:rPr>
          <w:rFonts w:ascii="Times New Roman" w:hAnsi="Times New Roman"/>
          <w:b w:val="0"/>
          <w:i/>
          <w:sz w:val="28"/>
          <w:szCs w:val="28"/>
        </w:rPr>
        <w:t>;</w:t>
      </w:r>
    </w:p>
    <w:p w14:paraId="507A3219" w14:textId="3C845C91" w:rsidR="00947B65" w:rsidRPr="00467A1B" w:rsidRDefault="00947B65" w:rsidP="004052CF">
      <w:pPr>
        <w:spacing w:before="120"/>
        <w:ind w:firstLine="567"/>
        <w:jc w:val="both"/>
        <w:rPr>
          <w:rFonts w:ascii="Times New Roman" w:hAnsi="Times New Roman"/>
          <w:b w:val="0"/>
          <w:i/>
          <w:sz w:val="28"/>
          <w:szCs w:val="28"/>
        </w:rPr>
      </w:pPr>
      <w:r w:rsidRPr="00467A1B">
        <w:rPr>
          <w:rFonts w:ascii="Times New Roman" w:hAnsi="Times New Roman"/>
          <w:b w:val="0"/>
          <w:i/>
          <w:sz w:val="28"/>
          <w:szCs w:val="28"/>
        </w:rPr>
        <w:t xml:space="preserve">Căn cứ Nghị định số 72/2019/NĐ-CP ngày 30 tháng 8 năm 2019 của Chính phủ về </w:t>
      </w:r>
      <w:r w:rsidR="004052CF" w:rsidRPr="00467A1B">
        <w:rPr>
          <w:rFonts w:ascii="Times New Roman" w:hAnsi="Times New Roman"/>
          <w:b w:val="0"/>
          <w:i/>
          <w:sz w:val="28"/>
          <w:szCs w:val="28"/>
        </w:rPr>
        <w:t>s</w:t>
      </w:r>
      <w:r w:rsidRPr="00467A1B">
        <w:rPr>
          <w:rFonts w:ascii="Times New Roman" w:hAnsi="Times New Roman"/>
          <w:b w:val="0"/>
          <w:i/>
          <w:sz w:val="28"/>
          <w:szCs w:val="28"/>
        </w:rPr>
        <w:t>ửa đổi, bổ sung một số điều của Nghị định số 37/2010/NĐ-CP ngày 07 tháng 4 năm 2010 về lập, thẩm định, phê duyệt và quản lý quy hoạch đô thị và Nghị định số 44/2015/ NĐ-CP ngày 06 tháng 5 năm 2015 quy định chi tiết một số nội dung về quy hoạch xây dựng;</w:t>
      </w:r>
    </w:p>
    <w:p w14:paraId="58E8E259" w14:textId="78BA1709" w:rsidR="003472CE" w:rsidRPr="00467A1B" w:rsidRDefault="003472CE" w:rsidP="004052CF">
      <w:pPr>
        <w:tabs>
          <w:tab w:val="left" w:pos="1134"/>
        </w:tabs>
        <w:spacing w:before="120"/>
        <w:ind w:firstLine="567"/>
        <w:jc w:val="both"/>
        <w:rPr>
          <w:rFonts w:ascii="Times New Roman" w:hAnsi="Times New Roman"/>
          <w:b w:val="0"/>
          <w:bCs/>
          <w:i/>
          <w:iCs/>
          <w:sz w:val="28"/>
          <w:szCs w:val="28"/>
          <w:lang w:val="de-DE"/>
        </w:rPr>
      </w:pPr>
      <w:r w:rsidRPr="00467A1B">
        <w:rPr>
          <w:rFonts w:ascii="Times New Roman" w:hAnsi="Times New Roman"/>
          <w:b w:val="0"/>
          <w:bCs/>
          <w:i/>
          <w:iCs/>
          <w:sz w:val="28"/>
          <w:szCs w:val="28"/>
          <w:lang w:val="de-DE"/>
        </w:rPr>
        <w:t xml:space="preserve">Căn cứ Nghị định số 35/2023/NĐ-CP ngày 20 tháng 6 năm 2023 của Chính phủ </w:t>
      </w:r>
      <w:r w:rsidR="004052CF" w:rsidRPr="00467A1B">
        <w:rPr>
          <w:rFonts w:ascii="Times New Roman" w:hAnsi="Times New Roman"/>
          <w:b w:val="0"/>
          <w:bCs/>
          <w:i/>
          <w:iCs/>
          <w:sz w:val="28"/>
          <w:szCs w:val="28"/>
          <w:lang w:val="de-DE"/>
        </w:rPr>
        <w:t>s</w:t>
      </w:r>
      <w:r w:rsidRPr="00467A1B">
        <w:rPr>
          <w:rFonts w:ascii="Times New Roman" w:hAnsi="Times New Roman"/>
          <w:b w:val="0"/>
          <w:bCs/>
          <w:i/>
          <w:iCs/>
          <w:sz w:val="28"/>
          <w:szCs w:val="28"/>
          <w:lang w:val="de-DE"/>
        </w:rPr>
        <w:t>ửa đổi, bổ sung một số điều của các Nghị định thuộc lĩnh vực quản lý nhà nước của Bộ Xây dựng;</w:t>
      </w:r>
    </w:p>
    <w:p w14:paraId="7326C7A2" w14:textId="0B093CA4" w:rsidR="00F33180" w:rsidRPr="00467A1B" w:rsidRDefault="00F33180" w:rsidP="004052CF">
      <w:pPr>
        <w:spacing w:before="120"/>
        <w:ind w:firstLine="567"/>
        <w:jc w:val="both"/>
        <w:rPr>
          <w:rFonts w:ascii="Times New Roman" w:hAnsi="Times New Roman"/>
          <w:b w:val="0"/>
          <w:i/>
          <w:sz w:val="28"/>
          <w:szCs w:val="28"/>
        </w:rPr>
      </w:pPr>
      <w:r w:rsidRPr="00467A1B">
        <w:rPr>
          <w:rFonts w:ascii="Times New Roman" w:hAnsi="Times New Roman"/>
          <w:b w:val="0"/>
          <w:i/>
          <w:sz w:val="28"/>
          <w:szCs w:val="28"/>
        </w:rPr>
        <w:t>Căn cứ Thông tư số 04/2022/TT-BXD ngày 24 tháng 10 năm 2022 của Bộ trưởng Bộ Xây dựng về việc quy định về hồ sơ nhiệm vụ và hồ sơ đồ án quy hoạch xây dựng vùng liên huyện, quy hoạch xây dựng vùng huyện, quy hoạch đô thị, quy hoạch xây dựng khu chức năng và quy hoạch nông thôn;</w:t>
      </w:r>
    </w:p>
    <w:p w14:paraId="4C83312C" w14:textId="7017B690" w:rsidR="00AC638D" w:rsidRPr="00467A1B" w:rsidRDefault="00AC638D" w:rsidP="004052CF">
      <w:pPr>
        <w:spacing w:before="120"/>
        <w:ind w:firstLine="567"/>
        <w:jc w:val="both"/>
        <w:rPr>
          <w:rFonts w:ascii="Times New Roman" w:hAnsi="Times New Roman"/>
          <w:b w:val="0"/>
          <w:i/>
          <w:sz w:val="28"/>
          <w:szCs w:val="28"/>
        </w:rPr>
      </w:pPr>
      <w:r w:rsidRPr="00467A1B">
        <w:rPr>
          <w:rFonts w:ascii="Times New Roman" w:hAnsi="Times New Roman"/>
          <w:b w:val="0"/>
          <w:i/>
          <w:sz w:val="28"/>
          <w:szCs w:val="28"/>
        </w:rPr>
        <w:t xml:space="preserve">Theo đề nghị của </w:t>
      </w:r>
      <w:bookmarkStart w:id="1" w:name="_Hlk182588676"/>
      <w:r w:rsidR="00570049" w:rsidRPr="00467A1B">
        <w:rPr>
          <w:rFonts w:ascii="Times New Roman" w:hAnsi="Times New Roman"/>
          <w:b w:val="0"/>
          <w:i/>
          <w:sz w:val="28"/>
          <w:szCs w:val="28"/>
          <w:lang w:val="vi-VN"/>
        </w:rPr>
        <w:t>Chủ tịch Ủy ban nhân dân thành p</w:t>
      </w:r>
      <w:r w:rsidR="00F40959" w:rsidRPr="00467A1B">
        <w:rPr>
          <w:rFonts w:ascii="Times New Roman" w:hAnsi="Times New Roman"/>
          <w:b w:val="0"/>
          <w:i/>
          <w:sz w:val="28"/>
          <w:szCs w:val="28"/>
          <w:lang w:val="vi-VN"/>
        </w:rPr>
        <w:t xml:space="preserve">hố Biên Hòa tại Tờ trình số </w:t>
      </w:r>
      <w:r w:rsidR="00E02064" w:rsidRPr="00467A1B">
        <w:rPr>
          <w:rFonts w:ascii="Times New Roman" w:hAnsi="Times New Roman"/>
          <w:b w:val="0"/>
          <w:i/>
          <w:sz w:val="28"/>
          <w:szCs w:val="28"/>
        </w:rPr>
        <w:t>8027</w:t>
      </w:r>
      <w:r w:rsidR="00570049" w:rsidRPr="00467A1B">
        <w:rPr>
          <w:rFonts w:ascii="Times New Roman" w:hAnsi="Times New Roman"/>
          <w:b w:val="0"/>
          <w:i/>
          <w:sz w:val="28"/>
          <w:szCs w:val="28"/>
          <w:lang w:val="vi-VN"/>
        </w:rPr>
        <w:t>/TTr-UBND ngà</w:t>
      </w:r>
      <w:r w:rsidR="00F40959" w:rsidRPr="00467A1B">
        <w:rPr>
          <w:rFonts w:ascii="Times New Roman" w:hAnsi="Times New Roman"/>
          <w:b w:val="0"/>
          <w:i/>
          <w:sz w:val="28"/>
          <w:szCs w:val="28"/>
        </w:rPr>
        <w:t xml:space="preserve">y </w:t>
      </w:r>
      <w:r w:rsidR="00E02064" w:rsidRPr="00467A1B">
        <w:rPr>
          <w:rFonts w:ascii="Times New Roman" w:hAnsi="Times New Roman"/>
          <w:b w:val="0"/>
          <w:i/>
          <w:sz w:val="28"/>
          <w:szCs w:val="28"/>
        </w:rPr>
        <w:t>22</w:t>
      </w:r>
      <w:r w:rsidR="00F40959" w:rsidRPr="00467A1B">
        <w:rPr>
          <w:rFonts w:ascii="Times New Roman" w:hAnsi="Times New Roman"/>
          <w:b w:val="0"/>
          <w:i/>
          <w:sz w:val="28"/>
          <w:szCs w:val="28"/>
        </w:rPr>
        <w:t xml:space="preserve"> tháng </w:t>
      </w:r>
      <w:r w:rsidR="00E02064" w:rsidRPr="00467A1B">
        <w:rPr>
          <w:rFonts w:ascii="Times New Roman" w:hAnsi="Times New Roman"/>
          <w:b w:val="0"/>
          <w:i/>
          <w:sz w:val="28"/>
          <w:szCs w:val="28"/>
        </w:rPr>
        <w:t>5</w:t>
      </w:r>
      <w:r w:rsidR="00F40959" w:rsidRPr="00467A1B">
        <w:rPr>
          <w:rFonts w:ascii="Times New Roman" w:hAnsi="Times New Roman"/>
          <w:b w:val="0"/>
          <w:i/>
          <w:sz w:val="28"/>
          <w:szCs w:val="28"/>
        </w:rPr>
        <w:t xml:space="preserve"> năm </w:t>
      </w:r>
      <w:r w:rsidR="00570049" w:rsidRPr="00467A1B">
        <w:rPr>
          <w:rFonts w:ascii="Times New Roman" w:hAnsi="Times New Roman"/>
          <w:b w:val="0"/>
          <w:i/>
          <w:sz w:val="28"/>
          <w:szCs w:val="28"/>
          <w:lang w:val="vi-VN"/>
        </w:rPr>
        <w:t>202</w:t>
      </w:r>
      <w:r w:rsidR="00E02064" w:rsidRPr="00467A1B">
        <w:rPr>
          <w:rFonts w:ascii="Times New Roman" w:hAnsi="Times New Roman"/>
          <w:b w:val="0"/>
          <w:i/>
          <w:sz w:val="28"/>
          <w:szCs w:val="28"/>
        </w:rPr>
        <w:t>5;</w:t>
      </w:r>
      <w:r w:rsidR="00570049" w:rsidRPr="00467A1B">
        <w:rPr>
          <w:rFonts w:ascii="Times New Roman" w:hAnsi="Times New Roman"/>
          <w:b w:val="0"/>
          <w:i/>
          <w:sz w:val="28"/>
          <w:szCs w:val="28"/>
          <w:lang w:val="vi-VN"/>
        </w:rPr>
        <w:t xml:space="preserve"> Báo cáo thẩm định </w:t>
      </w:r>
      <w:r w:rsidR="004154B5" w:rsidRPr="00467A1B">
        <w:rPr>
          <w:rFonts w:ascii="Times New Roman" w:hAnsi="Times New Roman"/>
          <w:b w:val="0"/>
          <w:i/>
          <w:sz w:val="28"/>
          <w:szCs w:val="28"/>
        </w:rPr>
        <w:t xml:space="preserve">số </w:t>
      </w:r>
      <w:r w:rsidR="00E02064" w:rsidRPr="00467A1B">
        <w:rPr>
          <w:rFonts w:ascii="Times New Roman" w:hAnsi="Times New Roman"/>
          <w:b w:val="0"/>
          <w:i/>
          <w:sz w:val="28"/>
          <w:szCs w:val="28"/>
        </w:rPr>
        <w:t>71</w:t>
      </w:r>
      <w:r w:rsidR="00570049" w:rsidRPr="00467A1B">
        <w:rPr>
          <w:rFonts w:ascii="Times New Roman" w:hAnsi="Times New Roman"/>
          <w:b w:val="0"/>
          <w:i/>
          <w:sz w:val="28"/>
          <w:szCs w:val="28"/>
        </w:rPr>
        <w:t>/</w:t>
      </w:r>
      <w:r w:rsidR="00570049" w:rsidRPr="00467A1B">
        <w:rPr>
          <w:rFonts w:ascii="Times New Roman" w:hAnsi="Times New Roman"/>
          <w:b w:val="0"/>
          <w:i/>
          <w:sz w:val="28"/>
          <w:szCs w:val="28"/>
          <w:lang w:val="vi-VN"/>
        </w:rPr>
        <w:t>BC-</w:t>
      </w:r>
      <w:r w:rsidR="00570049" w:rsidRPr="00467A1B">
        <w:rPr>
          <w:rFonts w:ascii="Times New Roman" w:hAnsi="Times New Roman"/>
          <w:b w:val="0"/>
          <w:i/>
          <w:sz w:val="28"/>
          <w:szCs w:val="28"/>
        </w:rPr>
        <w:t>S</w:t>
      </w:r>
      <w:r w:rsidR="00E02064" w:rsidRPr="00467A1B">
        <w:rPr>
          <w:rFonts w:ascii="Times New Roman" w:hAnsi="Times New Roman"/>
          <w:b w:val="0"/>
          <w:i/>
          <w:sz w:val="28"/>
          <w:szCs w:val="28"/>
        </w:rPr>
        <w:t>o</w:t>
      </w:r>
      <w:r w:rsidR="00570049" w:rsidRPr="00467A1B">
        <w:rPr>
          <w:rFonts w:ascii="Times New Roman" w:hAnsi="Times New Roman"/>
          <w:b w:val="0"/>
          <w:i/>
          <w:sz w:val="28"/>
          <w:szCs w:val="28"/>
        </w:rPr>
        <w:t>XD</w:t>
      </w:r>
      <w:r w:rsidR="00570049" w:rsidRPr="00467A1B">
        <w:rPr>
          <w:rFonts w:ascii="Times New Roman" w:hAnsi="Times New Roman"/>
          <w:b w:val="0"/>
          <w:i/>
          <w:sz w:val="28"/>
          <w:szCs w:val="28"/>
          <w:lang w:val="vi-VN"/>
        </w:rPr>
        <w:t xml:space="preserve"> </w:t>
      </w:r>
      <w:r w:rsidR="00F40959" w:rsidRPr="00467A1B">
        <w:rPr>
          <w:rFonts w:ascii="Times New Roman" w:hAnsi="Times New Roman"/>
          <w:b w:val="0"/>
          <w:i/>
          <w:sz w:val="28"/>
          <w:szCs w:val="28"/>
        </w:rPr>
        <w:t xml:space="preserve">ngày </w:t>
      </w:r>
      <w:r w:rsidR="00E02064" w:rsidRPr="00467A1B">
        <w:rPr>
          <w:rFonts w:ascii="Times New Roman" w:hAnsi="Times New Roman"/>
          <w:b w:val="0"/>
          <w:i/>
          <w:sz w:val="28"/>
          <w:szCs w:val="28"/>
        </w:rPr>
        <w:t>27</w:t>
      </w:r>
      <w:r w:rsidR="00F40959" w:rsidRPr="00467A1B">
        <w:rPr>
          <w:rFonts w:ascii="Times New Roman" w:hAnsi="Times New Roman"/>
          <w:b w:val="0"/>
          <w:i/>
          <w:sz w:val="28"/>
          <w:szCs w:val="28"/>
        </w:rPr>
        <w:t xml:space="preserve"> </w:t>
      </w:r>
      <w:r w:rsidR="00570049" w:rsidRPr="00467A1B">
        <w:rPr>
          <w:rFonts w:ascii="Times New Roman" w:hAnsi="Times New Roman"/>
          <w:b w:val="0"/>
          <w:i/>
          <w:sz w:val="28"/>
          <w:szCs w:val="28"/>
        </w:rPr>
        <w:t>tháng</w:t>
      </w:r>
      <w:r w:rsidR="008D7AD5" w:rsidRPr="00467A1B">
        <w:rPr>
          <w:rFonts w:ascii="Times New Roman" w:hAnsi="Times New Roman"/>
          <w:b w:val="0"/>
          <w:i/>
          <w:sz w:val="28"/>
          <w:szCs w:val="28"/>
          <w:lang w:val="vi-VN"/>
        </w:rPr>
        <w:t xml:space="preserve"> </w:t>
      </w:r>
      <w:r w:rsidR="00E02064" w:rsidRPr="00467A1B">
        <w:rPr>
          <w:rFonts w:ascii="Times New Roman" w:hAnsi="Times New Roman"/>
          <w:b w:val="0"/>
          <w:i/>
          <w:sz w:val="28"/>
          <w:szCs w:val="28"/>
        </w:rPr>
        <w:t>5</w:t>
      </w:r>
      <w:r w:rsidR="00570049" w:rsidRPr="00467A1B">
        <w:rPr>
          <w:rFonts w:ascii="Times New Roman" w:hAnsi="Times New Roman"/>
          <w:b w:val="0"/>
          <w:i/>
          <w:sz w:val="28"/>
          <w:szCs w:val="28"/>
        </w:rPr>
        <w:t xml:space="preserve"> năm 202</w:t>
      </w:r>
      <w:r w:rsidR="00E02064" w:rsidRPr="00467A1B">
        <w:rPr>
          <w:rFonts w:ascii="Times New Roman" w:hAnsi="Times New Roman"/>
          <w:b w:val="0"/>
          <w:i/>
          <w:sz w:val="28"/>
          <w:szCs w:val="28"/>
        </w:rPr>
        <w:t>5</w:t>
      </w:r>
      <w:r w:rsidR="00570049" w:rsidRPr="00467A1B">
        <w:rPr>
          <w:rFonts w:ascii="Times New Roman" w:hAnsi="Times New Roman"/>
          <w:b w:val="0"/>
          <w:i/>
          <w:sz w:val="28"/>
          <w:szCs w:val="28"/>
          <w:lang w:val="vi-VN"/>
        </w:rPr>
        <w:t xml:space="preserve"> </w:t>
      </w:r>
      <w:r w:rsidR="00E02064" w:rsidRPr="00467A1B">
        <w:rPr>
          <w:rFonts w:ascii="Times New Roman" w:hAnsi="Times New Roman"/>
          <w:b w:val="0"/>
          <w:i/>
          <w:sz w:val="28"/>
          <w:szCs w:val="28"/>
        </w:rPr>
        <w:t xml:space="preserve">và Tờ trình số 80/TTr-SoXD ngày 27 tháng 5 năm 2025 </w:t>
      </w:r>
      <w:r w:rsidR="00570049" w:rsidRPr="00467A1B">
        <w:rPr>
          <w:rFonts w:ascii="Times New Roman" w:hAnsi="Times New Roman"/>
          <w:b w:val="0"/>
          <w:i/>
          <w:sz w:val="28"/>
          <w:szCs w:val="28"/>
          <w:lang w:val="vi-VN"/>
        </w:rPr>
        <w:t xml:space="preserve">của </w:t>
      </w:r>
      <w:r w:rsidRPr="00467A1B">
        <w:rPr>
          <w:rFonts w:ascii="Times New Roman" w:hAnsi="Times New Roman"/>
          <w:b w:val="0"/>
          <w:i/>
          <w:sz w:val="28"/>
          <w:szCs w:val="28"/>
        </w:rPr>
        <w:t>Giám đốc Sở Xây dựng</w:t>
      </w:r>
      <w:bookmarkEnd w:id="1"/>
      <w:r w:rsidRPr="00467A1B">
        <w:rPr>
          <w:rFonts w:ascii="Times New Roman" w:hAnsi="Times New Roman"/>
          <w:b w:val="0"/>
          <w:i/>
          <w:sz w:val="28"/>
          <w:szCs w:val="28"/>
        </w:rPr>
        <w:t>.</w:t>
      </w:r>
    </w:p>
    <w:p w14:paraId="25215672" w14:textId="15AD442B" w:rsidR="005450DB" w:rsidRPr="00467A1B" w:rsidRDefault="005450DB" w:rsidP="004052CF">
      <w:pPr>
        <w:spacing w:before="240" w:after="240"/>
        <w:jc w:val="center"/>
        <w:rPr>
          <w:rFonts w:ascii="Times New Roman" w:hAnsi="Times New Roman"/>
          <w:sz w:val="28"/>
          <w:szCs w:val="28"/>
          <w:lang w:val="pt-BR"/>
        </w:rPr>
      </w:pPr>
      <w:r w:rsidRPr="00467A1B">
        <w:rPr>
          <w:rFonts w:ascii="Times New Roman" w:hAnsi="Times New Roman"/>
          <w:sz w:val="28"/>
          <w:szCs w:val="28"/>
          <w:lang w:val="pt-BR"/>
        </w:rPr>
        <w:t>QUYẾT ĐỊNH:</w:t>
      </w:r>
    </w:p>
    <w:p w14:paraId="1CE76A5C" w14:textId="43B36D06" w:rsidR="00EE06F3" w:rsidRPr="00467A1B" w:rsidRDefault="006E11DB" w:rsidP="004052CF">
      <w:pPr>
        <w:spacing w:before="120"/>
        <w:ind w:firstLine="567"/>
        <w:jc w:val="both"/>
        <w:rPr>
          <w:rFonts w:ascii="Times New Roman" w:hAnsi="Times New Roman"/>
          <w:b w:val="0"/>
          <w:sz w:val="28"/>
          <w:szCs w:val="28"/>
        </w:rPr>
      </w:pPr>
      <w:r w:rsidRPr="00467A1B">
        <w:rPr>
          <w:rFonts w:ascii="Times New Roman" w:hAnsi="Times New Roman"/>
          <w:sz w:val="28"/>
          <w:szCs w:val="28"/>
          <w:lang w:val="pt-BR"/>
        </w:rPr>
        <w:t>Điều 1.</w:t>
      </w:r>
      <w:r w:rsidRPr="00467A1B">
        <w:rPr>
          <w:rFonts w:ascii="Times New Roman" w:hAnsi="Times New Roman"/>
          <w:b w:val="0"/>
          <w:sz w:val="28"/>
          <w:szCs w:val="28"/>
          <w:lang w:val="pt-BR"/>
        </w:rPr>
        <w:t xml:space="preserve"> </w:t>
      </w:r>
      <w:r w:rsidR="00EE06F3" w:rsidRPr="00467A1B">
        <w:rPr>
          <w:rFonts w:ascii="Times New Roman" w:hAnsi="Times New Roman"/>
          <w:b w:val="0"/>
          <w:sz w:val="28"/>
          <w:szCs w:val="28"/>
        </w:rPr>
        <w:t xml:space="preserve">Duyệt </w:t>
      </w:r>
      <w:r w:rsidR="00E02064" w:rsidRPr="00467A1B">
        <w:rPr>
          <w:rFonts w:ascii="Times New Roman" w:hAnsi="Times New Roman"/>
          <w:b w:val="0"/>
          <w:sz w:val="28"/>
          <w:szCs w:val="28"/>
          <w:lang w:val="vi-VN"/>
        </w:rPr>
        <w:t>điều chỉnh cục bộ quy hoạch phân khu tỷ lệ 1/5000 phân khu C4 theo quy hoạch chung thành phố Biên Hòa, tỉnh Đồng Nai tại xã Long Hưng và một phần phường Tam Phước</w:t>
      </w:r>
      <w:r w:rsidR="00EE06F3" w:rsidRPr="00467A1B">
        <w:rPr>
          <w:rFonts w:ascii="Times New Roman" w:hAnsi="Times New Roman"/>
          <w:b w:val="0"/>
          <w:sz w:val="28"/>
          <w:szCs w:val="28"/>
        </w:rPr>
        <w:t xml:space="preserve">, </w:t>
      </w:r>
      <w:r w:rsidR="003F3802" w:rsidRPr="00467A1B">
        <w:rPr>
          <w:rFonts w:ascii="Times New Roman" w:hAnsi="Times New Roman"/>
          <w:b w:val="0"/>
          <w:sz w:val="28"/>
          <w:szCs w:val="28"/>
          <w:lang w:val="vi-VN"/>
        </w:rPr>
        <w:t xml:space="preserve">với các nội dung </w:t>
      </w:r>
      <w:r w:rsidR="00E02064" w:rsidRPr="00467A1B">
        <w:rPr>
          <w:rFonts w:ascii="Times New Roman" w:hAnsi="Times New Roman"/>
          <w:b w:val="0"/>
          <w:sz w:val="28"/>
          <w:szCs w:val="28"/>
        </w:rPr>
        <w:t>chính</w:t>
      </w:r>
      <w:r w:rsidR="00EE06F3" w:rsidRPr="00467A1B">
        <w:rPr>
          <w:rFonts w:ascii="Times New Roman" w:hAnsi="Times New Roman"/>
          <w:b w:val="0"/>
          <w:sz w:val="28"/>
          <w:szCs w:val="28"/>
        </w:rPr>
        <w:t xml:space="preserve"> như sau:</w:t>
      </w:r>
    </w:p>
    <w:p w14:paraId="738193E3" w14:textId="2CAC9933" w:rsidR="00167C43" w:rsidRPr="00467A1B" w:rsidRDefault="00E02064" w:rsidP="004052CF">
      <w:pPr>
        <w:suppressAutoHyphens/>
        <w:spacing w:before="120"/>
        <w:ind w:firstLine="567"/>
        <w:jc w:val="both"/>
        <w:rPr>
          <w:rFonts w:ascii="Times New Roman" w:hAnsi="Times New Roman"/>
          <w:b w:val="0"/>
          <w:bCs/>
          <w:iCs/>
          <w:sz w:val="28"/>
          <w:szCs w:val="28"/>
          <w:lang w:eastAsia="ar-SA"/>
        </w:rPr>
      </w:pPr>
      <w:bookmarkStart w:id="2" w:name="_Toc194050703"/>
      <w:bookmarkStart w:id="3" w:name="_Hlk195786871"/>
      <w:r w:rsidRPr="00467A1B">
        <w:rPr>
          <w:rFonts w:ascii="Times New Roman" w:hAnsi="Times New Roman"/>
          <w:b w:val="0"/>
          <w:bCs/>
          <w:sz w:val="28"/>
          <w:szCs w:val="28"/>
          <w:lang w:eastAsia="ar-SA"/>
        </w:rPr>
        <w:t xml:space="preserve">1. </w:t>
      </w:r>
      <w:r w:rsidRPr="00467A1B">
        <w:rPr>
          <w:rFonts w:ascii="Times New Roman" w:hAnsi="Times New Roman"/>
          <w:b w:val="0"/>
          <w:bCs/>
          <w:iCs/>
          <w:sz w:val="28"/>
          <w:szCs w:val="28"/>
          <w:lang w:eastAsia="ar-SA"/>
        </w:rPr>
        <w:t>Về quy mô dân số</w:t>
      </w:r>
      <w:bookmarkStart w:id="4" w:name="_Hlk179356517"/>
      <w:bookmarkEnd w:id="2"/>
    </w:p>
    <w:p w14:paraId="32EE4776" w14:textId="7C0CD34F"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Điều chỉnh quy mô dân số như sau: </w:t>
      </w:r>
      <w:r w:rsidR="00167C43" w:rsidRPr="00467A1B">
        <w:rPr>
          <w:rFonts w:ascii="Times New Roman" w:hAnsi="Times New Roman"/>
          <w:b w:val="0"/>
          <w:iCs/>
          <w:sz w:val="28"/>
          <w:szCs w:val="28"/>
          <w:lang w:eastAsia="ar-SA"/>
        </w:rPr>
        <w:t>K</w:t>
      </w:r>
      <w:r w:rsidRPr="00467A1B">
        <w:rPr>
          <w:rFonts w:ascii="Times New Roman" w:hAnsi="Times New Roman"/>
          <w:b w:val="0"/>
          <w:iCs/>
          <w:sz w:val="28"/>
          <w:szCs w:val="28"/>
          <w:lang w:eastAsia="ar-SA"/>
        </w:rPr>
        <w:t>hoảng 140.000 người.</w:t>
      </w:r>
    </w:p>
    <w:p w14:paraId="7A385919" w14:textId="79BAF960" w:rsidR="00E02064" w:rsidRPr="00467A1B" w:rsidRDefault="00167C43" w:rsidP="004052CF">
      <w:pPr>
        <w:suppressAutoHyphens/>
        <w:spacing w:before="120"/>
        <w:ind w:firstLine="567"/>
        <w:jc w:val="both"/>
        <w:rPr>
          <w:rFonts w:ascii="Times New Roman" w:hAnsi="Times New Roman"/>
          <w:b w:val="0"/>
          <w:bCs/>
          <w:iCs/>
          <w:sz w:val="28"/>
          <w:szCs w:val="28"/>
          <w:lang w:eastAsia="ar-SA"/>
        </w:rPr>
      </w:pPr>
      <w:bookmarkStart w:id="5" w:name="_Toc194050704"/>
      <w:bookmarkEnd w:id="4"/>
      <w:r w:rsidRPr="00467A1B">
        <w:rPr>
          <w:rFonts w:ascii="Times New Roman" w:hAnsi="Times New Roman"/>
          <w:b w:val="0"/>
          <w:bCs/>
          <w:iCs/>
          <w:sz w:val="28"/>
          <w:szCs w:val="28"/>
          <w:lang w:eastAsia="ar-SA"/>
        </w:rPr>
        <w:t>2.</w:t>
      </w:r>
      <w:r w:rsidR="00E02064" w:rsidRPr="00467A1B">
        <w:rPr>
          <w:rFonts w:ascii="Times New Roman" w:hAnsi="Times New Roman"/>
          <w:b w:val="0"/>
          <w:bCs/>
          <w:iCs/>
          <w:sz w:val="28"/>
          <w:szCs w:val="28"/>
          <w:lang w:eastAsia="ar-SA"/>
        </w:rPr>
        <w:t xml:space="preserve"> Về chỉ tiêu kỹ thuật</w:t>
      </w:r>
      <w:bookmarkEnd w:id="5"/>
    </w:p>
    <w:p w14:paraId="65C62405" w14:textId="6A04836D" w:rsidR="00E02064" w:rsidRPr="00467A1B" w:rsidRDefault="002F6B02"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lastRenderedPageBreak/>
        <w:t xml:space="preserve">a) </w:t>
      </w:r>
      <w:r w:rsidR="00E02064" w:rsidRPr="00467A1B">
        <w:rPr>
          <w:rFonts w:ascii="Times New Roman" w:hAnsi="Times New Roman"/>
          <w:b w:val="0"/>
          <w:iCs/>
          <w:sz w:val="28"/>
          <w:szCs w:val="28"/>
          <w:lang w:eastAsia="ar-SA"/>
        </w:rPr>
        <w:t>Đất khu ở đô thị</w:t>
      </w:r>
      <w:r w:rsidR="00E02064" w:rsidRPr="00467A1B">
        <w:rPr>
          <w:rFonts w:ascii="Times New Roman" w:hAnsi="Times New Roman"/>
          <w:b w:val="0"/>
          <w:iCs/>
          <w:sz w:val="28"/>
          <w:szCs w:val="28"/>
          <w:lang w:eastAsia="ar-SA"/>
        </w:rPr>
        <w:tab/>
      </w:r>
      <w:r w:rsidR="00E02064" w:rsidRPr="00467A1B">
        <w:rPr>
          <w:rFonts w:ascii="Times New Roman" w:hAnsi="Times New Roman"/>
          <w:b w:val="0"/>
          <w:iCs/>
          <w:sz w:val="28"/>
          <w:szCs w:val="28"/>
          <w:lang w:eastAsia="ar-SA"/>
        </w:rPr>
        <w:tab/>
      </w:r>
      <w:r w:rsidR="00E02064" w:rsidRPr="00467A1B">
        <w:rPr>
          <w:rFonts w:ascii="Times New Roman" w:hAnsi="Times New Roman"/>
          <w:b w:val="0"/>
          <w:iCs/>
          <w:sz w:val="28"/>
          <w:szCs w:val="28"/>
          <w:lang w:eastAsia="ar-SA"/>
        </w:rPr>
        <w:tab/>
      </w:r>
      <w:r w:rsidR="00167C43" w:rsidRPr="00467A1B">
        <w:rPr>
          <w:rFonts w:ascii="Times New Roman" w:hAnsi="Times New Roman"/>
          <w:b w:val="0"/>
          <w:iCs/>
          <w:sz w:val="28"/>
          <w:szCs w:val="28"/>
          <w:lang w:eastAsia="ar-SA"/>
        </w:rPr>
        <w:tab/>
      </w:r>
      <w:r w:rsidR="00E02064" w:rsidRPr="00467A1B">
        <w:rPr>
          <w:rFonts w:ascii="Times New Roman" w:hAnsi="Times New Roman"/>
          <w:b w:val="0"/>
          <w:iCs/>
          <w:sz w:val="28"/>
          <w:szCs w:val="28"/>
          <w:lang w:eastAsia="ar-SA"/>
        </w:rPr>
        <w:t>: 45 - 55 m²/người.</w:t>
      </w:r>
    </w:p>
    <w:p w14:paraId="7D60C81A" w14:textId="1AA594D5" w:rsidR="00E02064" w:rsidRPr="00467A1B" w:rsidRDefault="002F6B02"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b</w:t>
      </w:r>
      <w:r w:rsidR="00167C43" w:rsidRPr="00467A1B">
        <w:rPr>
          <w:rFonts w:ascii="Times New Roman" w:hAnsi="Times New Roman"/>
          <w:b w:val="0"/>
          <w:iCs/>
          <w:sz w:val="28"/>
          <w:szCs w:val="28"/>
          <w:lang w:eastAsia="ar-SA"/>
        </w:rPr>
        <w:t>)</w:t>
      </w:r>
      <w:r w:rsidR="00E02064" w:rsidRPr="00467A1B">
        <w:rPr>
          <w:rFonts w:ascii="Times New Roman" w:hAnsi="Times New Roman"/>
          <w:b w:val="0"/>
          <w:iCs/>
          <w:sz w:val="28"/>
          <w:szCs w:val="28"/>
          <w:lang w:eastAsia="ar-SA"/>
        </w:rPr>
        <w:t xml:space="preserve"> Đất công cộng dịch vụ đô thị</w:t>
      </w:r>
      <w:r w:rsidR="00167C43" w:rsidRPr="00467A1B">
        <w:rPr>
          <w:rFonts w:ascii="Times New Roman" w:hAnsi="Times New Roman"/>
          <w:b w:val="0"/>
          <w:iCs/>
          <w:sz w:val="28"/>
          <w:szCs w:val="28"/>
          <w:lang w:eastAsia="ar-SA"/>
        </w:rPr>
        <w:tab/>
      </w:r>
      <w:r w:rsidR="00E02064" w:rsidRPr="00467A1B">
        <w:rPr>
          <w:rFonts w:ascii="Times New Roman" w:hAnsi="Times New Roman"/>
          <w:b w:val="0"/>
          <w:iCs/>
          <w:sz w:val="28"/>
          <w:szCs w:val="28"/>
          <w:lang w:eastAsia="ar-SA"/>
        </w:rPr>
        <w:tab/>
        <w:t>: 06 - 10 m²/người.</w:t>
      </w:r>
    </w:p>
    <w:p w14:paraId="04E98A0E" w14:textId="3485EA68" w:rsidR="00E02064" w:rsidRPr="00467A1B" w:rsidRDefault="002F6B02"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c</w:t>
      </w:r>
      <w:r w:rsidR="00167C43" w:rsidRPr="00467A1B">
        <w:rPr>
          <w:rFonts w:ascii="Times New Roman" w:hAnsi="Times New Roman"/>
          <w:b w:val="0"/>
          <w:iCs/>
          <w:sz w:val="28"/>
          <w:szCs w:val="28"/>
          <w:lang w:eastAsia="ar-SA"/>
        </w:rPr>
        <w:t>)</w:t>
      </w:r>
      <w:r w:rsidR="00E02064" w:rsidRPr="00467A1B">
        <w:rPr>
          <w:rFonts w:ascii="Times New Roman" w:hAnsi="Times New Roman"/>
          <w:b w:val="0"/>
          <w:iCs/>
          <w:sz w:val="28"/>
          <w:szCs w:val="28"/>
          <w:lang w:eastAsia="ar-SA"/>
        </w:rPr>
        <w:t xml:space="preserve"> Đất cây xanh công viên đô thị</w:t>
      </w:r>
      <w:r w:rsidR="00E02064" w:rsidRPr="00467A1B">
        <w:rPr>
          <w:rFonts w:ascii="Times New Roman" w:hAnsi="Times New Roman"/>
          <w:b w:val="0"/>
          <w:iCs/>
          <w:sz w:val="28"/>
          <w:szCs w:val="28"/>
          <w:lang w:eastAsia="ar-SA"/>
        </w:rPr>
        <w:tab/>
      </w:r>
      <w:r w:rsidR="00167C43" w:rsidRPr="00467A1B">
        <w:rPr>
          <w:rFonts w:ascii="Times New Roman" w:hAnsi="Times New Roman"/>
          <w:b w:val="0"/>
          <w:iCs/>
          <w:sz w:val="28"/>
          <w:szCs w:val="28"/>
          <w:lang w:eastAsia="ar-SA"/>
        </w:rPr>
        <w:tab/>
      </w:r>
      <w:r w:rsidR="00E02064" w:rsidRPr="00467A1B">
        <w:rPr>
          <w:rFonts w:ascii="Times New Roman" w:hAnsi="Times New Roman"/>
          <w:b w:val="0"/>
          <w:iCs/>
          <w:sz w:val="28"/>
          <w:szCs w:val="28"/>
          <w:lang w:eastAsia="ar-SA"/>
        </w:rPr>
        <w:t>: 08 - 12 m²/người.</w:t>
      </w:r>
    </w:p>
    <w:p w14:paraId="0E61F143" w14:textId="5C896190" w:rsidR="00E02064" w:rsidRPr="00467A1B" w:rsidRDefault="002F6B02"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d</w:t>
      </w:r>
      <w:r w:rsidR="00167C43" w:rsidRPr="00467A1B">
        <w:rPr>
          <w:rFonts w:ascii="Times New Roman" w:hAnsi="Times New Roman"/>
          <w:b w:val="0"/>
          <w:iCs/>
          <w:sz w:val="28"/>
          <w:szCs w:val="28"/>
          <w:lang w:eastAsia="ar-SA"/>
        </w:rPr>
        <w:t>)</w:t>
      </w:r>
      <w:r w:rsidR="00E02064" w:rsidRPr="00467A1B">
        <w:rPr>
          <w:rFonts w:ascii="Times New Roman" w:hAnsi="Times New Roman"/>
          <w:b w:val="0"/>
          <w:iCs/>
          <w:sz w:val="28"/>
          <w:szCs w:val="28"/>
          <w:lang w:eastAsia="ar-SA"/>
        </w:rPr>
        <w:t xml:space="preserve"> Đất giao thông đô thị</w:t>
      </w:r>
      <w:r w:rsidR="00E02064" w:rsidRPr="00467A1B">
        <w:rPr>
          <w:rFonts w:ascii="Times New Roman" w:hAnsi="Times New Roman"/>
          <w:b w:val="0"/>
          <w:iCs/>
          <w:sz w:val="28"/>
          <w:szCs w:val="28"/>
          <w:lang w:eastAsia="ar-SA"/>
        </w:rPr>
        <w:tab/>
      </w:r>
      <w:r w:rsidR="00E02064" w:rsidRPr="00467A1B">
        <w:rPr>
          <w:rFonts w:ascii="Times New Roman" w:hAnsi="Times New Roman"/>
          <w:b w:val="0"/>
          <w:iCs/>
          <w:sz w:val="28"/>
          <w:szCs w:val="28"/>
          <w:lang w:eastAsia="ar-SA"/>
        </w:rPr>
        <w:tab/>
      </w:r>
      <w:r w:rsidR="00167C43" w:rsidRPr="00467A1B">
        <w:rPr>
          <w:rFonts w:ascii="Times New Roman" w:hAnsi="Times New Roman"/>
          <w:b w:val="0"/>
          <w:iCs/>
          <w:sz w:val="28"/>
          <w:szCs w:val="28"/>
          <w:lang w:eastAsia="ar-SA"/>
        </w:rPr>
        <w:tab/>
      </w:r>
      <w:r w:rsidR="00E02064" w:rsidRPr="00467A1B">
        <w:rPr>
          <w:rFonts w:ascii="Times New Roman" w:hAnsi="Times New Roman"/>
          <w:b w:val="0"/>
          <w:iCs/>
          <w:sz w:val="28"/>
          <w:szCs w:val="28"/>
          <w:lang w:eastAsia="ar-SA"/>
        </w:rPr>
        <w:t>: 08 - 15 m²/người.</w:t>
      </w:r>
    </w:p>
    <w:p w14:paraId="5E715754" w14:textId="33EE5A33" w:rsidR="00E02064" w:rsidRPr="00467A1B" w:rsidRDefault="00167C43" w:rsidP="004052CF">
      <w:pPr>
        <w:suppressAutoHyphens/>
        <w:spacing w:before="120"/>
        <w:ind w:firstLine="567"/>
        <w:jc w:val="both"/>
        <w:rPr>
          <w:rFonts w:ascii="Times New Roman" w:hAnsi="Times New Roman"/>
          <w:b w:val="0"/>
          <w:bCs/>
          <w:iCs/>
          <w:sz w:val="28"/>
          <w:szCs w:val="28"/>
          <w:lang w:eastAsia="ar-SA"/>
        </w:rPr>
      </w:pPr>
      <w:bookmarkStart w:id="6" w:name="_Toc194050705"/>
      <w:r w:rsidRPr="00467A1B">
        <w:rPr>
          <w:rFonts w:ascii="Times New Roman" w:hAnsi="Times New Roman"/>
          <w:b w:val="0"/>
          <w:bCs/>
          <w:iCs/>
          <w:sz w:val="28"/>
          <w:szCs w:val="28"/>
          <w:lang w:eastAsia="ar-SA"/>
        </w:rPr>
        <w:t>3.</w:t>
      </w:r>
      <w:r w:rsidR="00E02064" w:rsidRPr="00467A1B">
        <w:rPr>
          <w:rFonts w:ascii="Times New Roman" w:hAnsi="Times New Roman"/>
          <w:b w:val="0"/>
          <w:bCs/>
          <w:iCs/>
          <w:sz w:val="28"/>
          <w:szCs w:val="28"/>
          <w:lang w:eastAsia="ar-SA"/>
        </w:rPr>
        <w:t xml:space="preserve"> </w:t>
      </w:r>
      <w:bookmarkEnd w:id="6"/>
      <w:r w:rsidR="00FF13F8" w:rsidRPr="00467A1B">
        <w:rPr>
          <w:rFonts w:ascii="Times New Roman" w:hAnsi="Times New Roman"/>
          <w:b w:val="0"/>
          <w:bCs/>
          <w:iCs/>
          <w:sz w:val="28"/>
          <w:szCs w:val="28"/>
          <w:lang w:eastAsia="ar-SA"/>
        </w:rPr>
        <w:t>Về điều chỉnh các chứ</w:t>
      </w:r>
      <w:r w:rsidR="003472CE" w:rsidRPr="00467A1B">
        <w:rPr>
          <w:rFonts w:ascii="Times New Roman" w:hAnsi="Times New Roman"/>
          <w:b w:val="0"/>
          <w:bCs/>
          <w:iCs/>
          <w:sz w:val="28"/>
          <w:szCs w:val="28"/>
          <w:lang w:eastAsia="ar-SA"/>
        </w:rPr>
        <w:t>c</w:t>
      </w:r>
      <w:r w:rsidR="00FF13F8" w:rsidRPr="00467A1B">
        <w:rPr>
          <w:rFonts w:ascii="Times New Roman" w:hAnsi="Times New Roman"/>
          <w:b w:val="0"/>
          <w:bCs/>
          <w:iCs/>
          <w:sz w:val="28"/>
          <w:szCs w:val="28"/>
          <w:lang w:eastAsia="ar-SA"/>
        </w:rPr>
        <w:t xml:space="preserve"> năng quy hoạch</w:t>
      </w:r>
    </w:p>
    <w:p w14:paraId="4DE29A59" w14:textId="723F9A7E" w:rsidR="00746241" w:rsidRPr="00467A1B" w:rsidRDefault="00746241" w:rsidP="004052CF">
      <w:pPr>
        <w:suppressAutoHyphens/>
        <w:spacing w:before="120"/>
        <w:ind w:firstLine="567"/>
        <w:jc w:val="both"/>
        <w:rPr>
          <w:rFonts w:ascii="Times New Roman" w:hAnsi="Times New Roman"/>
          <w:b w:val="0"/>
          <w:bCs/>
          <w:iCs/>
          <w:sz w:val="28"/>
          <w:szCs w:val="28"/>
          <w:lang w:eastAsia="ar-SA"/>
        </w:rPr>
      </w:pPr>
      <w:r w:rsidRPr="00467A1B">
        <w:rPr>
          <w:rFonts w:ascii="Times New Roman" w:hAnsi="Times New Roman"/>
          <w:b w:val="0"/>
          <w:bCs/>
          <w:iCs/>
          <w:sz w:val="28"/>
          <w:szCs w:val="28"/>
          <w:lang w:eastAsia="ar-SA"/>
        </w:rPr>
        <w:t>Các nội dung điều chỉnh trên cơ sở tuân thủ Quyết định số 3479/QD-UBND ngày 19 tháng 11 năm 2024 của Ủy ban nhân dân tỉnh về việc phê duyệt điều chỉnh cục bộ quy hoạch chung thành phố Biên Hòa</w:t>
      </w:r>
      <w:r w:rsidR="00FF13F8" w:rsidRPr="00467A1B">
        <w:rPr>
          <w:rFonts w:ascii="Times New Roman" w:hAnsi="Times New Roman"/>
          <w:b w:val="0"/>
          <w:bCs/>
          <w:iCs/>
          <w:sz w:val="28"/>
          <w:szCs w:val="28"/>
          <w:lang w:eastAsia="ar-SA"/>
        </w:rPr>
        <w:t xml:space="preserve">, tỉnh Đồng Nai đến năm 2030, tầm nhìn đến năm 2050, </w:t>
      </w:r>
      <w:r w:rsidR="005F70FF" w:rsidRPr="00467A1B">
        <w:rPr>
          <w:rFonts w:ascii="Times New Roman" w:hAnsi="Times New Roman"/>
          <w:b w:val="0"/>
          <w:bCs/>
          <w:iCs/>
          <w:sz w:val="28"/>
          <w:szCs w:val="28"/>
          <w:lang w:eastAsia="ar-SA"/>
        </w:rPr>
        <w:t xml:space="preserve">tại các khu vực </w:t>
      </w:r>
      <w:r w:rsidR="00FF13F8" w:rsidRPr="00467A1B">
        <w:rPr>
          <w:rFonts w:ascii="Times New Roman" w:hAnsi="Times New Roman"/>
          <w:b w:val="0"/>
          <w:bCs/>
          <w:iCs/>
          <w:sz w:val="28"/>
          <w:szCs w:val="28"/>
          <w:lang w:eastAsia="ar-SA"/>
        </w:rPr>
        <w:t>cụ thể như sau:</w:t>
      </w:r>
    </w:p>
    <w:p w14:paraId="3D301000" w14:textId="109BC24C" w:rsidR="00E02064" w:rsidRPr="00467A1B" w:rsidRDefault="00167C43" w:rsidP="004052CF">
      <w:pPr>
        <w:suppressAutoHyphens/>
        <w:spacing w:before="120"/>
        <w:ind w:firstLine="567"/>
        <w:jc w:val="both"/>
        <w:rPr>
          <w:rFonts w:ascii="Times New Roman" w:hAnsi="Times New Roman"/>
          <w:b w:val="0"/>
          <w:bCs/>
          <w:sz w:val="28"/>
          <w:szCs w:val="28"/>
          <w:lang w:eastAsia="ar-SA"/>
        </w:rPr>
      </w:pPr>
      <w:r w:rsidRPr="00467A1B">
        <w:rPr>
          <w:rFonts w:ascii="Times New Roman" w:hAnsi="Times New Roman"/>
          <w:b w:val="0"/>
          <w:bCs/>
          <w:sz w:val="28"/>
          <w:szCs w:val="28"/>
          <w:lang w:eastAsia="ar-SA"/>
        </w:rPr>
        <w:t>a) Tại khu dân cư Long Hưng</w:t>
      </w:r>
    </w:p>
    <w:p w14:paraId="77E2ABB6" w14:textId="0B199372"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Điều chỉnh tầng cao tại Ô A-OCT-12, 13, 14 từ 15 tầng </w:t>
      </w:r>
      <w:r w:rsidR="00167C43" w:rsidRPr="00467A1B">
        <w:rPr>
          <w:rFonts w:ascii="Times New Roman" w:hAnsi="Times New Roman"/>
          <w:b w:val="0"/>
          <w:iCs/>
          <w:sz w:val="28"/>
          <w:szCs w:val="28"/>
          <w:lang w:eastAsia="ar-SA"/>
        </w:rPr>
        <w:t>thành</w:t>
      </w:r>
      <w:r w:rsidRPr="00467A1B">
        <w:rPr>
          <w:rFonts w:ascii="Times New Roman" w:hAnsi="Times New Roman"/>
          <w:b w:val="0"/>
          <w:iCs/>
          <w:sz w:val="28"/>
          <w:szCs w:val="28"/>
          <w:lang w:eastAsia="ar-SA"/>
        </w:rPr>
        <w:t xml:space="preserve"> 25</w:t>
      </w:r>
      <w:r w:rsidR="002F6B02" w:rsidRPr="00467A1B">
        <w:rPr>
          <w:rFonts w:ascii="Times New Roman" w:hAnsi="Times New Roman"/>
          <w:b w:val="0"/>
          <w:iCs/>
          <w:sz w:val="28"/>
          <w:szCs w:val="28"/>
          <w:lang w:eastAsia="ar-SA"/>
        </w:rPr>
        <w:t xml:space="preserve"> tầng</w:t>
      </w:r>
      <w:r w:rsidRPr="00467A1B">
        <w:rPr>
          <w:rFonts w:ascii="Times New Roman" w:hAnsi="Times New Roman"/>
          <w:b w:val="0"/>
          <w:i/>
          <w:sz w:val="28"/>
          <w:szCs w:val="28"/>
          <w:lang w:eastAsia="ar-SA"/>
        </w:rPr>
        <w:t>.</w:t>
      </w:r>
    </w:p>
    <w:p w14:paraId="4DE24B8B" w14:textId="221F5FE6" w:rsidR="00E02064" w:rsidRPr="00467A1B" w:rsidRDefault="00E02064" w:rsidP="004052CF">
      <w:pPr>
        <w:suppressAutoHyphens/>
        <w:spacing w:before="120"/>
        <w:ind w:firstLine="567"/>
        <w:jc w:val="both"/>
        <w:rPr>
          <w:rFonts w:ascii="Times New Roman" w:hAnsi="Times New Roman"/>
          <w:b w:val="0"/>
          <w:iCs/>
          <w:sz w:val="28"/>
          <w:szCs w:val="28"/>
          <w:lang w:eastAsia="ar-SA"/>
        </w:rPr>
      </w:pPr>
      <w:bookmarkStart w:id="7" w:name="_Hlk195786000"/>
      <w:r w:rsidRPr="00467A1B">
        <w:rPr>
          <w:rFonts w:ascii="Times New Roman" w:hAnsi="Times New Roman"/>
          <w:b w:val="0"/>
          <w:iCs/>
          <w:sz w:val="28"/>
          <w:szCs w:val="28"/>
          <w:lang w:eastAsia="ar-SA"/>
        </w:rPr>
        <w:t>- Điều chỉnh các khu vực đất hạ tầng kỹ</w:t>
      </w:r>
      <w:r w:rsidR="00FF13F8" w:rsidRPr="00467A1B">
        <w:rPr>
          <w:rFonts w:ascii="Times New Roman" w:hAnsi="Times New Roman"/>
          <w:b w:val="0"/>
          <w:iCs/>
          <w:sz w:val="28"/>
          <w:szCs w:val="28"/>
          <w:lang w:eastAsia="ar-SA"/>
        </w:rPr>
        <w:t xml:space="preserve"> thuật</w:t>
      </w:r>
      <w:r w:rsidR="00167C43" w:rsidRPr="00467A1B">
        <w:rPr>
          <w:rFonts w:ascii="Times New Roman" w:hAnsi="Times New Roman"/>
          <w:b w:val="0"/>
          <w:iCs/>
          <w:sz w:val="28"/>
          <w:szCs w:val="28"/>
          <w:lang w:eastAsia="ar-SA"/>
        </w:rPr>
        <w:t>.</w:t>
      </w:r>
    </w:p>
    <w:bookmarkEnd w:id="7"/>
    <w:p w14:paraId="7D78F905" w14:textId="56735C23" w:rsidR="00E02064" w:rsidRPr="00467A1B" w:rsidRDefault="00E02064" w:rsidP="004052CF">
      <w:pPr>
        <w:suppressAutoHyphens/>
        <w:spacing w:before="120"/>
        <w:ind w:firstLine="567"/>
        <w:jc w:val="both"/>
        <w:rPr>
          <w:rFonts w:ascii="Times New Roman" w:hAnsi="Times New Roman"/>
          <w:b w:val="0"/>
          <w:bCs/>
          <w:sz w:val="28"/>
          <w:szCs w:val="28"/>
          <w:lang w:eastAsia="ar-SA"/>
        </w:rPr>
      </w:pPr>
      <w:r w:rsidRPr="00467A1B">
        <w:rPr>
          <w:rFonts w:ascii="Times New Roman" w:hAnsi="Times New Roman"/>
          <w:b w:val="0"/>
          <w:bCs/>
          <w:sz w:val="28"/>
          <w:szCs w:val="28"/>
          <w:lang w:eastAsia="ar-SA"/>
        </w:rPr>
        <w:t>b) Tại khu đô</w:t>
      </w:r>
      <w:r w:rsidR="00167C43" w:rsidRPr="00467A1B">
        <w:rPr>
          <w:rFonts w:ascii="Times New Roman" w:hAnsi="Times New Roman"/>
          <w:b w:val="0"/>
          <w:bCs/>
          <w:sz w:val="28"/>
          <w:szCs w:val="28"/>
          <w:lang w:eastAsia="ar-SA"/>
        </w:rPr>
        <w:t xml:space="preserve"> thị Waterfront</w:t>
      </w:r>
    </w:p>
    <w:p w14:paraId="24F639BE" w14:textId="0925FDD7"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Điều chỉnh chiều rộng quy hoạch </w:t>
      </w:r>
      <w:r w:rsidR="00FF13F8" w:rsidRPr="00467A1B">
        <w:rPr>
          <w:rFonts w:ascii="Times New Roman" w:hAnsi="Times New Roman"/>
          <w:b w:val="0"/>
          <w:iCs/>
          <w:sz w:val="28"/>
          <w:szCs w:val="28"/>
          <w:lang w:eastAsia="ar-SA"/>
        </w:rPr>
        <w:t>đất hành lang cây xanh ven sông.</w:t>
      </w:r>
    </w:p>
    <w:p w14:paraId="1511EA7E" w14:textId="09F361E8"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w:t>
      </w:r>
      <w:r w:rsidR="00FF13F8" w:rsidRPr="00467A1B">
        <w:rPr>
          <w:rFonts w:ascii="Times New Roman" w:hAnsi="Times New Roman"/>
          <w:b w:val="0"/>
          <w:iCs/>
          <w:sz w:val="28"/>
          <w:szCs w:val="28"/>
          <w:lang w:eastAsia="ar-SA"/>
        </w:rPr>
        <w:t>Điều chỉnh đất hạ tầng kỹ thuật.</w:t>
      </w:r>
    </w:p>
    <w:p w14:paraId="6B5DADA7" w14:textId="469EB68D"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Điều chỉnh đất </w:t>
      </w:r>
      <w:r w:rsidR="00FF13F8" w:rsidRPr="00467A1B">
        <w:rPr>
          <w:rFonts w:ascii="Times New Roman" w:hAnsi="Times New Roman"/>
          <w:b w:val="0"/>
          <w:iCs/>
          <w:sz w:val="28"/>
          <w:szCs w:val="28"/>
          <w:lang w:eastAsia="ar-SA"/>
        </w:rPr>
        <w:t>thương mại dịch vụ</w:t>
      </w:r>
      <w:r w:rsidRPr="00467A1B">
        <w:rPr>
          <w:rFonts w:ascii="Times New Roman" w:hAnsi="Times New Roman"/>
          <w:b w:val="0"/>
          <w:iCs/>
          <w:sz w:val="28"/>
          <w:szCs w:val="28"/>
          <w:lang w:eastAsia="ar-SA"/>
        </w:rPr>
        <w:t xml:space="preserve">, đất </w:t>
      </w:r>
      <w:r w:rsidR="00FF13F8" w:rsidRPr="00467A1B">
        <w:rPr>
          <w:rFonts w:ascii="Times New Roman" w:hAnsi="Times New Roman"/>
          <w:b w:val="0"/>
          <w:iCs/>
          <w:sz w:val="28"/>
          <w:szCs w:val="28"/>
          <w:lang w:eastAsia="ar-SA"/>
        </w:rPr>
        <w:t>c</w:t>
      </w:r>
      <w:r w:rsidRPr="00467A1B">
        <w:rPr>
          <w:rFonts w:ascii="Times New Roman" w:hAnsi="Times New Roman"/>
          <w:b w:val="0"/>
          <w:iCs/>
          <w:sz w:val="28"/>
          <w:szCs w:val="28"/>
          <w:lang w:eastAsia="ar-SA"/>
        </w:rPr>
        <w:t>ông viên cây xanh</w:t>
      </w:r>
      <w:r w:rsidR="00FF13F8" w:rsidRPr="00467A1B">
        <w:rPr>
          <w:rFonts w:ascii="Times New Roman" w:hAnsi="Times New Roman"/>
          <w:b w:val="0"/>
          <w:iCs/>
          <w:sz w:val="28"/>
          <w:szCs w:val="28"/>
          <w:lang w:eastAsia="ar-SA"/>
        </w:rPr>
        <w:t>.</w:t>
      </w:r>
    </w:p>
    <w:p w14:paraId="03DBBD42" w14:textId="5E82CA9D"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đất cô</w:t>
      </w:r>
      <w:r w:rsidR="00FF13F8" w:rsidRPr="00467A1B">
        <w:rPr>
          <w:rFonts w:ascii="Times New Roman" w:hAnsi="Times New Roman"/>
          <w:b w:val="0"/>
          <w:iCs/>
          <w:sz w:val="28"/>
          <w:szCs w:val="28"/>
          <w:lang w:eastAsia="ar-SA"/>
        </w:rPr>
        <w:t>ng viên cây xanh đơn vị ở.</w:t>
      </w:r>
    </w:p>
    <w:p w14:paraId="1FF83B82" w14:textId="0927FF88"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đất y tế, đất thương</w:t>
      </w:r>
      <w:r w:rsidR="00FF13F8" w:rsidRPr="00467A1B">
        <w:rPr>
          <w:rFonts w:ascii="Times New Roman" w:hAnsi="Times New Roman"/>
          <w:b w:val="0"/>
          <w:iCs/>
          <w:sz w:val="28"/>
          <w:szCs w:val="28"/>
          <w:lang w:eastAsia="ar-SA"/>
        </w:rPr>
        <w:t xml:space="preserve"> mại dịch vụ, giáo dục, văn hóa.</w:t>
      </w:r>
    </w:p>
    <w:p w14:paraId="110FBC5A" w14:textId="775AAE74"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w:t>
      </w:r>
      <w:r w:rsidR="00FF13F8" w:rsidRPr="00467A1B">
        <w:rPr>
          <w:rFonts w:ascii="Times New Roman" w:hAnsi="Times New Roman"/>
          <w:b w:val="0"/>
          <w:iCs/>
          <w:sz w:val="28"/>
          <w:szCs w:val="28"/>
          <w:lang w:eastAsia="ar-SA"/>
        </w:rPr>
        <w:t>nh đất công viên cây xanh khu ở.</w:t>
      </w:r>
    </w:p>
    <w:p w14:paraId="23B97F2C" w14:textId="3FB462F6"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đất công trình công cộn</w:t>
      </w:r>
      <w:r w:rsidR="00FF13F8" w:rsidRPr="00467A1B">
        <w:rPr>
          <w:rFonts w:ascii="Times New Roman" w:hAnsi="Times New Roman"/>
          <w:b w:val="0"/>
          <w:iCs/>
          <w:sz w:val="28"/>
          <w:szCs w:val="28"/>
          <w:lang w:eastAsia="ar-SA"/>
        </w:rPr>
        <w:t>g (văn hóa, y tế, giáo dục,...).</w:t>
      </w:r>
    </w:p>
    <w:p w14:paraId="1E50707C" w14:textId="5A071CBC"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đất ở cao tầng thành đất ở thấp tầng</w:t>
      </w:r>
      <w:r w:rsidR="00FF13F8" w:rsidRPr="00467A1B">
        <w:rPr>
          <w:rFonts w:ascii="Times New Roman" w:hAnsi="Times New Roman"/>
          <w:b w:val="0"/>
          <w:iCs/>
          <w:sz w:val="28"/>
          <w:szCs w:val="28"/>
          <w:lang w:eastAsia="ar-SA"/>
        </w:rPr>
        <w:t>.</w:t>
      </w:r>
    </w:p>
    <w:p w14:paraId="0EF8130D" w14:textId="35214EF1"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hoán đổi một số vị trí đất ở thấp tầng thành đất ở cao tầng.</w:t>
      </w:r>
    </w:p>
    <w:p w14:paraId="5DFF9092" w14:textId="3CAE30A5" w:rsidR="00E02064" w:rsidRPr="00467A1B" w:rsidRDefault="00FF13F8" w:rsidP="004052CF">
      <w:pPr>
        <w:suppressAutoHyphens/>
        <w:spacing w:before="120"/>
        <w:ind w:firstLine="567"/>
        <w:jc w:val="both"/>
        <w:rPr>
          <w:rFonts w:ascii="Times New Roman" w:hAnsi="Times New Roman"/>
          <w:b w:val="0"/>
          <w:bCs/>
          <w:sz w:val="28"/>
          <w:szCs w:val="28"/>
          <w:lang w:eastAsia="ar-SA"/>
        </w:rPr>
      </w:pPr>
      <w:r w:rsidRPr="00467A1B">
        <w:rPr>
          <w:rFonts w:ascii="Times New Roman" w:hAnsi="Times New Roman"/>
          <w:b w:val="0"/>
          <w:bCs/>
          <w:sz w:val="28"/>
          <w:szCs w:val="28"/>
          <w:lang w:eastAsia="ar-SA"/>
        </w:rPr>
        <w:t>c) Tại khu đô thị Aquacity</w:t>
      </w:r>
    </w:p>
    <w:p w14:paraId="305A0961" w14:textId="27FD6164"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Điều chỉnh chiều rộng quy hoạch </w:t>
      </w:r>
      <w:r w:rsidR="00FF13F8" w:rsidRPr="00467A1B">
        <w:rPr>
          <w:rFonts w:ascii="Times New Roman" w:hAnsi="Times New Roman"/>
          <w:b w:val="0"/>
          <w:iCs/>
          <w:sz w:val="28"/>
          <w:szCs w:val="28"/>
          <w:lang w:eastAsia="ar-SA"/>
        </w:rPr>
        <w:t>đất hành lang cây xanh ven sông.</w:t>
      </w:r>
    </w:p>
    <w:p w14:paraId="0926AE00" w14:textId="1B7A8850"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Điều chỉnh đất </w:t>
      </w:r>
      <w:r w:rsidR="00FF13F8" w:rsidRPr="00467A1B">
        <w:rPr>
          <w:rFonts w:ascii="Times New Roman" w:hAnsi="Times New Roman"/>
          <w:b w:val="0"/>
          <w:iCs/>
          <w:sz w:val="28"/>
          <w:szCs w:val="28"/>
          <w:lang w:eastAsia="ar-SA"/>
        </w:rPr>
        <w:t>thương mại dịch vụ.</w:t>
      </w:r>
    </w:p>
    <w:p w14:paraId="2BEDEEB9" w14:textId="46CC32C3"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Điều chỉnh đất cây xanh, đất ở, đất </w:t>
      </w:r>
      <w:r w:rsidR="00FF13F8" w:rsidRPr="00467A1B">
        <w:rPr>
          <w:rFonts w:ascii="Times New Roman" w:hAnsi="Times New Roman"/>
          <w:b w:val="0"/>
          <w:iCs/>
          <w:sz w:val="28"/>
          <w:szCs w:val="28"/>
          <w:lang w:eastAsia="ar-SA"/>
        </w:rPr>
        <w:t>hạ tầng kỹ thuật.</w:t>
      </w:r>
    </w:p>
    <w:p w14:paraId="61EBF5F0" w14:textId="6D538206"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Điều chỉnh cục bộ (hoán đổi vị trí) đất công trình công cộng trong đơn vị ở (văn hóa, y tế, giáo dục, </w:t>
      </w:r>
      <w:r w:rsidR="00FF13F8" w:rsidRPr="00467A1B">
        <w:rPr>
          <w:rFonts w:ascii="Times New Roman" w:hAnsi="Times New Roman"/>
          <w:b w:val="0"/>
          <w:iCs/>
          <w:sz w:val="28"/>
          <w:szCs w:val="28"/>
          <w:lang w:eastAsia="ar-SA"/>
        </w:rPr>
        <w:t>thương mại dịch vụ,...).</w:t>
      </w:r>
    </w:p>
    <w:p w14:paraId="3446E403" w14:textId="07051EF1"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đất y tế, đất thương</w:t>
      </w:r>
      <w:r w:rsidR="00FF13F8" w:rsidRPr="00467A1B">
        <w:rPr>
          <w:rFonts w:ascii="Times New Roman" w:hAnsi="Times New Roman"/>
          <w:b w:val="0"/>
          <w:iCs/>
          <w:sz w:val="28"/>
          <w:szCs w:val="28"/>
          <w:lang w:eastAsia="ar-SA"/>
        </w:rPr>
        <w:t xml:space="preserve"> mại dịch vụ, giáo dục, văn hóa.</w:t>
      </w:r>
    </w:p>
    <w:p w14:paraId="1EA6092E" w14:textId="54CD6485"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w:t>
      </w:r>
      <w:r w:rsidR="00FF13F8" w:rsidRPr="00467A1B">
        <w:rPr>
          <w:rFonts w:ascii="Times New Roman" w:hAnsi="Times New Roman"/>
          <w:b w:val="0"/>
          <w:iCs/>
          <w:sz w:val="28"/>
          <w:szCs w:val="28"/>
          <w:lang w:eastAsia="ar-SA"/>
        </w:rPr>
        <w:t>nh đất công viên cây xanh khu ở.</w:t>
      </w:r>
    </w:p>
    <w:p w14:paraId="62BAE521" w14:textId="12CD556B"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đất công trình công cộn</w:t>
      </w:r>
      <w:r w:rsidR="00FF13F8" w:rsidRPr="00467A1B">
        <w:rPr>
          <w:rFonts w:ascii="Times New Roman" w:hAnsi="Times New Roman"/>
          <w:b w:val="0"/>
          <w:iCs/>
          <w:sz w:val="28"/>
          <w:szCs w:val="28"/>
          <w:lang w:eastAsia="ar-SA"/>
        </w:rPr>
        <w:t>g (văn hóa, y tế, giáo dục,...).</w:t>
      </w:r>
    </w:p>
    <w:p w14:paraId="36F4FE67" w14:textId="22C44A8B" w:rsidR="00E02064" w:rsidRPr="00467A1B" w:rsidRDefault="00E02064" w:rsidP="004052CF">
      <w:pPr>
        <w:suppressAutoHyphens/>
        <w:spacing w:before="12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đất ở cao tầng thành đất ở thấp tầng.</w:t>
      </w:r>
    </w:p>
    <w:p w14:paraId="6FD07FF8" w14:textId="5716E85E" w:rsidR="00E02064" w:rsidRPr="00467A1B" w:rsidRDefault="00E02064" w:rsidP="004052CF">
      <w:pPr>
        <w:suppressAutoHyphens/>
        <w:spacing w:before="120"/>
        <w:ind w:firstLine="567"/>
        <w:jc w:val="both"/>
        <w:rPr>
          <w:rFonts w:ascii="Times New Roman" w:hAnsi="Times New Roman"/>
          <w:b w:val="0"/>
          <w:bCs/>
          <w:sz w:val="28"/>
          <w:szCs w:val="28"/>
          <w:lang w:eastAsia="ar-SA"/>
        </w:rPr>
      </w:pPr>
      <w:r w:rsidRPr="00467A1B">
        <w:rPr>
          <w:rFonts w:ascii="Times New Roman" w:hAnsi="Times New Roman"/>
          <w:b w:val="0"/>
          <w:bCs/>
          <w:sz w:val="28"/>
          <w:szCs w:val="28"/>
          <w:lang w:eastAsia="ar-SA"/>
        </w:rPr>
        <w:t>d) T</w:t>
      </w:r>
      <w:r w:rsidR="00FF13F8" w:rsidRPr="00467A1B">
        <w:rPr>
          <w:rFonts w:ascii="Times New Roman" w:hAnsi="Times New Roman"/>
          <w:b w:val="0"/>
          <w:bCs/>
          <w:sz w:val="28"/>
          <w:szCs w:val="28"/>
          <w:lang w:eastAsia="ar-SA"/>
        </w:rPr>
        <w:t>ại khu đô thị Cù lao Phước Hưng</w:t>
      </w:r>
    </w:p>
    <w:p w14:paraId="2CCA4308" w14:textId="2CAE2CF9" w:rsidR="00E02064" w:rsidRPr="00467A1B" w:rsidRDefault="00E02064" w:rsidP="004052CF">
      <w:pPr>
        <w:suppressAutoHyphens/>
        <w:spacing w:before="120"/>
        <w:ind w:firstLine="567"/>
        <w:jc w:val="both"/>
        <w:rPr>
          <w:rFonts w:ascii="Times New Roman" w:hAnsi="Times New Roman"/>
          <w:b w:val="0"/>
          <w:iCs/>
          <w:sz w:val="28"/>
          <w:szCs w:val="28"/>
          <w:lang w:eastAsia="ar-SA"/>
        </w:rPr>
      </w:pPr>
      <w:bookmarkStart w:id="8" w:name="_Toc163578134"/>
      <w:bookmarkStart w:id="9" w:name="_Toc194050706"/>
      <w:r w:rsidRPr="00467A1B">
        <w:rPr>
          <w:rFonts w:ascii="Times New Roman" w:hAnsi="Times New Roman"/>
          <w:b w:val="0"/>
          <w:iCs/>
          <w:sz w:val="28"/>
          <w:szCs w:val="28"/>
          <w:lang w:eastAsia="ar-SA"/>
        </w:rPr>
        <w:t xml:space="preserve">- Điều chỉnh chiều rộng quy hoạch </w:t>
      </w:r>
      <w:r w:rsidR="00FF13F8" w:rsidRPr="00467A1B">
        <w:rPr>
          <w:rFonts w:ascii="Times New Roman" w:hAnsi="Times New Roman"/>
          <w:b w:val="0"/>
          <w:iCs/>
          <w:sz w:val="28"/>
          <w:szCs w:val="28"/>
          <w:lang w:eastAsia="ar-SA"/>
        </w:rPr>
        <w:t>đất hành lang cây xanh ven sông.</w:t>
      </w:r>
    </w:p>
    <w:p w14:paraId="7FC76E43" w14:textId="5F6C78F5" w:rsidR="00E02064" w:rsidRPr="00467A1B" w:rsidRDefault="00E02064" w:rsidP="004052CF">
      <w:pPr>
        <w:suppressAutoHyphens/>
        <w:spacing w:before="16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lastRenderedPageBreak/>
        <w:t>- Điều chỉnh đất ở</w:t>
      </w:r>
      <w:r w:rsidR="002F6B02" w:rsidRPr="00467A1B">
        <w:rPr>
          <w:rFonts w:ascii="Times New Roman" w:hAnsi="Times New Roman"/>
          <w:b w:val="0"/>
          <w:iCs/>
          <w:sz w:val="28"/>
          <w:szCs w:val="28"/>
          <w:lang w:eastAsia="ar-SA"/>
        </w:rPr>
        <w:t>,</w:t>
      </w:r>
      <w:r w:rsidRPr="00467A1B">
        <w:rPr>
          <w:rFonts w:ascii="Times New Roman" w:hAnsi="Times New Roman"/>
          <w:b w:val="0"/>
          <w:iCs/>
          <w:sz w:val="28"/>
          <w:szCs w:val="28"/>
          <w:lang w:eastAsia="ar-SA"/>
        </w:rPr>
        <w:t xml:space="preserve"> đất công trình công cộng, </w:t>
      </w:r>
      <w:r w:rsidR="00FF13F8" w:rsidRPr="00467A1B">
        <w:rPr>
          <w:rFonts w:ascii="Times New Roman" w:hAnsi="Times New Roman"/>
          <w:b w:val="0"/>
          <w:iCs/>
          <w:sz w:val="28"/>
          <w:szCs w:val="28"/>
          <w:lang w:eastAsia="ar-SA"/>
        </w:rPr>
        <w:t>thương mại</w:t>
      </w:r>
      <w:r w:rsidRPr="00467A1B">
        <w:rPr>
          <w:rFonts w:ascii="Times New Roman" w:hAnsi="Times New Roman"/>
          <w:b w:val="0"/>
          <w:iCs/>
          <w:sz w:val="28"/>
          <w:szCs w:val="28"/>
          <w:lang w:eastAsia="ar-SA"/>
        </w:rPr>
        <w:t>, công viên cây xanh</w:t>
      </w:r>
      <w:r w:rsidR="00FF13F8" w:rsidRPr="00467A1B">
        <w:rPr>
          <w:rFonts w:ascii="Times New Roman" w:hAnsi="Times New Roman"/>
          <w:b w:val="0"/>
          <w:iCs/>
          <w:sz w:val="28"/>
          <w:szCs w:val="28"/>
          <w:lang w:eastAsia="ar-SA"/>
        </w:rPr>
        <w:t>.</w:t>
      </w:r>
    </w:p>
    <w:p w14:paraId="20DE0617" w14:textId="3566DFA6" w:rsidR="00E02064" w:rsidRPr="00467A1B" w:rsidRDefault="00E02064" w:rsidP="004052CF">
      <w:pPr>
        <w:suppressAutoHyphens/>
        <w:spacing w:before="16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Điều chỉnh hoán đổi vị trí đất công trình công cộng (văn hóa, y tế, giáo dục, </w:t>
      </w:r>
      <w:r w:rsidR="003472CE" w:rsidRPr="00467A1B">
        <w:rPr>
          <w:rFonts w:ascii="Times New Roman" w:hAnsi="Times New Roman"/>
          <w:b w:val="0"/>
          <w:iCs/>
          <w:sz w:val="28"/>
          <w:szCs w:val="28"/>
          <w:lang w:eastAsia="ar-SA"/>
        </w:rPr>
        <w:t>thương mại dịch vụ</w:t>
      </w:r>
      <w:r w:rsidRPr="00467A1B">
        <w:rPr>
          <w:rFonts w:ascii="Times New Roman" w:hAnsi="Times New Roman"/>
          <w:b w:val="0"/>
          <w:iCs/>
          <w:sz w:val="28"/>
          <w:szCs w:val="28"/>
          <w:lang w:eastAsia="ar-SA"/>
        </w:rPr>
        <w:t>,...) và đất công viên cây xa</w:t>
      </w:r>
      <w:r w:rsidR="00FF13F8" w:rsidRPr="00467A1B">
        <w:rPr>
          <w:rFonts w:ascii="Times New Roman" w:hAnsi="Times New Roman"/>
          <w:b w:val="0"/>
          <w:iCs/>
          <w:sz w:val="28"/>
          <w:szCs w:val="28"/>
          <w:lang w:eastAsia="ar-SA"/>
        </w:rPr>
        <w:t>nh trong đơn vị ở.</w:t>
      </w:r>
    </w:p>
    <w:p w14:paraId="009C5CAD" w14:textId="25AACBF7" w:rsidR="00E02064" w:rsidRPr="00467A1B" w:rsidRDefault="00E02064" w:rsidP="004052CF">
      <w:pPr>
        <w:suppressAutoHyphens/>
        <w:spacing w:before="16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hồ điều hòa - cảnh quan</w:t>
      </w:r>
      <w:r w:rsidR="00FF13F8" w:rsidRPr="00467A1B">
        <w:rPr>
          <w:rFonts w:ascii="Times New Roman" w:hAnsi="Times New Roman"/>
          <w:b w:val="0"/>
          <w:iCs/>
          <w:sz w:val="28"/>
          <w:szCs w:val="28"/>
          <w:lang w:eastAsia="ar-SA"/>
        </w:rPr>
        <w:t>.</w:t>
      </w:r>
    </w:p>
    <w:p w14:paraId="099C14CB" w14:textId="628CC32E" w:rsidR="00E02064" w:rsidRPr="00467A1B" w:rsidRDefault="00FF13F8" w:rsidP="004052CF">
      <w:pPr>
        <w:suppressAutoHyphens/>
        <w:spacing w:before="16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đất hạ tầng kỹ thuật.</w:t>
      </w:r>
    </w:p>
    <w:p w14:paraId="43D66F36" w14:textId="51CE117E" w:rsidR="00E02064" w:rsidRPr="00467A1B" w:rsidRDefault="00E02064" w:rsidP="004052CF">
      <w:pPr>
        <w:suppressAutoHyphens/>
        <w:spacing w:before="16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đất ở cao tầng thành đất ở thấp tầng</w:t>
      </w:r>
      <w:r w:rsidR="00FF13F8" w:rsidRPr="00467A1B">
        <w:rPr>
          <w:rFonts w:ascii="Times New Roman" w:hAnsi="Times New Roman"/>
          <w:b w:val="0"/>
          <w:iCs/>
          <w:sz w:val="28"/>
          <w:szCs w:val="28"/>
          <w:lang w:eastAsia="ar-SA"/>
        </w:rPr>
        <w:t>.</w:t>
      </w:r>
    </w:p>
    <w:p w14:paraId="14754A31" w14:textId="5B18048F" w:rsidR="00E02064" w:rsidRPr="00467A1B" w:rsidRDefault="00E02064" w:rsidP="004052CF">
      <w:pPr>
        <w:suppressAutoHyphens/>
        <w:spacing w:before="16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xml:space="preserve">- Bổ sung 2 vị trí đất ở </w:t>
      </w:r>
      <w:r w:rsidR="00FF13F8" w:rsidRPr="00467A1B">
        <w:rPr>
          <w:rFonts w:ascii="Times New Roman" w:hAnsi="Times New Roman"/>
          <w:b w:val="0"/>
          <w:iCs/>
          <w:sz w:val="28"/>
          <w:szCs w:val="28"/>
          <w:lang w:eastAsia="ar-SA"/>
        </w:rPr>
        <w:t>cao tầng để bố trí nhà ở xã hội.</w:t>
      </w:r>
    </w:p>
    <w:p w14:paraId="72ABF43E" w14:textId="4373D1F8" w:rsidR="00E02064" w:rsidRPr="00467A1B" w:rsidRDefault="00E02064" w:rsidP="004052CF">
      <w:pPr>
        <w:suppressAutoHyphens/>
        <w:spacing w:before="160"/>
        <w:ind w:firstLine="567"/>
        <w:jc w:val="both"/>
        <w:rPr>
          <w:rFonts w:ascii="Times New Roman" w:hAnsi="Times New Roman"/>
          <w:b w:val="0"/>
          <w:iCs/>
          <w:sz w:val="28"/>
          <w:szCs w:val="28"/>
          <w:lang w:eastAsia="ar-SA"/>
        </w:rPr>
      </w:pPr>
      <w:r w:rsidRPr="00467A1B">
        <w:rPr>
          <w:rFonts w:ascii="Times New Roman" w:hAnsi="Times New Roman"/>
          <w:b w:val="0"/>
          <w:iCs/>
          <w:sz w:val="28"/>
          <w:szCs w:val="28"/>
          <w:lang w:eastAsia="ar-SA"/>
        </w:rPr>
        <w:t>- Điều chỉnh hướng tuyến cầu qua Cù lao Phước Hưng.</w:t>
      </w:r>
    </w:p>
    <w:bookmarkEnd w:id="8"/>
    <w:bookmarkEnd w:id="9"/>
    <w:p w14:paraId="0B2E71A3" w14:textId="77777777" w:rsidR="00E02064" w:rsidRPr="00467A1B" w:rsidRDefault="00E02064" w:rsidP="004052CF">
      <w:pPr>
        <w:suppressAutoHyphens/>
        <w:spacing w:before="160" w:after="120"/>
        <w:jc w:val="center"/>
        <w:rPr>
          <w:rFonts w:ascii="Times New Roman" w:eastAsia="Calibri" w:hAnsi="Times New Roman"/>
          <w:b w:val="0"/>
          <w:bCs/>
          <w:i/>
          <w:sz w:val="28"/>
          <w:szCs w:val="28"/>
          <w:lang w:eastAsia="ar-SA"/>
        </w:rPr>
      </w:pPr>
      <w:r w:rsidRPr="00467A1B">
        <w:rPr>
          <w:rFonts w:ascii="Times New Roman" w:eastAsia="Calibri" w:hAnsi="Times New Roman"/>
          <w:b w:val="0"/>
          <w:bCs/>
          <w:i/>
          <w:sz w:val="28"/>
          <w:szCs w:val="28"/>
          <w:lang w:eastAsia="ar-SA"/>
        </w:rPr>
        <w:t>Bảng thống kê sử dụng đất toàn phân khu C4 sau khi điều chỉnh cục bộ</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518"/>
        <w:gridCol w:w="899"/>
        <w:gridCol w:w="796"/>
        <w:gridCol w:w="1105"/>
        <w:gridCol w:w="966"/>
        <w:gridCol w:w="867"/>
        <w:gridCol w:w="1053"/>
        <w:gridCol w:w="850"/>
      </w:tblGrid>
      <w:tr w:rsidR="00467A1B" w:rsidRPr="00467A1B" w14:paraId="36E84AC0" w14:textId="77777777" w:rsidTr="002C6A73">
        <w:trPr>
          <w:trHeight w:val="20"/>
        </w:trPr>
        <w:tc>
          <w:tcPr>
            <w:tcW w:w="5919" w:type="dxa"/>
            <w:gridSpan w:val="5"/>
            <w:shd w:val="clear" w:color="auto" w:fill="auto"/>
            <w:vAlign w:val="center"/>
            <w:hideMark/>
          </w:tcPr>
          <w:p w14:paraId="0FCA24DA"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Cs/>
                <w:sz w:val="20"/>
                <w:lang w:eastAsia="ar-SA"/>
              </w:rPr>
              <w:t>Quy hoạch được phê duyệt theo Quyết định số 2916/QĐ-UBND ngày 12/9/2016 của UBND tỉnh Đồng Nai (Quy mô dân số khoảng 140.000 - 190.000 người)</w:t>
            </w:r>
          </w:p>
        </w:tc>
        <w:tc>
          <w:tcPr>
            <w:tcW w:w="3736" w:type="dxa"/>
            <w:gridSpan w:val="4"/>
            <w:shd w:val="clear" w:color="auto" w:fill="auto"/>
            <w:vAlign w:val="center"/>
            <w:hideMark/>
          </w:tcPr>
          <w:p w14:paraId="58F4803B"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Cs/>
                <w:sz w:val="20"/>
                <w:lang w:eastAsia="ar-SA"/>
              </w:rPr>
              <w:t>Phương án đề xuất điều chỉnh quy hoạch (Quy mô dân số khoảng 140.000 người)</w:t>
            </w:r>
          </w:p>
        </w:tc>
      </w:tr>
      <w:tr w:rsidR="00467A1B" w:rsidRPr="00467A1B" w14:paraId="17A369E1" w14:textId="77777777" w:rsidTr="002C6A73">
        <w:trPr>
          <w:trHeight w:val="20"/>
        </w:trPr>
        <w:tc>
          <w:tcPr>
            <w:tcW w:w="601" w:type="dxa"/>
            <w:vMerge w:val="restart"/>
            <w:shd w:val="clear" w:color="auto" w:fill="auto"/>
            <w:vAlign w:val="center"/>
          </w:tcPr>
          <w:p w14:paraId="08887022"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I</w:t>
            </w:r>
          </w:p>
        </w:tc>
        <w:tc>
          <w:tcPr>
            <w:tcW w:w="2518" w:type="dxa"/>
            <w:vMerge w:val="restart"/>
            <w:shd w:val="clear" w:color="auto" w:fill="auto"/>
            <w:vAlign w:val="center"/>
          </w:tcPr>
          <w:p w14:paraId="75428DA8"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ĐẤT XÂY DỰNG ĐÔ THỊ</w:t>
            </w:r>
          </w:p>
        </w:tc>
        <w:tc>
          <w:tcPr>
            <w:tcW w:w="899" w:type="dxa"/>
            <w:shd w:val="clear" w:color="auto" w:fill="auto"/>
            <w:vAlign w:val="center"/>
          </w:tcPr>
          <w:p w14:paraId="154166E9"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Diện tích</w:t>
            </w:r>
          </w:p>
          <w:p w14:paraId="0915BC4F"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(ha)</w:t>
            </w:r>
          </w:p>
        </w:tc>
        <w:tc>
          <w:tcPr>
            <w:tcW w:w="796" w:type="dxa"/>
            <w:shd w:val="clear" w:color="auto" w:fill="auto"/>
            <w:vAlign w:val="center"/>
          </w:tcPr>
          <w:p w14:paraId="21E5D700"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Tỷ lệ</w:t>
            </w:r>
          </w:p>
          <w:p w14:paraId="0975EC9A" w14:textId="34D1FDC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w:t>
            </w:r>
          </w:p>
        </w:tc>
        <w:tc>
          <w:tcPr>
            <w:tcW w:w="1105" w:type="dxa"/>
            <w:shd w:val="clear" w:color="auto" w:fill="auto"/>
            <w:vAlign w:val="center"/>
          </w:tcPr>
          <w:p w14:paraId="0C027C02"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Chỉ tiêu (m²/người)</w:t>
            </w:r>
          </w:p>
        </w:tc>
        <w:tc>
          <w:tcPr>
            <w:tcW w:w="966" w:type="dxa"/>
            <w:shd w:val="clear" w:color="auto" w:fill="auto"/>
            <w:vAlign w:val="center"/>
          </w:tcPr>
          <w:p w14:paraId="565C04B5"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Diện tích</w:t>
            </w:r>
          </w:p>
          <w:p w14:paraId="232D857F"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(ha)</w:t>
            </w:r>
          </w:p>
        </w:tc>
        <w:tc>
          <w:tcPr>
            <w:tcW w:w="867" w:type="dxa"/>
            <w:shd w:val="clear" w:color="auto" w:fill="auto"/>
            <w:vAlign w:val="center"/>
          </w:tcPr>
          <w:p w14:paraId="246728A3"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Tỷ lệ</w:t>
            </w:r>
          </w:p>
          <w:p w14:paraId="248EC457" w14:textId="77017B6E"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w:t>
            </w:r>
          </w:p>
        </w:tc>
        <w:tc>
          <w:tcPr>
            <w:tcW w:w="1053" w:type="dxa"/>
            <w:shd w:val="clear" w:color="auto" w:fill="auto"/>
            <w:vAlign w:val="center"/>
          </w:tcPr>
          <w:p w14:paraId="140F1041"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Chỉ tiêu (m²/người)</w:t>
            </w:r>
          </w:p>
        </w:tc>
        <w:tc>
          <w:tcPr>
            <w:tcW w:w="850" w:type="dxa"/>
            <w:shd w:val="clear" w:color="auto" w:fill="auto"/>
            <w:vAlign w:val="center"/>
          </w:tcPr>
          <w:p w14:paraId="20EF4E81" w14:textId="77777777" w:rsidR="00E02064" w:rsidRPr="00467A1B" w:rsidRDefault="00E02064" w:rsidP="004052CF">
            <w:pPr>
              <w:suppressAutoHyphens/>
              <w:spacing w:before="60" w:after="60"/>
              <w:ind w:left="-57" w:right="-57"/>
              <w:jc w:val="center"/>
              <w:rPr>
                <w:rFonts w:ascii="Times New Roman" w:hAnsi="Times New Roman"/>
                <w:bCs/>
                <w:sz w:val="20"/>
                <w:lang w:eastAsia="ar-SA"/>
              </w:rPr>
            </w:pPr>
            <w:r w:rsidRPr="00467A1B">
              <w:rPr>
                <w:rFonts w:ascii="Times New Roman" w:hAnsi="Times New Roman"/>
                <w:bCs/>
                <w:sz w:val="20"/>
                <w:lang w:eastAsia="ar-SA"/>
              </w:rPr>
              <w:t>Tăng/giảm (+/-)</w:t>
            </w:r>
          </w:p>
        </w:tc>
      </w:tr>
      <w:tr w:rsidR="00467A1B" w:rsidRPr="00467A1B" w14:paraId="342DE835" w14:textId="77777777" w:rsidTr="002C6A73">
        <w:trPr>
          <w:trHeight w:val="20"/>
        </w:trPr>
        <w:tc>
          <w:tcPr>
            <w:tcW w:w="601" w:type="dxa"/>
            <w:vMerge/>
            <w:shd w:val="clear" w:color="auto" w:fill="auto"/>
            <w:vAlign w:val="center"/>
            <w:hideMark/>
          </w:tcPr>
          <w:p w14:paraId="7321AD5C" w14:textId="77777777" w:rsidR="00E02064" w:rsidRPr="00467A1B" w:rsidRDefault="00E02064" w:rsidP="004052CF">
            <w:pPr>
              <w:suppressAutoHyphens/>
              <w:spacing w:before="60" w:after="60"/>
              <w:jc w:val="center"/>
              <w:rPr>
                <w:rFonts w:ascii="Times New Roman" w:hAnsi="Times New Roman"/>
                <w:bCs/>
                <w:sz w:val="20"/>
                <w:lang w:eastAsia="ar-SA"/>
              </w:rPr>
            </w:pPr>
          </w:p>
        </w:tc>
        <w:tc>
          <w:tcPr>
            <w:tcW w:w="2518" w:type="dxa"/>
            <w:vMerge/>
            <w:shd w:val="clear" w:color="auto" w:fill="auto"/>
            <w:vAlign w:val="center"/>
            <w:hideMark/>
          </w:tcPr>
          <w:p w14:paraId="6E048D58" w14:textId="77777777" w:rsidR="00E02064" w:rsidRPr="00467A1B" w:rsidRDefault="00E02064" w:rsidP="004052CF">
            <w:pPr>
              <w:suppressAutoHyphens/>
              <w:spacing w:before="60" w:after="60"/>
              <w:rPr>
                <w:rFonts w:ascii="Times New Roman" w:hAnsi="Times New Roman"/>
                <w:bCs/>
                <w:sz w:val="20"/>
                <w:lang w:eastAsia="ar-SA"/>
              </w:rPr>
            </w:pPr>
          </w:p>
        </w:tc>
        <w:tc>
          <w:tcPr>
            <w:tcW w:w="899" w:type="dxa"/>
            <w:shd w:val="clear" w:color="auto" w:fill="auto"/>
            <w:vAlign w:val="center"/>
            <w:hideMark/>
          </w:tcPr>
          <w:p w14:paraId="3FAF4A9A"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1.167</w:t>
            </w:r>
          </w:p>
        </w:tc>
        <w:tc>
          <w:tcPr>
            <w:tcW w:w="796" w:type="dxa"/>
            <w:shd w:val="clear" w:color="auto" w:fill="auto"/>
            <w:vAlign w:val="center"/>
            <w:hideMark/>
          </w:tcPr>
          <w:p w14:paraId="42CDC37F"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100</w:t>
            </w:r>
          </w:p>
        </w:tc>
        <w:tc>
          <w:tcPr>
            <w:tcW w:w="1105" w:type="dxa"/>
            <w:shd w:val="clear" w:color="auto" w:fill="auto"/>
            <w:vAlign w:val="center"/>
            <w:hideMark/>
          </w:tcPr>
          <w:p w14:paraId="6AD1B8E6" w14:textId="77777777" w:rsidR="00E02064" w:rsidRPr="00467A1B" w:rsidRDefault="00E02064" w:rsidP="004052CF">
            <w:pPr>
              <w:suppressAutoHyphens/>
              <w:spacing w:before="60" w:after="60"/>
              <w:jc w:val="center"/>
              <w:rPr>
                <w:rFonts w:ascii="Times New Roman" w:hAnsi="Times New Roman"/>
                <w:bCs/>
                <w:sz w:val="20"/>
                <w:lang w:eastAsia="ar-SA"/>
              </w:rPr>
            </w:pPr>
          </w:p>
        </w:tc>
        <w:tc>
          <w:tcPr>
            <w:tcW w:w="966" w:type="dxa"/>
            <w:shd w:val="clear" w:color="auto" w:fill="auto"/>
            <w:vAlign w:val="center"/>
            <w:hideMark/>
          </w:tcPr>
          <w:p w14:paraId="0AAF40A0"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1.167</w:t>
            </w:r>
          </w:p>
        </w:tc>
        <w:tc>
          <w:tcPr>
            <w:tcW w:w="867" w:type="dxa"/>
            <w:shd w:val="clear" w:color="auto" w:fill="auto"/>
            <w:vAlign w:val="center"/>
            <w:hideMark/>
          </w:tcPr>
          <w:p w14:paraId="004EF15A"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100</w:t>
            </w:r>
          </w:p>
        </w:tc>
        <w:tc>
          <w:tcPr>
            <w:tcW w:w="1053" w:type="dxa"/>
            <w:shd w:val="clear" w:color="auto" w:fill="auto"/>
            <w:vAlign w:val="center"/>
            <w:hideMark/>
          </w:tcPr>
          <w:p w14:paraId="6F8DB826" w14:textId="1F5A1E12" w:rsidR="00E02064" w:rsidRPr="00467A1B" w:rsidRDefault="00E02064" w:rsidP="004052CF">
            <w:pPr>
              <w:suppressAutoHyphens/>
              <w:spacing w:before="60" w:after="60"/>
              <w:jc w:val="center"/>
              <w:rPr>
                <w:rFonts w:ascii="Times New Roman" w:hAnsi="Times New Roman"/>
                <w:bCs/>
                <w:sz w:val="20"/>
                <w:lang w:eastAsia="ar-SA"/>
              </w:rPr>
            </w:pPr>
          </w:p>
        </w:tc>
        <w:tc>
          <w:tcPr>
            <w:tcW w:w="850" w:type="dxa"/>
            <w:shd w:val="clear" w:color="auto" w:fill="auto"/>
            <w:vAlign w:val="center"/>
            <w:hideMark/>
          </w:tcPr>
          <w:p w14:paraId="2ADE7B53"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r w:rsidR="00467A1B" w:rsidRPr="00467A1B" w14:paraId="02B9A3A5" w14:textId="77777777" w:rsidTr="002C6A73">
        <w:trPr>
          <w:trHeight w:val="20"/>
        </w:trPr>
        <w:tc>
          <w:tcPr>
            <w:tcW w:w="601" w:type="dxa"/>
            <w:shd w:val="clear" w:color="auto" w:fill="auto"/>
            <w:noWrap/>
            <w:vAlign w:val="center"/>
            <w:hideMark/>
          </w:tcPr>
          <w:p w14:paraId="603216EA"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Cs/>
                <w:sz w:val="20"/>
                <w:lang w:eastAsia="ar-SA"/>
              </w:rPr>
              <w:t>I.1</w:t>
            </w:r>
          </w:p>
        </w:tc>
        <w:tc>
          <w:tcPr>
            <w:tcW w:w="2518" w:type="dxa"/>
            <w:shd w:val="clear" w:color="auto" w:fill="auto"/>
            <w:noWrap/>
            <w:vAlign w:val="center"/>
            <w:hideMark/>
          </w:tcPr>
          <w:p w14:paraId="7CA5EACB" w14:textId="77777777" w:rsidR="00E02064" w:rsidRPr="00467A1B" w:rsidRDefault="00E02064" w:rsidP="00467A1B">
            <w:pPr>
              <w:suppressAutoHyphens/>
              <w:spacing w:before="60" w:after="60"/>
              <w:jc w:val="both"/>
              <w:rPr>
                <w:rFonts w:ascii="Times New Roman" w:hAnsi="Times New Roman"/>
                <w:bCs/>
                <w:sz w:val="20"/>
                <w:lang w:eastAsia="ar-SA"/>
              </w:rPr>
            </w:pPr>
            <w:r w:rsidRPr="00467A1B">
              <w:rPr>
                <w:rFonts w:ascii="Times New Roman" w:hAnsi="Times New Roman"/>
                <w:bCs/>
                <w:sz w:val="20"/>
                <w:lang w:eastAsia="ar-SA"/>
              </w:rPr>
              <w:t>Đất nhóm nhà ở</w:t>
            </w:r>
          </w:p>
        </w:tc>
        <w:tc>
          <w:tcPr>
            <w:tcW w:w="899" w:type="dxa"/>
            <w:shd w:val="clear" w:color="auto" w:fill="auto"/>
            <w:noWrap/>
            <w:vAlign w:val="center"/>
            <w:hideMark/>
          </w:tcPr>
          <w:p w14:paraId="042D5B25"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717</w:t>
            </w:r>
          </w:p>
        </w:tc>
        <w:tc>
          <w:tcPr>
            <w:tcW w:w="796" w:type="dxa"/>
            <w:shd w:val="clear" w:color="auto" w:fill="auto"/>
            <w:noWrap/>
            <w:vAlign w:val="center"/>
            <w:hideMark/>
          </w:tcPr>
          <w:p w14:paraId="5B0E5569"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60,75</w:t>
            </w:r>
          </w:p>
        </w:tc>
        <w:tc>
          <w:tcPr>
            <w:tcW w:w="1105" w:type="dxa"/>
            <w:shd w:val="clear" w:color="auto" w:fill="auto"/>
            <w:noWrap/>
            <w:vAlign w:val="center"/>
            <w:hideMark/>
          </w:tcPr>
          <w:p w14:paraId="4FEF751C"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Cs/>
                <w:sz w:val="20"/>
                <w:lang w:eastAsia="ar-SA"/>
              </w:rPr>
              <w:t>40 ÷ 45</w:t>
            </w:r>
          </w:p>
        </w:tc>
        <w:tc>
          <w:tcPr>
            <w:tcW w:w="966" w:type="dxa"/>
            <w:shd w:val="clear" w:color="auto" w:fill="auto"/>
            <w:noWrap/>
            <w:vAlign w:val="center"/>
            <w:hideMark/>
          </w:tcPr>
          <w:p w14:paraId="306C9674"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710,31</w:t>
            </w:r>
          </w:p>
        </w:tc>
        <w:tc>
          <w:tcPr>
            <w:tcW w:w="867" w:type="dxa"/>
            <w:shd w:val="clear" w:color="auto" w:fill="auto"/>
            <w:noWrap/>
            <w:vAlign w:val="center"/>
            <w:hideMark/>
          </w:tcPr>
          <w:p w14:paraId="50D4AD77"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60,87</w:t>
            </w:r>
          </w:p>
        </w:tc>
        <w:tc>
          <w:tcPr>
            <w:tcW w:w="1053" w:type="dxa"/>
            <w:shd w:val="clear" w:color="auto" w:fill="auto"/>
            <w:noWrap/>
            <w:vAlign w:val="center"/>
            <w:hideMark/>
          </w:tcPr>
          <w:p w14:paraId="0A0F9975" w14:textId="35818E6B"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Cs/>
                <w:sz w:val="20"/>
                <w:lang w:eastAsia="ar-SA"/>
              </w:rPr>
              <w:t>50,7</w:t>
            </w:r>
          </w:p>
        </w:tc>
        <w:tc>
          <w:tcPr>
            <w:tcW w:w="850" w:type="dxa"/>
            <w:shd w:val="clear" w:color="auto" w:fill="auto"/>
            <w:noWrap/>
            <w:vAlign w:val="center"/>
            <w:hideMark/>
          </w:tcPr>
          <w:p w14:paraId="137ECE36"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-6,69</w:t>
            </w:r>
          </w:p>
        </w:tc>
      </w:tr>
      <w:tr w:rsidR="00467A1B" w:rsidRPr="00467A1B" w14:paraId="358E5748" w14:textId="77777777" w:rsidTr="002C6A73">
        <w:trPr>
          <w:trHeight w:val="20"/>
        </w:trPr>
        <w:tc>
          <w:tcPr>
            <w:tcW w:w="601" w:type="dxa"/>
            <w:shd w:val="clear" w:color="auto" w:fill="auto"/>
            <w:noWrap/>
            <w:vAlign w:val="center"/>
            <w:hideMark/>
          </w:tcPr>
          <w:p w14:paraId="26C7A2FF"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 w:val="0"/>
                <w:sz w:val="20"/>
                <w:lang w:eastAsia="ar-SA"/>
              </w:rPr>
              <w:t>I.1.1</w:t>
            </w:r>
          </w:p>
        </w:tc>
        <w:tc>
          <w:tcPr>
            <w:tcW w:w="2518" w:type="dxa"/>
            <w:shd w:val="clear" w:color="auto" w:fill="auto"/>
            <w:noWrap/>
            <w:vAlign w:val="center"/>
            <w:hideMark/>
          </w:tcPr>
          <w:p w14:paraId="53C4D100" w14:textId="77777777" w:rsidR="00E02064" w:rsidRPr="00467A1B" w:rsidRDefault="00E02064" w:rsidP="00467A1B">
            <w:pPr>
              <w:suppressAutoHyphens/>
              <w:spacing w:before="60" w:after="60"/>
              <w:jc w:val="both"/>
              <w:rPr>
                <w:rFonts w:ascii="Times New Roman" w:hAnsi="Times New Roman"/>
                <w:bCs/>
                <w:sz w:val="20"/>
                <w:lang w:eastAsia="ar-SA"/>
              </w:rPr>
            </w:pPr>
            <w:r w:rsidRPr="00467A1B">
              <w:rPr>
                <w:rFonts w:ascii="Times New Roman" w:hAnsi="Times New Roman"/>
                <w:b w:val="0"/>
                <w:sz w:val="20"/>
                <w:lang w:eastAsia="ar-SA"/>
              </w:rPr>
              <w:t>Đất khu ở cao tầng</w:t>
            </w:r>
          </w:p>
        </w:tc>
        <w:tc>
          <w:tcPr>
            <w:tcW w:w="899" w:type="dxa"/>
            <w:shd w:val="clear" w:color="auto" w:fill="auto"/>
            <w:noWrap/>
            <w:vAlign w:val="center"/>
            <w:hideMark/>
          </w:tcPr>
          <w:p w14:paraId="4092DEF7"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97</w:t>
            </w:r>
          </w:p>
        </w:tc>
        <w:tc>
          <w:tcPr>
            <w:tcW w:w="796" w:type="dxa"/>
            <w:shd w:val="clear" w:color="auto" w:fill="auto"/>
            <w:noWrap/>
            <w:vAlign w:val="center"/>
            <w:hideMark/>
          </w:tcPr>
          <w:p w14:paraId="5D808E22"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 </w:t>
            </w:r>
          </w:p>
        </w:tc>
        <w:tc>
          <w:tcPr>
            <w:tcW w:w="1105" w:type="dxa"/>
            <w:shd w:val="clear" w:color="auto" w:fill="auto"/>
            <w:noWrap/>
            <w:vAlign w:val="center"/>
            <w:hideMark/>
          </w:tcPr>
          <w:p w14:paraId="27D9977A" w14:textId="77777777" w:rsidR="00E02064" w:rsidRPr="00467A1B" w:rsidRDefault="00E02064" w:rsidP="004052CF">
            <w:pPr>
              <w:suppressAutoHyphens/>
              <w:spacing w:before="60" w:after="60"/>
              <w:jc w:val="center"/>
              <w:rPr>
                <w:rFonts w:ascii="Times New Roman" w:hAnsi="Times New Roman"/>
                <w:bCs/>
                <w:sz w:val="20"/>
                <w:lang w:eastAsia="ar-SA"/>
              </w:rPr>
            </w:pPr>
          </w:p>
        </w:tc>
        <w:tc>
          <w:tcPr>
            <w:tcW w:w="966" w:type="dxa"/>
            <w:shd w:val="clear" w:color="auto" w:fill="auto"/>
            <w:noWrap/>
            <w:vAlign w:val="center"/>
            <w:hideMark/>
          </w:tcPr>
          <w:p w14:paraId="6194F717"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58,01</w:t>
            </w:r>
          </w:p>
        </w:tc>
        <w:tc>
          <w:tcPr>
            <w:tcW w:w="867" w:type="dxa"/>
            <w:shd w:val="clear" w:color="auto" w:fill="auto"/>
            <w:noWrap/>
            <w:vAlign w:val="center"/>
            <w:hideMark/>
          </w:tcPr>
          <w:p w14:paraId="2AD80A0B"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 </w:t>
            </w:r>
          </w:p>
        </w:tc>
        <w:tc>
          <w:tcPr>
            <w:tcW w:w="1053" w:type="dxa"/>
            <w:shd w:val="clear" w:color="auto" w:fill="auto"/>
            <w:noWrap/>
            <w:vAlign w:val="center"/>
            <w:hideMark/>
          </w:tcPr>
          <w:p w14:paraId="3D0615EC" w14:textId="5F406364" w:rsidR="00E02064" w:rsidRPr="00467A1B" w:rsidRDefault="00E02064" w:rsidP="004052CF">
            <w:pPr>
              <w:suppressAutoHyphens/>
              <w:spacing w:before="60" w:after="60"/>
              <w:jc w:val="center"/>
              <w:rPr>
                <w:rFonts w:ascii="Times New Roman" w:hAnsi="Times New Roman"/>
                <w:bCs/>
                <w:sz w:val="20"/>
                <w:lang w:eastAsia="ar-SA"/>
              </w:rPr>
            </w:pPr>
          </w:p>
        </w:tc>
        <w:tc>
          <w:tcPr>
            <w:tcW w:w="850" w:type="dxa"/>
            <w:shd w:val="clear" w:color="auto" w:fill="auto"/>
            <w:noWrap/>
            <w:vAlign w:val="center"/>
            <w:hideMark/>
          </w:tcPr>
          <w:p w14:paraId="2D83D4FA"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r w:rsidR="00467A1B" w:rsidRPr="00467A1B" w14:paraId="305FD6A6" w14:textId="77777777" w:rsidTr="002C6A73">
        <w:trPr>
          <w:trHeight w:val="20"/>
        </w:trPr>
        <w:tc>
          <w:tcPr>
            <w:tcW w:w="601" w:type="dxa"/>
            <w:shd w:val="clear" w:color="auto" w:fill="auto"/>
            <w:noWrap/>
            <w:vAlign w:val="center"/>
            <w:hideMark/>
          </w:tcPr>
          <w:p w14:paraId="30B7448B"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 w:val="0"/>
                <w:sz w:val="20"/>
                <w:lang w:eastAsia="ar-SA"/>
              </w:rPr>
              <w:t>I.1.2</w:t>
            </w:r>
          </w:p>
        </w:tc>
        <w:tc>
          <w:tcPr>
            <w:tcW w:w="2518" w:type="dxa"/>
            <w:shd w:val="clear" w:color="auto" w:fill="auto"/>
            <w:noWrap/>
            <w:vAlign w:val="center"/>
            <w:hideMark/>
          </w:tcPr>
          <w:p w14:paraId="01CD44BE" w14:textId="77777777" w:rsidR="00E02064" w:rsidRPr="00467A1B" w:rsidRDefault="00E02064" w:rsidP="00467A1B">
            <w:pPr>
              <w:suppressAutoHyphens/>
              <w:spacing w:before="60" w:after="60"/>
              <w:jc w:val="both"/>
              <w:rPr>
                <w:rFonts w:ascii="Times New Roman" w:hAnsi="Times New Roman"/>
                <w:b w:val="0"/>
                <w:sz w:val="20"/>
                <w:lang w:eastAsia="ar-SA"/>
              </w:rPr>
            </w:pPr>
            <w:r w:rsidRPr="00467A1B">
              <w:rPr>
                <w:rFonts w:ascii="Times New Roman" w:hAnsi="Times New Roman"/>
                <w:b w:val="0"/>
                <w:sz w:val="20"/>
                <w:lang w:eastAsia="ar-SA"/>
              </w:rPr>
              <w:t>Đất ở thấp tầng</w:t>
            </w:r>
          </w:p>
        </w:tc>
        <w:tc>
          <w:tcPr>
            <w:tcW w:w="899" w:type="dxa"/>
            <w:shd w:val="clear" w:color="auto" w:fill="auto"/>
            <w:noWrap/>
            <w:vAlign w:val="center"/>
            <w:hideMark/>
          </w:tcPr>
          <w:p w14:paraId="3AD2E200"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620</w:t>
            </w:r>
          </w:p>
        </w:tc>
        <w:tc>
          <w:tcPr>
            <w:tcW w:w="796" w:type="dxa"/>
            <w:shd w:val="clear" w:color="auto" w:fill="auto"/>
            <w:noWrap/>
            <w:vAlign w:val="center"/>
            <w:hideMark/>
          </w:tcPr>
          <w:p w14:paraId="4734DD96"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 </w:t>
            </w:r>
          </w:p>
        </w:tc>
        <w:tc>
          <w:tcPr>
            <w:tcW w:w="1105" w:type="dxa"/>
            <w:shd w:val="clear" w:color="auto" w:fill="auto"/>
            <w:noWrap/>
            <w:vAlign w:val="center"/>
            <w:hideMark/>
          </w:tcPr>
          <w:p w14:paraId="5225AE30" w14:textId="77777777" w:rsidR="00E02064" w:rsidRPr="00467A1B" w:rsidRDefault="00E02064" w:rsidP="004052CF">
            <w:pPr>
              <w:suppressAutoHyphens/>
              <w:spacing w:before="60" w:after="60"/>
              <w:jc w:val="center"/>
              <w:rPr>
                <w:rFonts w:ascii="Times New Roman" w:hAnsi="Times New Roman"/>
                <w:b w:val="0"/>
                <w:sz w:val="20"/>
                <w:lang w:eastAsia="ar-SA"/>
              </w:rPr>
            </w:pPr>
          </w:p>
        </w:tc>
        <w:tc>
          <w:tcPr>
            <w:tcW w:w="966" w:type="dxa"/>
            <w:shd w:val="clear" w:color="auto" w:fill="auto"/>
            <w:noWrap/>
            <w:vAlign w:val="center"/>
            <w:hideMark/>
          </w:tcPr>
          <w:p w14:paraId="0A985A75" w14:textId="25317193"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652,3</w:t>
            </w:r>
            <w:r w:rsidR="002F6B02" w:rsidRPr="00467A1B">
              <w:rPr>
                <w:rFonts w:ascii="Times New Roman" w:hAnsi="Times New Roman"/>
                <w:b w:val="0"/>
                <w:sz w:val="20"/>
                <w:lang w:eastAsia="ar-SA"/>
              </w:rPr>
              <w:t>0</w:t>
            </w:r>
          </w:p>
        </w:tc>
        <w:tc>
          <w:tcPr>
            <w:tcW w:w="867" w:type="dxa"/>
            <w:shd w:val="clear" w:color="auto" w:fill="auto"/>
            <w:noWrap/>
            <w:vAlign w:val="center"/>
            <w:hideMark/>
          </w:tcPr>
          <w:p w14:paraId="11D2E704"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 </w:t>
            </w:r>
          </w:p>
        </w:tc>
        <w:tc>
          <w:tcPr>
            <w:tcW w:w="1053" w:type="dxa"/>
            <w:shd w:val="clear" w:color="auto" w:fill="auto"/>
            <w:noWrap/>
            <w:vAlign w:val="center"/>
            <w:hideMark/>
          </w:tcPr>
          <w:p w14:paraId="62F533E2" w14:textId="4431DEC6" w:rsidR="00E02064" w:rsidRPr="00467A1B" w:rsidRDefault="00E02064" w:rsidP="004052CF">
            <w:pPr>
              <w:suppressAutoHyphens/>
              <w:spacing w:before="60" w:after="60"/>
              <w:jc w:val="center"/>
              <w:rPr>
                <w:rFonts w:ascii="Times New Roman" w:hAnsi="Times New Roman"/>
                <w:b w:val="0"/>
                <w:sz w:val="20"/>
                <w:lang w:eastAsia="ar-SA"/>
              </w:rPr>
            </w:pPr>
          </w:p>
        </w:tc>
        <w:tc>
          <w:tcPr>
            <w:tcW w:w="850" w:type="dxa"/>
            <w:shd w:val="clear" w:color="auto" w:fill="auto"/>
            <w:noWrap/>
            <w:vAlign w:val="center"/>
            <w:hideMark/>
          </w:tcPr>
          <w:p w14:paraId="73D43E1D"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r w:rsidR="00467A1B" w:rsidRPr="00467A1B" w14:paraId="24E20D53" w14:textId="77777777" w:rsidTr="002C6A73">
        <w:trPr>
          <w:trHeight w:val="20"/>
        </w:trPr>
        <w:tc>
          <w:tcPr>
            <w:tcW w:w="601" w:type="dxa"/>
            <w:shd w:val="clear" w:color="auto" w:fill="auto"/>
            <w:noWrap/>
            <w:vAlign w:val="center"/>
            <w:hideMark/>
          </w:tcPr>
          <w:p w14:paraId="67BA585F"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Cs/>
                <w:sz w:val="20"/>
                <w:lang w:eastAsia="ar-SA"/>
              </w:rPr>
              <w:t>I.2</w:t>
            </w:r>
          </w:p>
        </w:tc>
        <w:tc>
          <w:tcPr>
            <w:tcW w:w="2518" w:type="dxa"/>
            <w:shd w:val="clear" w:color="auto" w:fill="auto"/>
            <w:noWrap/>
            <w:vAlign w:val="center"/>
            <w:hideMark/>
          </w:tcPr>
          <w:p w14:paraId="72DD2BF2" w14:textId="77777777" w:rsidR="00E02064" w:rsidRPr="00467A1B" w:rsidRDefault="00E02064" w:rsidP="00467A1B">
            <w:pPr>
              <w:suppressAutoHyphens/>
              <w:spacing w:before="60" w:after="60"/>
              <w:jc w:val="both"/>
              <w:rPr>
                <w:rFonts w:ascii="Times New Roman" w:hAnsi="Times New Roman"/>
                <w:b w:val="0"/>
                <w:sz w:val="20"/>
                <w:lang w:eastAsia="ar-SA"/>
              </w:rPr>
            </w:pPr>
            <w:r w:rsidRPr="00467A1B">
              <w:rPr>
                <w:rFonts w:ascii="Times New Roman" w:hAnsi="Times New Roman"/>
                <w:bCs/>
                <w:sz w:val="20"/>
                <w:lang w:eastAsia="ar-SA"/>
              </w:rPr>
              <w:t>Đất công cộng dịch vụ</w:t>
            </w:r>
          </w:p>
        </w:tc>
        <w:tc>
          <w:tcPr>
            <w:tcW w:w="899" w:type="dxa"/>
            <w:shd w:val="clear" w:color="auto" w:fill="auto"/>
            <w:noWrap/>
            <w:vAlign w:val="center"/>
            <w:hideMark/>
          </w:tcPr>
          <w:p w14:paraId="29EBD149"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145</w:t>
            </w:r>
          </w:p>
        </w:tc>
        <w:tc>
          <w:tcPr>
            <w:tcW w:w="796" w:type="dxa"/>
            <w:shd w:val="clear" w:color="auto" w:fill="auto"/>
            <w:noWrap/>
            <w:vAlign w:val="center"/>
            <w:hideMark/>
          </w:tcPr>
          <w:p w14:paraId="56C8A66C" w14:textId="2CD62296"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13</w:t>
            </w:r>
            <w:r w:rsidR="002F6B02" w:rsidRPr="00467A1B">
              <w:rPr>
                <w:rFonts w:ascii="Times New Roman" w:hAnsi="Times New Roman"/>
                <w:bCs/>
                <w:sz w:val="20"/>
                <w:lang w:eastAsia="ar-SA"/>
              </w:rPr>
              <w:t>,00</w:t>
            </w:r>
          </w:p>
        </w:tc>
        <w:tc>
          <w:tcPr>
            <w:tcW w:w="1105" w:type="dxa"/>
            <w:shd w:val="clear" w:color="auto" w:fill="auto"/>
            <w:noWrap/>
            <w:vAlign w:val="center"/>
            <w:hideMark/>
          </w:tcPr>
          <w:p w14:paraId="6AA57352"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Cs/>
                <w:sz w:val="20"/>
                <w:lang w:eastAsia="ar-SA"/>
              </w:rPr>
              <w:t>06 ÷ 10</w:t>
            </w:r>
          </w:p>
        </w:tc>
        <w:tc>
          <w:tcPr>
            <w:tcW w:w="966" w:type="dxa"/>
            <w:shd w:val="clear" w:color="auto" w:fill="auto"/>
            <w:noWrap/>
            <w:vAlign w:val="center"/>
            <w:hideMark/>
          </w:tcPr>
          <w:p w14:paraId="6845F4D1"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134,66</w:t>
            </w:r>
          </w:p>
        </w:tc>
        <w:tc>
          <w:tcPr>
            <w:tcW w:w="867" w:type="dxa"/>
            <w:shd w:val="clear" w:color="auto" w:fill="auto"/>
            <w:noWrap/>
            <w:vAlign w:val="center"/>
            <w:hideMark/>
          </w:tcPr>
          <w:p w14:paraId="5ECDE292"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11,54</w:t>
            </w:r>
          </w:p>
        </w:tc>
        <w:tc>
          <w:tcPr>
            <w:tcW w:w="1053" w:type="dxa"/>
            <w:shd w:val="clear" w:color="auto" w:fill="auto"/>
            <w:noWrap/>
            <w:vAlign w:val="center"/>
            <w:hideMark/>
          </w:tcPr>
          <w:p w14:paraId="1B79E36B" w14:textId="1F525B34"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Cs/>
                <w:sz w:val="20"/>
                <w:lang w:eastAsia="ar-SA"/>
              </w:rPr>
              <w:t>9,6</w:t>
            </w:r>
          </w:p>
        </w:tc>
        <w:tc>
          <w:tcPr>
            <w:tcW w:w="850" w:type="dxa"/>
            <w:shd w:val="clear" w:color="auto" w:fill="auto"/>
            <w:noWrap/>
            <w:vAlign w:val="center"/>
            <w:hideMark/>
          </w:tcPr>
          <w:p w14:paraId="2E163453"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-10,34</w:t>
            </w:r>
          </w:p>
        </w:tc>
      </w:tr>
      <w:tr w:rsidR="00467A1B" w:rsidRPr="00467A1B" w14:paraId="0959FC5E" w14:textId="77777777" w:rsidTr="002C6A73">
        <w:trPr>
          <w:trHeight w:val="20"/>
        </w:trPr>
        <w:tc>
          <w:tcPr>
            <w:tcW w:w="601" w:type="dxa"/>
            <w:shd w:val="clear" w:color="auto" w:fill="auto"/>
            <w:noWrap/>
            <w:vAlign w:val="center"/>
            <w:hideMark/>
          </w:tcPr>
          <w:p w14:paraId="0F25F356"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 w:val="0"/>
                <w:sz w:val="20"/>
                <w:lang w:eastAsia="ar-SA"/>
              </w:rPr>
              <w:t>I.2.1</w:t>
            </w:r>
          </w:p>
        </w:tc>
        <w:tc>
          <w:tcPr>
            <w:tcW w:w="2518" w:type="dxa"/>
            <w:shd w:val="clear" w:color="auto" w:fill="auto"/>
            <w:noWrap/>
            <w:vAlign w:val="center"/>
            <w:hideMark/>
          </w:tcPr>
          <w:p w14:paraId="3DF4D6FA" w14:textId="77777777" w:rsidR="00E02064" w:rsidRPr="00467A1B" w:rsidRDefault="00E02064" w:rsidP="00467A1B">
            <w:pPr>
              <w:suppressAutoHyphens/>
              <w:spacing w:before="60" w:after="60"/>
              <w:jc w:val="both"/>
              <w:rPr>
                <w:rFonts w:ascii="Times New Roman" w:hAnsi="Times New Roman"/>
                <w:bCs/>
                <w:sz w:val="20"/>
                <w:lang w:eastAsia="ar-SA"/>
              </w:rPr>
            </w:pPr>
            <w:r w:rsidRPr="00467A1B">
              <w:rPr>
                <w:rFonts w:ascii="Times New Roman" w:hAnsi="Times New Roman"/>
                <w:b w:val="0"/>
                <w:sz w:val="20"/>
                <w:lang w:eastAsia="ar-SA"/>
              </w:rPr>
              <w:t>Đất giáo dục (mầm non, tiểu học, THCS, THPT)</w:t>
            </w:r>
          </w:p>
        </w:tc>
        <w:tc>
          <w:tcPr>
            <w:tcW w:w="899" w:type="dxa"/>
            <w:shd w:val="clear" w:color="auto" w:fill="auto"/>
            <w:noWrap/>
            <w:vAlign w:val="center"/>
            <w:hideMark/>
          </w:tcPr>
          <w:p w14:paraId="74E7F927"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50</w:t>
            </w:r>
          </w:p>
        </w:tc>
        <w:tc>
          <w:tcPr>
            <w:tcW w:w="796" w:type="dxa"/>
            <w:shd w:val="clear" w:color="auto" w:fill="auto"/>
            <w:noWrap/>
            <w:vAlign w:val="center"/>
            <w:hideMark/>
          </w:tcPr>
          <w:p w14:paraId="024E4030"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 </w:t>
            </w:r>
          </w:p>
        </w:tc>
        <w:tc>
          <w:tcPr>
            <w:tcW w:w="1105" w:type="dxa"/>
            <w:shd w:val="clear" w:color="auto" w:fill="auto"/>
            <w:noWrap/>
            <w:vAlign w:val="center"/>
            <w:hideMark/>
          </w:tcPr>
          <w:p w14:paraId="0F011E06" w14:textId="77777777" w:rsidR="00E02064" w:rsidRPr="00467A1B" w:rsidRDefault="00E02064" w:rsidP="004052CF">
            <w:pPr>
              <w:suppressAutoHyphens/>
              <w:spacing w:before="60" w:after="60"/>
              <w:jc w:val="center"/>
              <w:rPr>
                <w:rFonts w:ascii="Times New Roman" w:hAnsi="Times New Roman"/>
                <w:bCs/>
                <w:sz w:val="20"/>
                <w:lang w:eastAsia="ar-SA"/>
              </w:rPr>
            </w:pPr>
          </w:p>
        </w:tc>
        <w:tc>
          <w:tcPr>
            <w:tcW w:w="966" w:type="dxa"/>
            <w:shd w:val="clear" w:color="auto" w:fill="auto"/>
            <w:noWrap/>
            <w:vAlign w:val="center"/>
            <w:hideMark/>
          </w:tcPr>
          <w:p w14:paraId="38E98295"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44,91</w:t>
            </w:r>
          </w:p>
        </w:tc>
        <w:tc>
          <w:tcPr>
            <w:tcW w:w="867" w:type="dxa"/>
            <w:shd w:val="clear" w:color="auto" w:fill="auto"/>
            <w:noWrap/>
            <w:vAlign w:val="center"/>
            <w:hideMark/>
          </w:tcPr>
          <w:p w14:paraId="714353A9"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i/>
                <w:iCs/>
                <w:sz w:val="20"/>
                <w:lang w:eastAsia="ar-SA"/>
              </w:rPr>
              <w:t> </w:t>
            </w:r>
          </w:p>
        </w:tc>
        <w:tc>
          <w:tcPr>
            <w:tcW w:w="1053" w:type="dxa"/>
            <w:shd w:val="clear" w:color="auto" w:fill="auto"/>
            <w:noWrap/>
            <w:vAlign w:val="center"/>
            <w:hideMark/>
          </w:tcPr>
          <w:p w14:paraId="3EED69D0" w14:textId="483C3DE7" w:rsidR="00E02064" w:rsidRPr="00467A1B" w:rsidRDefault="00E02064" w:rsidP="004052CF">
            <w:pPr>
              <w:suppressAutoHyphens/>
              <w:spacing w:before="60" w:after="60"/>
              <w:jc w:val="center"/>
              <w:rPr>
                <w:rFonts w:ascii="Times New Roman" w:hAnsi="Times New Roman"/>
                <w:bCs/>
                <w:sz w:val="20"/>
                <w:lang w:eastAsia="ar-SA"/>
              </w:rPr>
            </w:pPr>
          </w:p>
        </w:tc>
        <w:tc>
          <w:tcPr>
            <w:tcW w:w="850" w:type="dxa"/>
            <w:shd w:val="clear" w:color="auto" w:fill="auto"/>
            <w:noWrap/>
            <w:vAlign w:val="center"/>
            <w:hideMark/>
          </w:tcPr>
          <w:p w14:paraId="35012E4C"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i/>
                <w:iCs/>
                <w:sz w:val="20"/>
                <w:lang w:eastAsia="ar-SA"/>
              </w:rPr>
              <w:t> </w:t>
            </w:r>
          </w:p>
        </w:tc>
      </w:tr>
      <w:tr w:rsidR="00467A1B" w:rsidRPr="00467A1B" w14:paraId="171D5152" w14:textId="77777777" w:rsidTr="002C6A73">
        <w:trPr>
          <w:trHeight w:val="20"/>
        </w:trPr>
        <w:tc>
          <w:tcPr>
            <w:tcW w:w="601" w:type="dxa"/>
            <w:shd w:val="clear" w:color="auto" w:fill="auto"/>
            <w:noWrap/>
            <w:vAlign w:val="center"/>
            <w:hideMark/>
          </w:tcPr>
          <w:p w14:paraId="5C33650F"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 w:val="0"/>
                <w:sz w:val="20"/>
                <w:lang w:eastAsia="ar-SA"/>
              </w:rPr>
              <w:t>I.2.2</w:t>
            </w:r>
          </w:p>
        </w:tc>
        <w:tc>
          <w:tcPr>
            <w:tcW w:w="2518" w:type="dxa"/>
            <w:shd w:val="clear" w:color="auto" w:fill="auto"/>
            <w:noWrap/>
            <w:vAlign w:val="center"/>
            <w:hideMark/>
          </w:tcPr>
          <w:p w14:paraId="3AB8D228" w14:textId="77777777" w:rsidR="00E02064" w:rsidRPr="00467A1B" w:rsidRDefault="00E02064" w:rsidP="00467A1B">
            <w:pPr>
              <w:suppressAutoHyphens/>
              <w:spacing w:before="60" w:after="60"/>
              <w:jc w:val="both"/>
              <w:rPr>
                <w:rFonts w:ascii="Times New Roman" w:hAnsi="Times New Roman"/>
                <w:b w:val="0"/>
                <w:sz w:val="20"/>
                <w:lang w:eastAsia="ar-SA"/>
              </w:rPr>
            </w:pPr>
            <w:r w:rsidRPr="00467A1B">
              <w:rPr>
                <w:rFonts w:ascii="Times New Roman" w:hAnsi="Times New Roman"/>
                <w:b w:val="0"/>
                <w:sz w:val="20"/>
                <w:lang w:eastAsia="ar-SA"/>
              </w:rPr>
              <w:t xml:space="preserve">Đất y tế </w:t>
            </w:r>
          </w:p>
        </w:tc>
        <w:tc>
          <w:tcPr>
            <w:tcW w:w="899" w:type="dxa"/>
            <w:shd w:val="clear" w:color="auto" w:fill="auto"/>
            <w:noWrap/>
            <w:vAlign w:val="center"/>
            <w:hideMark/>
          </w:tcPr>
          <w:p w14:paraId="5F631CF9"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6</w:t>
            </w:r>
          </w:p>
        </w:tc>
        <w:tc>
          <w:tcPr>
            <w:tcW w:w="796" w:type="dxa"/>
            <w:shd w:val="clear" w:color="auto" w:fill="auto"/>
            <w:noWrap/>
            <w:vAlign w:val="center"/>
            <w:hideMark/>
          </w:tcPr>
          <w:p w14:paraId="785B717E"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i/>
                <w:iCs/>
                <w:sz w:val="20"/>
                <w:lang w:eastAsia="ar-SA"/>
              </w:rPr>
              <w:t> </w:t>
            </w:r>
          </w:p>
        </w:tc>
        <w:tc>
          <w:tcPr>
            <w:tcW w:w="1105" w:type="dxa"/>
            <w:shd w:val="clear" w:color="auto" w:fill="auto"/>
            <w:noWrap/>
            <w:vAlign w:val="center"/>
            <w:hideMark/>
          </w:tcPr>
          <w:p w14:paraId="671DE455" w14:textId="77777777" w:rsidR="00E02064" w:rsidRPr="00467A1B" w:rsidRDefault="00E02064" w:rsidP="004052CF">
            <w:pPr>
              <w:suppressAutoHyphens/>
              <w:spacing w:before="60" w:after="60"/>
              <w:jc w:val="center"/>
              <w:rPr>
                <w:rFonts w:ascii="Times New Roman" w:hAnsi="Times New Roman"/>
                <w:b w:val="0"/>
                <w:sz w:val="20"/>
                <w:lang w:eastAsia="ar-SA"/>
              </w:rPr>
            </w:pPr>
          </w:p>
        </w:tc>
        <w:tc>
          <w:tcPr>
            <w:tcW w:w="966" w:type="dxa"/>
            <w:shd w:val="clear" w:color="auto" w:fill="auto"/>
            <w:noWrap/>
            <w:vAlign w:val="center"/>
            <w:hideMark/>
          </w:tcPr>
          <w:p w14:paraId="00CD90EF"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5,07</w:t>
            </w:r>
          </w:p>
        </w:tc>
        <w:tc>
          <w:tcPr>
            <w:tcW w:w="867" w:type="dxa"/>
            <w:shd w:val="clear" w:color="auto" w:fill="auto"/>
            <w:noWrap/>
            <w:vAlign w:val="center"/>
            <w:hideMark/>
          </w:tcPr>
          <w:p w14:paraId="693DE48F" w14:textId="77777777" w:rsidR="00E02064" w:rsidRPr="00467A1B" w:rsidRDefault="00E02064" w:rsidP="004052CF">
            <w:pPr>
              <w:suppressAutoHyphens/>
              <w:spacing w:before="60" w:after="60"/>
              <w:jc w:val="right"/>
              <w:rPr>
                <w:rFonts w:ascii="Times New Roman" w:hAnsi="Times New Roman"/>
                <w:b w:val="0"/>
                <w:i/>
                <w:iCs/>
                <w:sz w:val="20"/>
                <w:lang w:eastAsia="ar-SA"/>
              </w:rPr>
            </w:pPr>
            <w:r w:rsidRPr="00467A1B">
              <w:rPr>
                <w:rFonts w:ascii="Times New Roman" w:hAnsi="Times New Roman"/>
                <w:b w:val="0"/>
                <w:i/>
                <w:iCs/>
                <w:sz w:val="20"/>
                <w:lang w:eastAsia="ar-SA"/>
              </w:rPr>
              <w:t> </w:t>
            </w:r>
          </w:p>
        </w:tc>
        <w:tc>
          <w:tcPr>
            <w:tcW w:w="1053" w:type="dxa"/>
            <w:shd w:val="clear" w:color="auto" w:fill="auto"/>
            <w:noWrap/>
            <w:vAlign w:val="center"/>
            <w:hideMark/>
          </w:tcPr>
          <w:p w14:paraId="06762396" w14:textId="4A1F96F1" w:rsidR="00E02064" w:rsidRPr="00467A1B" w:rsidRDefault="00E02064" w:rsidP="004052CF">
            <w:pPr>
              <w:suppressAutoHyphens/>
              <w:spacing w:before="60" w:after="60"/>
              <w:jc w:val="center"/>
              <w:rPr>
                <w:rFonts w:ascii="Times New Roman" w:hAnsi="Times New Roman"/>
                <w:b w:val="0"/>
                <w:i/>
                <w:iCs/>
                <w:sz w:val="20"/>
                <w:lang w:eastAsia="ar-SA"/>
              </w:rPr>
            </w:pPr>
          </w:p>
        </w:tc>
        <w:tc>
          <w:tcPr>
            <w:tcW w:w="850" w:type="dxa"/>
            <w:shd w:val="clear" w:color="auto" w:fill="auto"/>
            <w:noWrap/>
            <w:vAlign w:val="center"/>
            <w:hideMark/>
          </w:tcPr>
          <w:p w14:paraId="7D3FE411" w14:textId="77777777" w:rsidR="00E02064" w:rsidRPr="00467A1B" w:rsidRDefault="00E02064" w:rsidP="004052CF">
            <w:pPr>
              <w:suppressAutoHyphens/>
              <w:spacing w:before="60" w:after="60"/>
              <w:jc w:val="right"/>
              <w:rPr>
                <w:rFonts w:ascii="Times New Roman" w:hAnsi="Times New Roman"/>
                <w:bCs/>
                <w:i/>
                <w:iCs/>
                <w:sz w:val="20"/>
                <w:lang w:eastAsia="ar-SA"/>
              </w:rPr>
            </w:pPr>
            <w:r w:rsidRPr="00467A1B">
              <w:rPr>
                <w:rFonts w:ascii="Times New Roman" w:hAnsi="Times New Roman"/>
                <w:bCs/>
                <w:i/>
                <w:iCs/>
                <w:sz w:val="20"/>
                <w:lang w:eastAsia="ar-SA"/>
              </w:rPr>
              <w:t> </w:t>
            </w:r>
          </w:p>
        </w:tc>
      </w:tr>
      <w:tr w:rsidR="00467A1B" w:rsidRPr="00467A1B" w14:paraId="51CB73B5" w14:textId="77777777" w:rsidTr="002C6A73">
        <w:trPr>
          <w:trHeight w:val="20"/>
        </w:trPr>
        <w:tc>
          <w:tcPr>
            <w:tcW w:w="601" w:type="dxa"/>
            <w:shd w:val="clear" w:color="auto" w:fill="auto"/>
            <w:noWrap/>
            <w:vAlign w:val="center"/>
            <w:hideMark/>
          </w:tcPr>
          <w:p w14:paraId="5AC5750E"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 w:val="0"/>
                <w:sz w:val="20"/>
                <w:lang w:eastAsia="ar-SA"/>
              </w:rPr>
              <w:t>I.2.3</w:t>
            </w:r>
          </w:p>
        </w:tc>
        <w:tc>
          <w:tcPr>
            <w:tcW w:w="2518" w:type="dxa"/>
            <w:shd w:val="clear" w:color="auto" w:fill="auto"/>
            <w:noWrap/>
            <w:vAlign w:val="center"/>
            <w:hideMark/>
          </w:tcPr>
          <w:p w14:paraId="642871C0" w14:textId="77777777" w:rsidR="00E02064" w:rsidRPr="00467A1B" w:rsidRDefault="00E02064" w:rsidP="00467A1B">
            <w:pPr>
              <w:suppressAutoHyphens/>
              <w:spacing w:before="60" w:after="60"/>
              <w:jc w:val="both"/>
              <w:rPr>
                <w:rFonts w:ascii="Times New Roman" w:hAnsi="Times New Roman"/>
                <w:b w:val="0"/>
                <w:sz w:val="20"/>
                <w:lang w:eastAsia="ar-SA"/>
              </w:rPr>
            </w:pPr>
            <w:r w:rsidRPr="00467A1B">
              <w:rPr>
                <w:rFonts w:ascii="Times New Roman" w:hAnsi="Times New Roman"/>
                <w:b w:val="0"/>
                <w:sz w:val="20"/>
                <w:lang w:eastAsia="ar-SA"/>
              </w:rPr>
              <w:t>Đất hành chính + văn hóa</w:t>
            </w:r>
          </w:p>
        </w:tc>
        <w:tc>
          <w:tcPr>
            <w:tcW w:w="899" w:type="dxa"/>
            <w:shd w:val="clear" w:color="auto" w:fill="auto"/>
            <w:noWrap/>
            <w:vAlign w:val="center"/>
            <w:hideMark/>
          </w:tcPr>
          <w:p w14:paraId="7EA0C084" w14:textId="77777777" w:rsidR="00E02064" w:rsidRPr="00467A1B" w:rsidRDefault="00E02064" w:rsidP="004052CF">
            <w:pPr>
              <w:suppressAutoHyphens/>
              <w:spacing w:before="60" w:after="60"/>
              <w:jc w:val="right"/>
              <w:rPr>
                <w:rFonts w:ascii="Times New Roman" w:hAnsi="Times New Roman"/>
                <w:b w:val="0"/>
                <w:i/>
                <w:iCs/>
                <w:sz w:val="20"/>
                <w:lang w:eastAsia="ar-SA"/>
              </w:rPr>
            </w:pPr>
            <w:r w:rsidRPr="00467A1B">
              <w:rPr>
                <w:rFonts w:ascii="Times New Roman" w:hAnsi="Times New Roman"/>
                <w:b w:val="0"/>
                <w:sz w:val="20"/>
                <w:lang w:eastAsia="ar-SA"/>
              </w:rPr>
              <w:t>9</w:t>
            </w:r>
          </w:p>
        </w:tc>
        <w:tc>
          <w:tcPr>
            <w:tcW w:w="796" w:type="dxa"/>
            <w:shd w:val="clear" w:color="auto" w:fill="auto"/>
            <w:noWrap/>
            <w:vAlign w:val="center"/>
            <w:hideMark/>
          </w:tcPr>
          <w:p w14:paraId="78068C20" w14:textId="77777777" w:rsidR="00E02064" w:rsidRPr="00467A1B" w:rsidRDefault="00E02064" w:rsidP="004052CF">
            <w:pPr>
              <w:suppressAutoHyphens/>
              <w:spacing w:before="60" w:after="60"/>
              <w:jc w:val="right"/>
              <w:rPr>
                <w:rFonts w:ascii="Times New Roman" w:hAnsi="Times New Roman"/>
                <w:b w:val="0"/>
                <w:i/>
                <w:iCs/>
                <w:sz w:val="20"/>
                <w:lang w:eastAsia="ar-SA"/>
              </w:rPr>
            </w:pPr>
            <w:r w:rsidRPr="00467A1B">
              <w:rPr>
                <w:rFonts w:ascii="Times New Roman" w:hAnsi="Times New Roman"/>
                <w:b w:val="0"/>
                <w:sz w:val="20"/>
                <w:lang w:eastAsia="ar-SA"/>
              </w:rPr>
              <w:t> </w:t>
            </w:r>
          </w:p>
        </w:tc>
        <w:tc>
          <w:tcPr>
            <w:tcW w:w="1105" w:type="dxa"/>
            <w:shd w:val="clear" w:color="auto" w:fill="auto"/>
            <w:noWrap/>
            <w:vAlign w:val="center"/>
            <w:hideMark/>
          </w:tcPr>
          <w:p w14:paraId="2E3A915A" w14:textId="77777777" w:rsidR="00E02064" w:rsidRPr="00467A1B" w:rsidRDefault="00E02064" w:rsidP="004052CF">
            <w:pPr>
              <w:suppressAutoHyphens/>
              <w:spacing w:before="60" w:after="60"/>
              <w:jc w:val="center"/>
              <w:rPr>
                <w:rFonts w:ascii="Times New Roman" w:hAnsi="Times New Roman"/>
                <w:b w:val="0"/>
                <w:i/>
                <w:iCs/>
                <w:sz w:val="20"/>
                <w:lang w:eastAsia="ar-SA"/>
              </w:rPr>
            </w:pPr>
          </w:p>
        </w:tc>
        <w:tc>
          <w:tcPr>
            <w:tcW w:w="966" w:type="dxa"/>
            <w:shd w:val="clear" w:color="auto" w:fill="auto"/>
            <w:noWrap/>
            <w:vAlign w:val="center"/>
            <w:hideMark/>
          </w:tcPr>
          <w:p w14:paraId="17E6E890"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11,22</w:t>
            </w:r>
          </w:p>
        </w:tc>
        <w:tc>
          <w:tcPr>
            <w:tcW w:w="867" w:type="dxa"/>
            <w:shd w:val="clear" w:color="auto" w:fill="auto"/>
            <w:noWrap/>
            <w:vAlign w:val="center"/>
            <w:hideMark/>
          </w:tcPr>
          <w:p w14:paraId="10749F00" w14:textId="77777777" w:rsidR="00E02064" w:rsidRPr="00467A1B" w:rsidRDefault="00E02064" w:rsidP="004052CF">
            <w:pPr>
              <w:suppressAutoHyphens/>
              <w:spacing w:before="60" w:after="60"/>
              <w:jc w:val="right"/>
              <w:rPr>
                <w:rFonts w:ascii="Times New Roman" w:hAnsi="Times New Roman"/>
                <w:b w:val="0"/>
                <w:i/>
                <w:iCs/>
                <w:sz w:val="20"/>
                <w:lang w:eastAsia="ar-SA"/>
              </w:rPr>
            </w:pPr>
            <w:r w:rsidRPr="00467A1B">
              <w:rPr>
                <w:rFonts w:ascii="Times New Roman" w:hAnsi="Times New Roman"/>
                <w:b w:val="0"/>
                <w:sz w:val="20"/>
                <w:lang w:eastAsia="ar-SA"/>
              </w:rPr>
              <w:t> </w:t>
            </w:r>
          </w:p>
        </w:tc>
        <w:tc>
          <w:tcPr>
            <w:tcW w:w="1053" w:type="dxa"/>
            <w:shd w:val="clear" w:color="auto" w:fill="auto"/>
            <w:noWrap/>
            <w:vAlign w:val="center"/>
            <w:hideMark/>
          </w:tcPr>
          <w:p w14:paraId="65048FCD" w14:textId="38EE7517" w:rsidR="00E02064" w:rsidRPr="00467A1B" w:rsidRDefault="00E02064" w:rsidP="004052CF">
            <w:pPr>
              <w:suppressAutoHyphens/>
              <w:spacing w:before="60" w:after="60"/>
              <w:jc w:val="center"/>
              <w:rPr>
                <w:rFonts w:ascii="Times New Roman" w:hAnsi="Times New Roman"/>
                <w:b w:val="0"/>
                <w:i/>
                <w:iCs/>
                <w:sz w:val="20"/>
                <w:lang w:eastAsia="ar-SA"/>
              </w:rPr>
            </w:pPr>
          </w:p>
        </w:tc>
        <w:tc>
          <w:tcPr>
            <w:tcW w:w="850" w:type="dxa"/>
            <w:shd w:val="clear" w:color="auto" w:fill="auto"/>
            <w:noWrap/>
            <w:vAlign w:val="center"/>
            <w:hideMark/>
          </w:tcPr>
          <w:p w14:paraId="7B0D8C47" w14:textId="77777777" w:rsidR="00E02064" w:rsidRPr="00467A1B" w:rsidRDefault="00E02064" w:rsidP="004052CF">
            <w:pPr>
              <w:suppressAutoHyphens/>
              <w:spacing w:before="60" w:after="60"/>
              <w:jc w:val="right"/>
              <w:rPr>
                <w:rFonts w:ascii="Times New Roman" w:hAnsi="Times New Roman"/>
                <w:bCs/>
                <w:i/>
                <w:iCs/>
                <w:sz w:val="20"/>
                <w:lang w:eastAsia="ar-SA"/>
              </w:rPr>
            </w:pPr>
            <w:r w:rsidRPr="00467A1B">
              <w:rPr>
                <w:rFonts w:ascii="Times New Roman" w:hAnsi="Times New Roman"/>
                <w:bCs/>
                <w:sz w:val="20"/>
                <w:lang w:eastAsia="ar-SA"/>
              </w:rPr>
              <w:t> </w:t>
            </w:r>
          </w:p>
        </w:tc>
      </w:tr>
      <w:tr w:rsidR="00467A1B" w:rsidRPr="00467A1B" w14:paraId="6CE5C677" w14:textId="77777777" w:rsidTr="002C6A73">
        <w:trPr>
          <w:trHeight w:val="20"/>
        </w:trPr>
        <w:tc>
          <w:tcPr>
            <w:tcW w:w="601" w:type="dxa"/>
            <w:shd w:val="clear" w:color="auto" w:fill="auto"/>
            <w:noWrap/>
            <w:vAlign w:val="center"/>
            <w:hideMark/>
          </w:tcPr>
          <w:p w14:paraId="0522C099"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 w:val="0"/>
                <w:sz w:val="20"/>
                <w:lang w:eastAsia="ar-SA"/>
              </w:rPr>
              <w:t>I.2.4</w:t>
            </w:r>
          </w:p>
        </w:tc>
        <w:tc>
          <w:tcPr>
            <w:tcW w:w="2518" w:type="dxa"/>
            <w:shd w:val="clear" w:color="auto" w:fill="auto"/>
            <w:noWrap/>
            <w:vAlign w:val="center"/>
            <w:hideMark/>
          </w:tcPr>
          <w:p w14:paraId="214358E5" w14:textId="01936A6F" w:rsidR="00E02064" w:rsidRPr="00467A1B" w:rsidRDefault="00FF13F8" w:rsidP="00467A1B">
            <w:pPr>
              <w:suppressAutoHyphens/>
              <w:spacing w:before="60" w:after="60"/>
              <w:jc w:val="both"/>
              <w:rPr>
                <w:rFonts w:ascii="Times New Roman" w:hAnsi="Times New Roman"/>
                <w:b w:val="0"/>
                <w:sz w:val="20"/>
                <w:lang w:eastAsia="ar-SA"/>
              </w:rPr>
            </w:pPr>
            <w:r w:rsidRPr="00467A1B">
              <w:rPr>
                <w:rFonts w:ascii="Times New Roman" w:hAnsi="Times New Roman"/>
                <w:b w:val="0"/>
                <w:sz w:val="20"/>
                <w:lang w:eastAsia="ar-SA"/>
              </w:rPr>
              <w:t>Thương mại dịch vụ</w:t>
            </w:r>
          </w:p>
        </w:tc>
        <w:tc>
          <w:tcPr>
            <w:tcW w:w="899" w:type="dxa"/>
            <w:shd w:val="clear" w:color="auto" w:fill="auto"/>
            <w:noWrap/>
            <w:vAlign w:val="center"/>
            <w:hideMark/>
          </w:tcPr>
          <w:p w14:paraId="2FB5FC38"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80</w:t>
            </w:r>
          </w:p>
        </w:tc>
        <w:tc>
          <w:tcPr>
            <w:tcW w:w="796" w:type="dxa"/>
            <w:shd w:val="clear" w:color="auto" w:fill="auto"/>
            <w:noWrap/>
            <w:vAlign w:val="center"/>
            <w:hideMark/>
          </w:tcPr>
          <w:p w14:paraId="7399BE91"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 </w:t>
            </w:r>
          </w:p>
        </w:tc>
        <w:tc>
          <w:tcPr>
            <w:tcW w:w="1105" w:type="dxa"/>
            <w:shd w:val="clear" w:color="auto" w:fill="auto"/>
            <w:noWrap/>
            <w:vAlign w:val="center"/>
            <w:hideMark/>
          </w:tcPr>
          <w:p w14:paraId="6C30B2CA" w14:textId="77777777" w:rsidR="00E02064" w:rsidRPr="00467A1B" w:rsidRDefault="00E02064" w:rsidP="004052CF">
            <w:pPr>
              <w:suppressAutoHyphens/>
              <w:spacing w:before="60" w:after="60"/>
              <w:jc w:val="center"/>
              <w:rPr>
                <w:rFonts w:ascii="Times New Roman" w:hAnsi="Times New Roman"/>
                <w:b w:val="0"/>
                <w:sz w:val="20"/>
                <w:lang w:eastAsia="ar-SA"/>
              </w:rPr>
            </w:pPr>
          </w:p>
        </w:tc>
        <w:tc>
          <w:tcPr>
            <w:tcW w:w="966" w:type="dxa"/>
            <w:shd w:val="clear" w:color="auto" w:fill="auto"/>
            <w:noWrap/>
            <w:vAlign w:val="center"/>
            <w:hideMark/>
          </w:tcPr>
          <w:p w14:paraId="2347E1CD"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73,46</w:t>
            </w:r>
          </w:p>
        </w:tc>
        <w:tc>
          <w:tcPr>
            <w:tcW w:w="867" w:type="dxa"/>
            <w:shd w:val="clear" w:color="auto" w:fill="auto"/>
            <w:noWrap/>
            <w:vAlign w:val="center"/>
            <w:hideMark/>
          </w:tcPr>
          <w:p w14:paraId="17AE370A"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 </w:t>
            </w:r>
          </w:p>
        </w:tc>
        <w:tc>
          <w:tcPr>
            <w:tcW w:w="1053" w:type="dxa"/>
            <w:shd w:val="clear" w:color="auto" w:fill="auto"/>
            <w:noWrap/>
            <w:vAlign w:val="center"/>
            <w:hideMark/>
          </w:tcPr>
          <w:p w14:paraId="11822BA4" w14:textId="2F0ECF85" w:rsidR="00E02064" w:rsidRPr="00467A1B" w:rsidRDefault="00E02064" w:rsidP="004052CF">
            <w:pPr>
              <w:suppressAutoHyphens/>
              <w:spacing w:before="60" w:after="60"/>
              <w:jc w:val="center"/>
              <w:rPr>
                <w:rFonts w:ascii="Times New Roman" w:hAnsi="Times New Roman"/>
                <w:b w:val="0"/>
                <w:sz w:val="20"/>
                <w:lang w:eastAsia="ar-SA"/>
              </w:rPr>
            </w:pPr>
          </w:p>
        </w:tc>
        <w:tc>
          <w:tcPr>
            <w:tcW w:w="850" w:type="dxa"/>
            <w:shd w:val="clear" w:color="auto" w:fill="auto"/>
            <w:noWrap/>
            <w:vAlign w:val="center"/>
            <w:hideMark/>
          </w:tcPr>
          <w:p w14:paraId="49D0DE1C"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r w:rsidR="00467A1B" w:rsidRPr="00467A1B" w14:paraId="4BBBD77D" w14:textId="77777777" w:rsidTr="002C6A73">
        <w:trPr>
          <w:trHeight w:val="20"/>
        </w:trPr>
        <w:tc>
          <w:tcPr>
            <w:tcW w:w="601" w:type="dxa"/>
            <w:shd w:val="clear" w:color="auto" w:fill="auto"/>
            <w:noWrap/>
            <w:vAlign w:val="center"/>
            <w:hideMark/>
          </w:tcPr>
          <w:p w14:paraId="45FBAB75"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Cs/>
                <w:sz w:val="20"/>
                <w:lang w:eastAsia="ar-SA"/>
              </w:rPr>
              <w:t>I.3</w:t>
            </w:r>
          </w:p>
        </w:tc>
        <w:tc>
          <w:tcPr>
            <w:tcW w:w="2518" w:type="dxa"/>
            <w:shd w:val="clear" w:color="auto" w:fill="auto"/>
            <w:noWrap/>
            <w:vAlign w:val="center"/>
            <w:hideMark/>
          </w:tcPr>
          <w:p w14:paraId="62ED7474" w14:textId="1E629303" w:rsidR="00E02064" w:rsidRPr="00467A1B" w:rsidRDefault="00E02064" w:rsidP="00467A1B">
            <w:pPr>
              <w:suppressAutoHyphens/>
              <w:spacing w:before="60" w:after="60"/>
              <w:jc w:val="both"/>
              <w:rPr>
                <w:rFonts w:ascii="Times New Roman" w:hAnsi="Times New Roman"/>
                <w:b w:val="0"/>
                <w:sz w:val="20"/>
                <w:lang w:eastAsia="ar-SA"/>
              </w:rPr>
            </w:pPr>
            <w:r w:rsidRPr="00467A1B">
              <w:rPr>
                <w:rFonts w:ascii="Times New Roman" w:hAnsi="Times New Roman"/>
                <w:bCs/>
                <w:sz w:val="20"/>
                <w:lang w:eastAsia="ar-SA"/>
              </w:rPr>
              <w:t xml:space="preserve">Đất cây xanh công viên </w:t>
            </w:r>
            <w:r w:rsidR="00467A1B">
              <w:rPr>
                <w:rFonts w:ascii="Times New Roman" w:hAnsi="Times New Roman"/>
                <w:bCs/>
                <w:sz w:val="20"/>
                <w:lang w:eastAsia="ar-SA"/>
              </w:rPr>
              <w:t>-</w:t>
            </w:r>
            <w:r w:rsidRPr="00467A1B">
              <w:rPr>
                <w:rFonts w:ascii="Times New Roman" w:hAnsi="Times New Roman"/>
                <w:bCs/>
                <w:sz w:val="20"/>
                <w:lang w:eastAsia="ar-SA"/>
              </w:rPr>
              <w:t xml:space="preserve"> </w:t>
            </w:r>
            <w:r w:rsidR="00FF13F8" w:rsidRPr="00467A1B">
              <w:rPr>
                <w:rFonts w:ascii="Times New Roman" w:hAnsi="Times New Roman"/>
                <w:bCs/>
                <w:sz w:val="20"/>
                <w:lang w:eastAsia="ar-SA"/>
              </w:rPr>
              <w:t>Thể dục thể thao</w:t>
            </w:r>
          </w:p>
        </w:tc>
        <w:tc>
          <w:tcPr>
            <w:tcW w:w="899" w:type="dxa"/>
            <w:shd w:val="clear" w:color="auto" w:fill="auto"/>
            <w:noWrap/>
            <w:vAlign w:val="center"/>
            <w:hideMark/>
          </w:tcPr>
          <w:p w14:paraId="4A9974E2"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149</w:t>
            </w:r>
          </w:p>
        </w:tc>
        <w:tc>
          <w:tcPr>
            <w:tcW w:w="796" w:type="dxa"/>
            <w:shd w:val="clear" w:color="auto" w:fill="auto"/>
            <w:noWrap/>
            <w:vAlign w:val="center"/>
            <w:hideMark/>
          </w:tcPr>
          <w:p w14:paraId="7C25EDC5" w14:textId="2DF9AE8F"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12,5</w:t>
            </w:r>
            <w:r w:rsidR="002F6B02" w:rsidRPr="00467A1B">
              <w:rPr>
                <w:rFonts w:ascii="Times New Roman" w:hAnsi="Times New Roman"/>
                <w:bCs/>
                <w:sz w:val="20"/>
                <w:lang w:eastAsia="ar-SA"/>
              </w:rPr>
              <w:t>0</w:t>
            </w:r>
          </w:p>
        </w:tc>
        <w:tc>
          <w:tcPr>
            <w:tcW w:w="1105" w:type="dxa"/>
            <w:shd w:val="clear" w:color="auto" w:fill="auto"/>
            <w:noWrap/>
            <w:vAlign w:val="center"/>
            <w:hideMark/>
          </w:tcPr>
          <w:p w14:paraId="561F9F71"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Cs/>
                <w:sz w:val="20"/>
                <w:lang w:eastAsia="ar-SA"/>
              </w:rPr>
              <w:t>08 ÷ 12</w:t>
            </w:r>
          </w:p>
        </w:tc>
        <w:tc>
          <w:tcPr>
            <w:tcW w:w="966" w:type="dxa"/>
            <w:shd w:val="clear" w:color="auto" w:fill="auto"/>
            <w:noWrap/>
            <w:vAlign w:val="center"/>
            <w:hideMark/>
          </w:tcPr>
          <w:p w14:paraId="16349C14"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143,97</w:t>
            </w:r>
          </w:p>
        </w:tc>
        <w:tc>
          <w:tcPr>
            <w:tcW w:w="867" w:type="dxa"/>
            <w:shd w:val="clear" w:color="auto" w:fill="auto"/>
            <w:noWrap/>
            <w:vAlign w:val="center"/>
            <w:hideMark/>
          </w:tcPr>
          <w:p w14:paraId="7B545F90"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12,34</w:t>
            </w:r>
          </w:p>
        </w:tc>
        <w:tc>
          <w:tcPr>
            <w:tcW w:w="1053" w:type="dxa"/>
            <w:shd w:val="clear" w:color="auto" w:fill="auto"/>
            <w:noWrap/>
            <w:vAlign w:val="center"/>
            <w:hideMark/>
          </w:tcPr>
          <w:p w14:paraId="6EE30F45"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Cs/>
                <w:sz w:val="20"/>
                <w:lang w:eastAsia="ar-SA"/>
              </w:rPr>
              <w:t>10,3</w:t>
            </w:r>
          </w:p>
        </w:tc>
        <w:tc>
          <w:tcPr>
            <w:tcW w:w="850" w:type="dxa"/>
            <w:shd w:val="clear" w:color="auto" w:fill="auto"/>
            <w:noWrap/>
            <w:vAlign w:val="center"/>
            <w:hideMark/>
          </w:tcPr>
          <w:p w14:paraId="17CDC2EE"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-5,03</w:t>
            </w:r>
          </w:p>
        </w:tc>
      </w:tr>
      <w:tr w:rsidR="00467A1B" w:rsidRPr="00467A1B" w14:paraId="57166DFC" w14:textId="77777777" w:rsidTr="002C6A73">
        <w:trPr>
          <w:trHeight w:val="20"/>
        </w:trPr>
        <w:tc>
          <w:tcPr>
            <w:tcW w:w="601" w:type="dxa"/>
            <w:shd w:val="clear" w:color="auto" w:fill="auto"/>
            <w:noWrap/>
            <w:vAlign w:val="center"/>
            <w:hideMark/>
          </w:tcPr>
          <w:p w14:paraId="0046A4A4"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 w:val="0"/>
                <w:sz w:val="20"/>
                <w:lang w:eastAsia="ar-SA"/>
              </w:rPr>
              <w:t>I.3.1</w:t>
            </w:r>
          </w:p>
        </w:tc>
        <w:tc>
          <w:tcPr>
            <w:tcW w:w="2518" w:type="dxa"/>
            <w:shd w:val="clear" w:color="auto" w:fill="auto"/>
            <w:noWrap/>
            <w:vAlign w:val="center"/>
            <w:hideMark/>
          </w:tcPr>
          <w:p w14:paraId="3126CCF8" w14:textId="77777777" w:rsidR="00E02064" w:rsidRPr="00467A1B" w:rsidRDefault="00E02064" w:rsidP="00467A1B">
            <w:pPr>
              <w:suppressAutoHyphens/>
              <w:spacing w:before="60" w:after="60"/>
              <w:jc w:val="both"/>
              <w:rPr>
                <w:rFonts w:ascii="Times New Roman" w:hAnsi="Times New Roman"/>
                <w:bCs/>
                <w:sz w:val="20"/>
                <w:lang w:eastAsia="ar-SA"/>
              </w:rPr>
            </w:pPr>
            <w:r w:rsidRPr="00467A1B">
              <w:rPr>
                <w:rFonts w:ascii="Times New Roman" w:hAnsi="Times New Roman"/>
                <w:b w:val="0"/>
                <w:sz w:val="20"/>
                <w:lang w:eastAsia="ar-SA"/>
              </w:rPr>
              <w:t>Cây xanh công viên</w:t>
            </w:r>
          </w:p>
        </w:tc>
        <w:tc>
          <w:tcPr>
            <w:tcW w:w="899" w:type="dxa"/>
            <w:shd w:val="clear" w:color="auto" w:fill="auto"/>
            <w:noWrap/>
            <w:vAlign w:val="center"/>
            <w:hideMark/>
          </w:tcPr>
          <w:p w14:paraId="38921213"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40</w:t>
            </w:r>
          </w:p>
        </w:tc>
        <w:tc>
          <w:tcPr>
            <w:tcW w:w="796" w:type="dxa"/>
            <w:shd w:val="clear" w:color="auto" w:fill="auto"/>
            <w:noWrap/>
            <w:vAlign w:val="center"/>
            <w:hideMark/>
          </w:tcPr>
          <w:p w14:paraId="56CC2BCE"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 </w:t>
            </w:r>
          </w:p>
        </w:tc>
        <w:tc>
          <w:tcPr>
            <w:tcW w:w="1105" w:type="dxa"/>
            <w:shd w:val="clear" w:color="auto" w:fill="auto"/>
            <w:noWrap/>
            <w:vAlign w:val="center"/>
            <w:hideMark/>
          </w:tcPr>
          <w:p w14:paraId="71B973EC" w14:textId="77777777" w:rsidR="00E02064" w:rsidRPr="00467A1B" w:rsidRDefault="00E02064" w:rsidP="004052CF">
            <w:pPr>
              <w:suppressAutoHyphens/>
              <w:spacing w:before="60" w:after="60"/>
              <w:jc w:val="center"/>
              <w:rPr>
                <w:rFonts w:ascii="Times New Roman" w:hAnsi="Times New Roman"/>
                <w:bCs/>
                <w:sz w:val="20"/>
                <w:lang w:eastAsia="ar-SA"/>
              </w:rPr>
            </w:pPr>
          </w:p>
        </w:tc>
        <w:tc>
          <w:tcPr>
            <w:tcW w:w="966" w:type="dxa"/>
            <w:shd w:val="clear" w:color="auto" w:fill="auto"/>
            <w:noWrap/>
            <w:vAlign w:val="center"/>
            <w:hideMark/>
          </w:tcPr>
          <w:p w14:paraId="72A108C3"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47,63</w:t>
            </w:r>
          </w:p>
        </w:tc>
        <w:tc>
          <w:tcPr>
            <w:tcW w:w="867" w:type="dxa"/>
            <w:shd w:val="clear" w:color="auto" w:fill="auto"/>
            <w:noWrap/>
            <w:vAlign w:val="center"/>
            <w:hideMark/>
          </w:tcPr>
          <w:p w14:paraId="26DA0D90"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 w:val="0"/>
                <w:sz w:val="20"/>
                <w:lang w:eastAsia="ar-SA"/>
              </w:rPr>
              <w:t> </w:t>
            </w:r>
          </w:p>
        </w:tc>
        <w:tc>
          <w:tcPr>
            <w:tcW w:w="1053" w:type="dxa"/>
            <w:shd w:val="clear" w:color="auto" w:fill="auto"/>
            <w:noWrap/>
            <w:vAlign w:val="center"/>
            <w:hideMark/>
          </w:tcPr>
          <w:p w14:paraId="1647165F" w14:textId="663BE4D3" w:rsidR="00E02064" w:rsidRPr="00467A1B" w:rsidRDefault="00E02064" w:rsidP="004052CF">
            <w:pPr>
              <w:suppressAutoHyphens/>
              <w:spacing w:before="60" w:after="60"/>
              <w:jc w:val="center"/>
              <w:rPr>
                <w:rFonts w:ascii="Times New Roman" w:hAnsi="Times New Roman"/>
                <w:bCs/>
                <w:sz w:val="20"/>
                <w:lang w:eastAsia="ar-SA"/>
              </w:rPr>
            </w:pPr>
          </w:p>
        </w:tc>
        <w:tc>
          <w:tcPr>
            <w:tcW w:w="850" w:type="dxa"/>
            <w:shd w:val="clear" w:color="auto" w:fill="auto"/>
            <w:noWrap/>
            <w:vAlign w:val="center"/>
            <w:hideMark/>
          </w:tcPr>
          <w:p w14:paraId="4031F1CF"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r w:rsidR="00467A1B" w:rsidRPr="00467A1B" w14:paraId="0116F6E2" w14:textId="77777777" w:rsidTr="002C6A73">
        <w:trPr>
          <w:trHeight w:val="20"/>
        </w:trPr>
        <w:tc>
          <w:tcPr>
            <w:tcW w:w="601" w:type="dxa"/>
            <w:shd w:val="clear" w:color="auto" w:fill="auto"/>
            <w:noWrap/>
            <w:vAlign w:val="center"/>
            <w:hideMark/>
          </w:tcPr>
          <w:p w14:paraId="128649F2"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 w:val="0"/>
                <w:sz w:val="20"/>
                <w:lang w:eastAsia="ar-SA"/>
              </w:rPr>
              <w:t>I.3.2</w:t>
            </w:r>
          </w:p>
        </w:tc>
        <w:tc>
          <w:tcPr>
            <w:tcW w:w="2518" w:type="dxa"/>
            <w:shd w:val="clear" w:color="auto" w:fill="auto"/>
            <w:noWrap/>
            <w:vAlign w:val="center"/>
            <w:hideMark/>
          </w:tcPr>
          <w:p w14:paraId="44CF83E2" w14:textId="77777777" w:rsidR="00E02064" w:rsidRPr="00467A1B" w:rsidRDefault="00E02064" w:rsidP="00467A1B">
            <w:pPr>
              <w:suppressAutoHyphens/>
              <w:spacing w:before="60" w:after="60"/>
              <w:jc w:val="both"/>
              <w:rPr>
                <w:rFonts w:ascii="Times New Roman" w:hAnsi="Times New Roman"/>
                <w:b w:val="0"/>
                <w:sz w:val="20"/>
                <w:lang w:eastAsia="ar-SA"/>
              </w:rPr>
            </w:pPr>
            <w:r w:rsidRPr="00467A1B">
              <w:rPr>
                <w:rFonts w:ascii="Times New Roman" w:hAnsi="Times New Roman"/>
                <w:b w:val="0"/>
                <w:sz w:val="20"/>
                <w:lang w:eastAsia="ar-SA"/>
              </w:rPr>
              <w:t>Cây xanh ven sông, cách ly</w:t>
            </w:r>
          </w:p>
        </w:tc>
        <w:tc>
          <w:tcPr>
            <w:tcW w:w="899" w:type="dxa"/>
            <w:shd w:val="clear" w:color="auto" w:fill="auto"/>
            <w:noWrap/>
            <w:vAlign w:val="center"/>
            <w:hideMark/>
          </w:tcPr>
          <w:p w14:paraId="68034D11"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97</w:t>
            </w:r>
          </w:p>
        </w:tc>
        <w:tc>
          <w:tcPr>
            <w:tcW w:w="796" w:type="dxa"/>
            <w:shd w:val="clear" w:color="auto" w:fill="auto"/>
            <w:noWrap/>
            <w:vAlign w:val="center"/>
            <w:hideMark/>
          </w:tcPr>
          <w:p w14:paraId="61B06874"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 </w:t>
            </w:r>
          </w:p>
        </w:tc>
        <w:tc>
          <w:tcPr>
            <w:tcW w:w="1105" w:type="dxa"/>
            <w:shd w:val="clear" w:color="auto" w:fill="auto"/>
            <w:noWrap/>
            <w:vAlign w:val="center"/>
            <w:hideMark/>
          </w:tcPr>
          <w:p w14:paraId="47A41DD4" w14:textId="77777777" w:rsidR="00E02064" w:rsidRPr="00467A1B" w:rsidRDefault="00E02064" w:rsidP="004052CF">
            <w:pPr>
              <w:suppressAutoHyphens/>
              <w:spacing w:before="60" w:after="60"/>
              <w:jc w:val="center"/>
              <w:rPr>
                <w:rFonts w:ascii="Times New Roman" w:hAnsi="Times New Roman"/>
                <w:b w:val="0"/>
                <w:sz w:val="20"/>
                <w:lang w:eastAsia="ar-SA"/>
              </w:rPr>
            </w:pPr>
          </w:p>
        </w:tc>
        <w:tc>
          <w:tcPr>
            <w:tcW w:w="966" w:type="dxa"/>
            <w:shd w:val="clear" w:color="auto" w:fill="auto"/>
            <w:noWrap/>
            <w:vAlign w:val="center"/>
            <w:hideMark/>
          </w:tcPr>
          <w:p w14:paraId="7E19393C" w14:textId="17D2424A"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82</w:t>
            </w:r>
            <w:r w:rsidR="002F6B02" w:rsidRPr="00467A1B">
              <w:rPr>
                <w:rFonts w:ascii="Times New Roman" w:hAnsi="Times New Roman"/>
                <w:b w:val="0"/>
                <w:sz w:val="20"/>
                <w:lang w:eastAsia="ar-SA"/>
              </w:rPr>
              <w:t>,00</w:t>
            </w:r>
          </w:p>
        </w:tc>
        <w:tc>
          <w:tcPr>
            <w:tcW w:w="867" w:type="dxa"/>
            <w:shd w:val="clear" w:color="auto" w:fill="auto"/>
            <w:noWrap/>
            <w:vAlign w:val="center"/>
            <w:hideMark/>
          </w:tcPr>
          <w:p w14:paraId="28B5B03B"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 </w:t>
            </w:r>
          </w:p>
        </w:tc>
        <w:tc>
          <w:tcPr>
            <w:tcW w:w="1053" w:type="dxa"/>
            <w:shd w:val="clear" w:color="auto" w:fill="auto"/>
            <w:noWrap/>
            <w:vAlign w:val="center"/>
            <w:hideMark/>
          </w:tcPr>
          <w:p w14:paraId="5D367D9B" w14:textId="22C665BF" w:rsidR="00E02064" w:rsidRPr="00467A1B" w:rsidRDefault="00E02064" w:rsidP="004052CF">
            <w:pPr>
              <w:suppressAutoHyphens/>
              <w:spacing w:before="60" w:after="60"/>
              <w:jc w:val="center"/>
              <w:rPr>
                <w:rFonts w:ascii="Times New Roman" w:hAnsi="Times New Roman"/>
                <w:b w:val="0"/>
                <w:sz w:val="20"/>
                <w:lang w:eastAsia="ar-SA"/>
              </w:rPr>
            </w:pPr>
          </w:p>
        </w:tc>
        <w:tc>
          <w:tcPr>
            <w:tcW w:w="850" w:type="dxa"/>
            <w:shd w:val="clear" w:color="auto" w:fill="auto"/>
            <w:noWrap/>
            <w:vAlign w:val="center"/>
            <w:hideMark/>
          </w:tcPr>
          <w:p w14:paraId="0E7D89AA"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r w:rsidR="00467A1B" w:rsidRPr="00467A1B" w14:paraId="29698110" w14:textId="77777777" w:rsidTr="002C6A73">
        <w:trPr>
          <w:trHeight w:val="20"/>
        </w:trPr>
        <w:tc>
          <w:tcPr>
            <w:tcW w:w="601" w:type="dxa"/>
            <w:shd w:val="clear" w:color="auto" w:fill="auto"/>
            <w:noWrap/>
            <w:vAlign w:val="center"/>
            <w:hideMark/>
          </w:tcPr>
          <w:p w14:paraId="6909F173"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 w:val="0"/>
                <w:sz w:val="20"/>
                <w:lang w:eastAsia="ar-SA"/>
              </w:rPr>
              <w:t>I.3.3</w:t>
            </w:r>
          </w:p>
        </w:tc>
        <w:tc>
          <w:tcPr>
            <w:tcW w:w="2518" w:type="dxa"/>
            <w:shd w:val="clear" w:color="auto" w:fill="auto"/>
            <w:noWrap/>
            <w:vAlign w:val="center"/>
            <w:hideMark/>
          </w:tcPr>
          <w:p w14:paraId="3D80AF35" w14:textId="77777777" w:rsidR="00E02064" w:rsidRPr="00467A1B" w:rsidRDefault="00E02064" w:rsidP="00467A1B">
            <w:pPr>
              <w:suppressAutoHyphens/>
              <w:spacing w:before="60" w:after="60"/>
              <w:jc w:val="both"/>
              <w:rPr>
                <w:rFonts w:ascii="Times New Roman" w:hAnsi="Times New Roman"/>
                <w:b w:val="0"/>
                <w:sz w:val="20"/>
                <w:lang w:eastAsia="ar-SA"/>
              </w:rPr>
            </w:pPr>
            <w:r w:rsidRPr="00467A1B">
              <w:rPr>
                <w:rFonts w:ascii="Times New Roman" w:hAnsi="Times New Roman"/>
                <w:b w:val="0"/>
                <w:sz w:val="20"/>
                <w:lang w:eastAsia="ar-SA"/>
              </w:rPr>
              <w:t>Mặt nước</w:t>
            </w:r>
          </w:p>
        </w:tc>
        <w:tc>
          <w:tcPr>
            <w:tcW w:w="899" w:type="dxa"/>
            <w:shd w:val="clear" w:color="auto" w:fill="auto"/>
            <w:noWrap/>
            <w:vAlign w:val="center"/>
            <w:hideMark/>
          </w:tcPr>
          <w:p w14:paraId="0CCE4ED0"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12</w:t>
            </w:r>
          </w:p>
        </w:tc>
        <w:tc>
          <w:tcPr>
            <w:tcW w:w="796" w:type="dxa"/>
            <w:shd w:val="clear" w:color="auto" w:fill="auto"/>
            <w:noWrap/>
            <w:vAlign w:val="center"/>
            <w:hideMark/>
          </w:tcPr>
          <w:p w14:paraId="61B22AC5"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 </w:t>
            </w:r>
          </w:p>
        </w:tc>
        <w:tc>
          <w:tcPr>
            <w:tcW w:w="1105" w:type="dxa"/>
            <w:shd w:val="clear" w:color="auto" w:fill="auto"/>
            <w:noWrap/>
            <w:vAlign w:val="center"/>
            <w:hideMark/>
          </w:tcPr>
          <w:p w14:paraId="0B1FC407" w14:textId="77777777" w:rsidR="00E02064" w:rsidRPr="00467A1B" w:rsidRDefault="00E02064" w:rsidP="004052CF">
            <w:pPr>
              <w:suppressAutoHyphens/>
              <w:spacing w:before="60" w:after="60"/>
              <w:jc w:val="center"/>
              <w:rPr>
                <w:rFonts w:ascii="Times New Roman" w:hAnsi="Times New Roman"/>
                <w:b w:val="0"/>
                <w:sz w:val="20"/>
                <w:lang w:eastAsia="ar-SA"/>
              </w:rPr>
            </w:pPr>
          </w:p>
        </w:tc>
        <w:tc>
          <w:tcPr>
            <w:tcW w:w="966" w:type="dxa"/>
            <w:shd w:val="clear" w:color="auto" w:fill="auto"/>
            <w:noWrap/>
            <w:vAlign w:val="center"/>
            <w:hideMark/>
          </w:tcPr>
          <w:p w14:paraId="5CAFE8B4"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14,34</w:t>
            </w:r>
          </w:p>
        </w:tc>
        <w:tc>
          <w:tcPr>
            <w:tcW w:w="867" w:type="dxa"/>
            <w:shd w:val="clear" w:color="auto" w:fill="auto"/>
            <w:noWrap/>
            <w:vAlign w:val="center"/>
            <w:hideMark/>
          </w:tcPr>
          <w:p w14:paraId="637F2904"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 w:val="0"/>
                <w:sz w:val="20"/>
                <w:lang w:eastAsia="ar-SA"/>
              </w:rPr>
              <w:t> </w:t>
            </w:r>
          </w:p>
        </w:tc>
        <w:tc>
          <w:tcPr>
            <w:tcW w:w="1053" w:type="dxa"/>
            <w:shd w:val="clear" w:color="auto" w:fill="auto"/>
            <w:noWrap/>
            <w:vAlign w:val="center"/>
            <w:hideMark/>
          </w:tcPr>
          <w:p w14:paraId="20556050" w14:textId="303A03DD" w:rsidR="00E02064" w:rsidRPr="00467A1B" w:rsidRDefault="00E02064" w:rsidP="004052CF">
            <w:pPr>
              <w:suppressAutoHyphens/>
              <w:spacing w:before="60" w:after="60"/>
              <w:jc w:val="center"/>
              <w:rPr>
                <w:rFonts w:ascii="Times New Roman" w:hAnsi="Times New Roman"/>
                <w:b w:val="0"/>
                <w:sz w:val="20"/>
                <w:lang w:eastAsia="ar-SA"/>
              </w:rPr>
            </w:pPr>
          </w:p>
        </w:tc>
        <w:tc>
          <w:tcPr>
            <w:tcW w:w="850" w:type="dxa"/>
            <w:shd w:val="clear" w:color="auto" w:fill="auto"/>
            <w:noWrap/>
            <w:vAlign w:val="center"/>
            <w:hideMark/>
          </w:tcPr>
          <w:p w14:paraId="065C9915"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r w:rsidR="00467A1B" w:rsidRPr="00467A1B" w14:paraId="572C0B77" w14:textId="77777777" w:rsidTr="002C6A73">
        <w:trPr>
          <w:trHeight w:val="20"/>
        </w:trPr>
        <w:tc>
          <w:tcPr>
            <w:tcW w:w="601" w:type="dxa"/>
            <w:shd w:val="clear" w:color="auto" w:fill="auto"/>
            <w:noWrap/>
            <w:vAlign w:val="center"/>
            <w:hideMark/>
          </w:tcPr>
          <w:p w14:paraId="4F8912C3"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Cs/>
                <w:sz w:val="20"/>
                <w:lang w:eastAsia="ar-SA"/>
              </w:rPr>
              <w:t>I.4</w:t>
            </w:r>
          </w:p>
        </w:tc>
        <w:tc>
          <w:tcPr>
            <w:tcW w:w="2518" w:type="dxa"/>
            <w:shd w:val="clear" w:color="auto" w:fill="auto"/>
            <w:noWrap/>
            <w:vAlign w:val="center"/>
            <w:hideMark/>
          </w:tcPr>
          <w:p w14:paraId="58A19569" w14:textId="10837196" w:rsidR="00E02064" w:rsidRPr="00467A1B" w:rsidRDefault="00E02064" w:rsidP="00467A1B">
            <w:pPr>
              <w:suppressAutoHyphens/>
              <w:spacing w:before="60" w:after="60"/>
              <w:jc w:val="both"/>
              <w:rPr>
                <w:rFonts w:ascii="Times New Roman" w:hAnsi="Times New Roman"/>
                <w:b w:val="0"/>
                <w:sz w:val="20"/>
                <w:lang w:eastAsia="ar-SA"/>
              </w:rPr>
            </w:pPr>
            <w:r w:rsidRPr="00467A1B">
              <w:rPr>
                <w:rFonts w:ascii="Times New Roman" w:hAnsi="Times New Roman"/>
                <w:bCs/>
                <w:sz w:val="20"/>
                <w:lang w:eastAsia="ar-SA"/>
              </w:rPr>
              <w:t xml:space="preserve">Đất giao thông, bãi xe + Đầu mối </w:t>
            </w:r>
            <w:r w:rsidR="00297113" w:rsidRPr="00467A1B">
              <w:rPr>
                <w:rFonts w:ascii="Times New Roman" w:hAnsi="Times New Roman"/>
                <w:bCs/>
                <w:sz w:val="20"/>
                <w:lang w:eastAsia="ar-SA"/>
              </w:rPr>
              <w:t>h</w:t>
            </w:r>
            <w:r w:rsidR="00FF13F8" w:rsidRPr="00467A1B">
              <w:rPr>
                <w:rFonts w:ascii="Times New Roman" w:hAnsi="Times New Roman"/>
                <w:bCs/>
                <w:sz w:val="20"/>
                <w:lang w:eastAsia="ar-SA"/>
              </w:rPr>
              <w:t>ạ tầng kỹ thuật</w:t>
            </w:r>
          </w:p>
        </w:tc>
        <w:tc>
          <w:tcPr>
            <w:tcW w:w="899" w:type="dxa"/>
            <w:shd w:val="clear" w:color="auto" w:fill="auto"/>
            <w:noWrap/>
            <w:vAlign w:val="center"/>
            <w:hideMark/>
          </w:tcPr>
          <w:p w14:paraId="49EDBD6D"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156</w:t>
            </w:r>
          </w:p>
        </w:tc>
        <w:tc>
          <w:tcPr>
            <w:tcW w:w="796" w:type="dxa"/>
            <w:shd w:val="clear" w:color="auto" w:fill="auto"/>
            <w:noWrap/>
            <w:vAlign w:val="center"/>
            <w:hideMark/>
          </w:tcPr>
          <w:p w14:paraId="4088E819" w14:textId="5EAA6429"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13,5</w:t>
            </w:r>
            <w:r w:rsidR="002F6B02" w:rsidRPr="00467A1B">
              <w:rPr>
                <w:rFonts w:ascii="Times New Roman" w:hAnsi="Times New Roman"/>
                <w:bCs/>
                <w:sz w:val="20"/>
                <w:lang w:eastAsia="ar-SA"/>
              </w:rPr>
              <w:t>0</w:t>
            </w:r>
          </w:p>
        </w:tc>
        <w:tc>
          <w:tcPr>
            <w:tcW w:w="1105" w:type="dxa"/>
            <w:shd w:val="clear" w:color="auto" w:fill="auto"/>
            <w:noWrap/>
            <w:vAlign w:val="center"/>
            <w:hideMark/>
          </w:tcPr>
          <w:p w14:paraId="5F3CD754"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Cs/>
                <w:sz w:val="20"/>
                <w:lang w:eastAsia="ar-SA"/>
              </w:rPr>
              <w:t>08 ÷ 12</w:t>
            </w:r>
          </w:p>
        </w:tc>
        <w:tc>
          <w:tcPr>
            <w:tcW w:w="966" w:type="dxa"/>
            <w:shd w:val="clear" w:color="auto" w:fill="auto"/>
            <w:noWrap/>
            <w:vAlign w:val="center"/>
            <w:hideMark/>
          </w:tcPr>
          <w:p w14:paraId="3C1D9FF6" w14:textId="4F83835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176</w:t>
            </w:r>
            <w:r w:rsidR="002F6B02" w:rsidRPr="00467A1B">
              <w:rPr>
                <w:rFonts w:ascii="Times New Roman" w:hAnsi="Times New Roman"/>
                <w:bCs/>
                <w:sz w:val="20"/>
                <w:lang w:eastAsia="ar-SA"/>
              </w:rPr>
              <w:t>,00</w:t>
            </w:r>
          </w:p>
        </w:tc>
        <w:tc>
          <w:tcPr>
            <w:tcW w:w="867" w:type="dxa"/>
            <w:shd w:val="clear" w:color="auto" w:fill="auto"/>
            <w:noWrap/>
            <w:vAlign w:val="center"/>
            <w:hideMark/>
          </w:tcPr>
          <w:p w14:paraId="578E702A" w14:textId="77777777" w:rsidR="00E02064" w:rsidRPr="00467A1B" w:rsidRDefault="00E02064" w:rsidP="004052CF">
            <w:pPr>
              <w:suppressAutoHyphens/>
              <w:spacing w:before="60" w:after="60"/>
              <w:jc w:val="right"/>
              <w:rPr>
                <w:rFonts w:ascii="Times New Roman" w:hAnsi="Times New Roman"/>
                <w:b w:val="0"/>
                <w:sz w:val="20"/>
                <w:lang w:eastAsia="ar-SA"/>
              </w:rPr>
            </w:pPr>
            <w:r w:rsidRPr="00467A1B">
              <w:rPr>
                <w:rFonts w:ascii="Times New Roman" w:hAnsi="Times New Roman"/>
                <w:bCs/>
                <w:sz w:val="20"/>
                <w:lang w:eastAsia="ar-SA"/>
              </w:rPr>
              <w:t>15,08</w:t>
            </w:r>
          </w:p>
        </w:tc>
        <w:tc>
          <w:tcPr>
            <w:tcW w:w="1053" w:type="dxa"/>
            <w:shd w:val="clear" w:color="auto" w:fill="auto"/>
            <w:noWrap/>
            <w:vAlign w:val="center"/>
            <w:hideMark/>
          </w:tcPr>
          <w:p w14:paraId="0E71E642" w14:textId="77777777" w:rsidR="00E02064" w:rsidRPr="00467A1B" w:rsidRDefault="00E02064" w:rsidP="004052CF">
            <w:pPr>
              <w:suppressAutoHyphens/>
              <w:spacing w:before="60" w:after="60"/>
              <w:jc w:val="center"/>
              <w:rPr>
                <w:rFonts w:ascii="Times New Roman" w:hAnsi="Times New Roman"/>
                <w:b w:val="0"/>
                <w:sz w:val="20"/>
                <w:lang w:eastAsia="ar-SA"/>
              </w:rPr>
            </w:pPr>
            <w:r w:rsidRPr="00467A1B">
              <w:rPr>
                <w:rFonts w:ascii="Times New Roman" w:hAnsi="Times New Roman"/>
                <w:bCs/>
                <w:sz w:val="20"/>
                <w:lang w:eastAsia="ar-SA"/>
              </w:rPr>
              <w:t>12,6</w:t>
            </w:r>
          </w:p>
        </w:tc>
        <w:tc>
          <w:tcPr>
            <w:tcW w:w="850" w:type="dxa"/>
            <w:shd w:val="clear" w:color="auto" w:fill="auto"/>
            <w:noWrap/>
            <w:vAlign w:val="center"/>
            <w:hideMark/>
          </w:tcPr>
          <w:p w14:paraId="429B3423" w14:textId="713DCDB5"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20</w:t>
            </w:r>
            <w:r w:rsidR="002F6B02" w:rsidRPr="00467A1B">
              <w:rPr>
                <w:rFonts w:ascii="Times New Roman" w:hAnsi="Times New Roman"/>
                <w:bCs/>
                <w:sz w:val="20"/>
                <w:lang w:eastAsia="ar-SA"/>
              </w:rPr>
              <w:t>,00</w:t>
            </w:r>
          </w:p>
        </w:tc>
      </w:tr>
      <w:tr w:rsidR="00467A1B" w:rsidRPr="00467A1B" w14:paraId="6D56AE1A" w14:textId="77777777" w:rsidTr="002C6A73">
        <w:trPr>
          <w:trHeight w:val="20"/>
        </w:trPr>
        <w:tc>
          <w:tcPr>
            <w:tcW w:w="601" w:type="dxa"/>
            <w:shd w:val="clear" w:color="auto" w:fill="auto"/>
            <w:noWrap/>
            <w:vAlign w:val="center"/>
            <w:hideMark/>
          </w:tcPr>
          <w:p w14:paraId="4FC0AB85"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Cs/>
                <w:sz w:val="20"/>
                <w:lang w:eastAsia="ar-SA"/>
              </w:rPr>
              <w:t>I.5</w:t>
            </w:r>
          </w:p>
        </w:tc>
        <w:tc>
          <w:tcPr>
            <w:tcW w:w="2518" w:type="dxa"/>
            <w:shd w:val="clear" w:color="auto" w:fill="auto"/>
            <w:noWrap/>
            <w:vAlign w:val="center"/>
            <w:hideMark/>
          </w:tcPr>
          <w:p w14:paraId="2D80FE9C" w14:textId="66CC33CE" w:rsidR="00E02064" w:rsidRPr="00467A1B" w:rsidRDefault="00C50072" w:rsidP="00467A1B">
            <w:pPr>
              <w:suppressAutoHyphens/>
              <w:spacing w:before="60" w:after="60"/>
              <w:jc w:val="both"/>
              <w:rPr>
                <w:rFonts w:ascii="Times New Roman" w:hAnsi="Times New Roman"/>
                <w:bCs/>
                <w:sz w:val="20"/>
                <w:lang w:eastAsia="ar-SA"/>
              </w:rPr>
            </w:pPr>
            <w:r w:rsidRPr="00467A1B">
              <w:rPr>
                <w:rFonts w:ascii="Times New Roman" w:hAnsi="Times New Roman"/>
                <w:bCs/>
                <w:sz w:val="20"/>
                <w:lang w:eastAsia="ar-SA"/>
              </w:rPr>
              <w:t>Đất khác (Tôn giáo,…) -</w:t>
            </w:r>
            <w:r w:rsidR="00E02064" w:rsidRPr="00467A1B">
              <w:rPr>
                <w:rFonts w:ascii="Times New Roman" w:hAnsi="Times New Roman"/>
                <w:bCs/>
                <w:sz w:val="20"/>
                <w:lang w:eastAsia="ar-SA"/>
              </w:rPr>
              <w:t xml:space="preserve"> </w:t>
            </w:r>
          </w:p>
          <w:p w14:paraId="48B472B9" w14:textId="77777777" w:rsidR="00E02064" w:rsidRPr="00467A1B" w:rsidRDefault="00E02064" w:rsidP="00467A1B">
            <w:pPr>
              <w:suppressAutoHyphens/>
              <w:spacing w:before="60" w:after="60"/>
              <w:jc w:val="both"/>
              <w:rPr>
                <w:rFonts w:ascii="Times New Roman" w:hAnsi="Times New Roman"/>
                <w:bCs/>
                <w:sz w:val="20"/>
                <w:lang w:eastAsia="ar-SA"/>
              </w:rPr>
            </w:pPr>
            <w:r w:rsidRPr="00467A1B">
              <w:rPr>
                <w:rFonts w:ascii="Times New Roman" w:hAnsi="Times New Roman"/>
                <w:bCs/>
                <w:sz w:val="20"/>
                <w:lang w:eastAsia="ar-SA"/>
              </w:rPr>
              <w:t>Ngoài dân dụng</w:t>
            </w:r>
          </w:p>
        </w:tc>
        <w:tc>
          <w:tcPr>
            <w:tcW w:w="899" w:type="dxa"/>
            <w:shd w:val="clear" w:color="auto" w:fill="auto"/>
            <w:noWrap/>
            <w:vAlign w:val="center"/>
            <w:hideMark/>
          </w:tcPr>
          <w:p w14:paraId="4DA20B0F"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2</w:t>
            </w:r>
          </w:p>
        </w:tc>
        <w:tc>
          <w:tcPr>
            <w:tcW w:w="796" w:type="dxa"/>
            <w:shd w:val="clear" w:color="auto" w:fill="auto"/>
            <w:noWrap/>
            <w:vAlign w:val="center"/>
            <w:hideMark/>
          </w:tcPr>
          <w:p w14:paraId="5C8F0ED9"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0,25</w:t>
            </w:r>
          </w:p>
        </w:tc>
        <w:tc>
          <w:tcPr>
            <w:tcW w:w="1105" w:type="dxa"/>
            <w:shd w:val="clear" w:color="auto" w:fill="auto"/>
            <w:noWrap/>
            <w:vAlign w:val="center"/>
            <w:hideMark/>
          </w:tcPr>
          <w:p w14:paraId="773970D9" w14:textId="77777777" w:rsidR="00E02064" w:rsidRPr="00467A1B" w:rsidRDefault="00E02064" w:rsidP="004052CF">
            <w:pPr>
              <w:suppressAutoHyphens/>
              <w:spacing w:before="60" w:after="60"/>
              <w:jc w:val="center"/>
              <w:rPr>
                <w:rFonts w:ascii="Times New Roman" w:hAnsi="Times New Roman"/>
                <w:bCs/>
                <w:sz w:val="20"/>
                <w:lang w:eastAsia="ar-SA"/>
              </w:rPr>
            </w:pPr>
          </w:p>
        </w:tc>
        <w:tc>
          <w:tcPr>
            <w:tcW w:w="966" w:type="dxa"/>
            <w:shd w:val="clear" w:color="auto" w:fill="auto"/>
            <w:noWrap/>
            <w:vAlign w:val="center"/>
            <w:hideMark/>
          </w:tcPr>
          <w:p w14:paraId="71AB22C0"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2,06</w:t>
            </w:r>
          </w:p>
        </w:tc>
        <w:tc>
          <w:tcPr>
            <w:tcW w:w="867" w:type="dxa"/>
            <w:shd w:val="clear" w:color="auto" w:fill="auto"/>
            <w:noWrap/>
            <w:vAlign w:val="center"/>
            <w:hideMark/>
          </w:tcPr>
          <w:p w14:paraId="4D610B92"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0,18</w:t>
            </w:r>
          </w:p>
        </w:tc>
        <w:tc>
          <w:tcPr>
            <w:tcW w:w="1053" w:type="dxa"/>
            <w:shd w:val="clear" w:color="auto" w:fill="auto"/>
            <w:noWrap/>
            <w:vAlign w:val="center"/>
            <w:hideMark/>
          </w:tcPr>
          <w:p w14:paraId="1F05C891" w14:textId="3CB306F5" w:rsidR="00E02064" w:rsidRPr="00467A1B" w:rsidRDefault="00E02064" w:rsidP="004052CF">
            <w:pPr>
              <w:suppressAutoHyphens/>
              <w:spacing w:before="60" w:after="60"/>
              <w:jc w:val="center"/>
              <w:rPr>
                <w:rFonts w:ascii="Times New Roman" w:hAnsi="Times New Roman"/>
                <w:bCs/>
                <w:sz w:val="20"/>
                <w:lang w:eastAsia="ar-SA"/>
              </w:rPr>
            </w:pPr>
          </w:p>
        </w:tc>
        <w:tc>
          <w:tcPr>
            <w:tcW w:w="850" w:type="dxa"/>
            <w:shd w:val="clear" w:color="auto" w:fill="auto"/>
            <w:noWrap/>
            <w:vAlign w:val="center"/>
            <w:hideMark/>
          </w:tcPr>
          <w:p w14:paraId="3BEC2510"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r w:rsidR="00467A1B" w:rsidRPr="00467A1B" w14:paraId="0E367221" w14:textId="77777777" w:rsidTr="002C6A73">
        <w:trPr>
          <w:trHeight w:val="20"/>
        </w:trPr>
        <w:tc>
          <w:tcPr>
            <w:tcW w:w="601" w:type="dxa"/>
            <w:shd w:val="clear" w:color="auto" w:fill="auto"/>
            <w:noWrap/>
            <w:vAlign w:val="center"/>
            <w:hideMark/>
          </w:tcPr>
          <w:p w14:paraId="31620CBD"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Cs/>
                <w:sz w:val="20"/>
                <w:lang w:eastAsia="ar-SA"/>
              </w:rPr>
              <w:t>II</w:t>
            </w:r>
          </w:p>
        </w:tc>
        <w:tc>
          <w:tcPr>
            <w:tcW w:w="2518" w:type="dxa"/>
            <w:shd w:val="clear" w:color="auto" w:fill="auto"/>
            <w:noWrap/>
            <w:vAlign w:val="center"/>
            <w:hideMark/>
          </w:tcPr>
          <w:p w14:paraId="198F7AB7" w14:textId="77777777" w:rsidR="00E02064" w:rsidRPr="00467A1B" w:rsidRDefault="00E02064" w:rsidP="00467A1B">
            <w:pPr>
              <w:suppressAutoHyphens/>
              <w:spacing w:before="60" w:after="60"/>
              <w:jc w:val="both"/>
              <w:rPr>
                <w:rFonts w:ascii="Times New Roman" w:hAnsi="Times New Roman"/>
                <w:bCs/>
                <w:sz w:val="20"/>
                <w:lang w:eastAsia="ar-SA"/>
              </w:rPr>
            </w:pPr>
            <w:r w:rsidRPr="00467A1B">
              <w:rPr>
                <w:rFonts w:ascii="Times New Roman" w:hAnsi="Times New Roman"/>
                <w:bCs/>
                <w:sz w:val="20"/>
                <w:lang w:eastAsia="ar-SA"/>
              </w:rPr>
              <w:t>ĐẤT SÔNG RẠCH</w:t>
            </w:r>
          </w:p>
        </w:tc>
        <w:tc>
          <w:tcPr>
            <w:tcW w:w="899" w:type="dxa"/>
            <w:shd w:val="clear" w:color="auto" w:fill="auto"/>
            <w:noWrap/>
            <w:vAlign w:val="center"/>
            <w:hideMark/>
          </w:tcPr>
          <w:p w14:paraId="30637FF8"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333</w:t>
            </w:r>
          </w:p>
        </w:tc>
        <w:tc>
          <w:tcPr>
            <w:tcW w:w="796" w:type="dxa"/>
            <w:shd w:val="clear" w:color="auto" w:fill="auto"/>
            <w:noWrap/>
            <w:vAlign w:val="center"/>
            <w:hideMark/>
          </w:tcPr>
          <w:p w14:paraId="74311D7D"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c>
          <w:tcPr>
            <w:tcW w:w="1105" w:type="dxa"/>
            <w:shd w:val="clear" w:color="auto" w:fill="auto"/>
            <w:noWrap/>
            <w:vAlign w:val="center"/>
            <w:hideMark/>
          </w:tcPr>
          <w:p w14:paraId="1B4540CB" w14:textId="77777777" w:rsidR="00E02064" w:rsidRPr="00467A1B" w:rsidRDefault="00E02064" w:rsidP="004052CF">
            <w:pPr>
              <w:suppressAutoHyphens/>
              <w:spacing w:before="60" w:after="60"/>
              <w:jc w:val="center"/>
              <w:rPr>
                <w:rFonts w:ascii="Times New Roman" w:hAnsi="Times New Roman"/>
                <w:bCs/>
                <w:sz w:val="20"/>
                <w:lang w:eastAsia="ar-SA"/>
              </w:rPr>
            </w:pPr>
          </w:p>
        </w:tc>
        <w:tc>
          <w:tcPr>
            <w:tcW w:w="966" w:type="dxa"/>
            <w:shd w:val="clear" w:color="auto" w:fill="auto"/>
            <w:noWrap/>
            <w:vAlign w:val="center"/>
            <w:hideMark/>
          </w:tcPr>
          <w:p w14:paraId="4AD3734D" w14:textId="30296BDE"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333</w:t>
            </w:r>
            <w:r w:rsidR="002F6B02" w:rsidRPr="00467A1B">
              <w:rPr>
                <w:rFonts w:ascii="Times New Roman" w:hAnsi="Times New Roman"/>
                <w:bCs/>
                <w:sz w:val="20"/>
                <w:lang w:eastAsia="ar-SA"/>
              </w:rPr>
              <w:t>,00</w:t>
            </w:r>
          </w:p>
        </w:tc>
        <w:tc>
          <w:tcPr>
            <w:tcW w:w="867" w:type="dxa"/>
            <w:shd w:val="clear" w:color="auto" w:fill="auto"/>
            <w:noWrap/>
            <w:vAlign w:val="center"/>
            <w:hideMark/>
          </w:tcPr>
          <w:p w14:paraId="2CFB3CB9"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c>
          <w:tcPr>
            <w:tcW w:w="1053" w:type="dxa"/>
            <w:shd w:val="clear" w:color="auto" w:fill="auto"/>
            <w:noWrap/>
            <w:vAlign w:val="center"/>
            <w:hideMark/>
          </w:tcPr>
          <w:p w14:paraId="3D554053" w14:textId="3B1EBE65" w:rsidR="00E02064" w:rsidRPr="00467A1B" w:rsidRDefault="00E02064" w:rsidP="004052CF">
            <w:pPr>
              <w:suppressAutoHyphens/>
              <w:spacing w:before="60" w:after="60"/>
              <w:jc w:val="center"/>
              <w:rPr>
                <w:rFonts w:ascii="Times New Roman" w:hAnsi="Times New Roman"/>
                <w:bCs/>
                <w:sz w:val="20"/>
                <w:lang w:eastAsia="ar-SA"/>
              </w:rPr>
            </w:pPr>
          </w:p>
        </w:tc>
        <w:tc>
          <w:tcPr>
            <w:tcW w:w="850" w:type="dxa"/>
            <w:shd w:val="clear" w:color="auto" w:fill="auto"/>
            <w:noWrap/>
            <w:vAlign w:val="center"/>
            <w:hideMark/>
          </w:tcPr>
          <w:p w14:paraId="0A91960F"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r w:rsidR="00467A1B" w:rsidRPr="00467A1B" w14:paraId="4FD7CB83" w14:textId="77777777" w:rsidTr="002C6A73">
        <w:trPr>
          <w:trHeight w:val="20"/>
        </w:trPr>
        <w:tc>
          <w:tcPr>
            <w:tcW w:w="601" w:type="dxa"/>
            <w:shd w:val="clear" w:color="auto" w:fill="auto"/>
            <w:noWrap/>
            <w:vAlign w:val="center"/>
            <w:hideMark/>
          </w:tcPr>
          <w:p w14:paraId="59C503B3" w14:textId="49D69842" w:rsidR="00E02064" w:rsidRPr="00467A1B" w:rsidRDefault="00E02064" w:rsidP="004052CF">
            <w:pPr>
              <w:suppressAutoHyphens/>
              <w:spacing w:before="60" w:after="60"/>
              <w:jc w:val="center"/>
              <w:rPr>
                <w:rFonts w:ascii="Times New Roman" w:hAnsi="Times New Roman"/>
                <w:bCs/>
                <w:sz w:val="20"/>
                <w:lang w:eastAsia="ar-SA"/>
              </w:rPr>
            </w:pPr>
          </w:p>
        </w:tc>
        <w:tc>
          <w:tcPr>
            <w:tcW w:w="2518" w:type="dxa"/>
            <w:shd w:val="clear" w:color="auto" w:fill="auto"/>
            <w:noWrap/>
            <w:vAlign w:val="center"/>
            <w:hideMark/>
          </w:tcPr>
          <w:p w14:paraId="762BCE34" w14:textId="77777777" w:rsidR="00E02064" w:rsidRPr="00467A1B" w:rsidRDefault="00E02064" w:rsidP="004052CF">
            <w:pPr>
              <w:suppressAutoHyphens/>
              <w:spacing w:before="60" w:after="60"/>
              <w:jc w:val="center"/>
              <w:rPr>
                <w:rFonts w:ascii="Times New Roman" w:hAnsi="Times New Roman"/>
                <w:bCs/>
                <w:sz w:val="20"/>
                <w:lang w:eastAsia="ar-SA"/>
              </w:rPr>
            </w:pPr>
            <w:r w:rsidRPr="00467A1B">
              <w:rPr>
                <w:rFonts w:ascii="Times New Roman" w:hAnsi="Times New Roman"/>
                <w:bCs/>
                <w:sz w:val="20"/>
                <w:lang w:eastAsia="ar-SA"/>
              </w:rPr>
              <w:t>TỔNG</w:t>
            </w:r>
          </w:p>
        </w:tc>
        <w:tc>
          <w:tcPr>
            <w:tcW w:w="899" w:type="dxa"/>
            <w:shd w:val="clear" w:color="auto" w:fill="auto"/>
            <w:noWrap/>
            <w:vAlign w:val="center"/>
            <w:hideMark/>
          </w:tcPr>
          <w:p w14:paraId="09929B7A"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1.500</w:t>
            </w:r>
          </w:p>
        </w:tc>
        <w:tc>
          <w:tcPr>
            <w:tcW w:w="796" w:type="dxa"/>
            <w:shd w:val="clear" w:color="auto" w:fill="auto"/>
            <w:noWrap/>
            <w:vAlign w:val="center"/>
            <w:hideMark/>
          </w:tcPr>
          <w:p w14:paraId="58635117"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c>
          <w:tcPr>
            <w:tcW w:w="1105" w:type="dxa"/>
            <w:shd w:val="clear" w:color="auto" w:fill="auto"/>
            <w:noWrap/>
            <w:vAlign w:val="center"/>
            <w:hideMark/>
          </w:tcPr>
          <w:p w14:paraId="752ABAEA" w14:textId="77777777" w:rsidR="00E02064" w:rsidRPr="00467A1B" w:rsidRDefault="00E02064" w:rsidP="004052CF">
            <w:pPr>
              <w:suppressAutoHyphens/>
              <w:spacing w:before="60" w:after="60"/>
              <w:jc w:val="center"/>
              <w:rPr>
                <w:rFonts w:ascii="Times New Roman" w:hAnsi="Times New Roman"/>
                <w:bCs/>
                <w:sz w:val="20"/>
                <w:lang w:eastAsia="ar-SA"/>
              </w:rPr>
            </w:pPr>
          </w:p>
        </w:tc>
        <w:tc>
          <w:tcPr>
            <w:tcW w:w="966" w:type="dxa"/>
            <w:shd w:val="clear" w:color="auto" w:fill="auto"/>
            <w:noWrap/>
            <w:vAlign w:val="center"/>
            <w:hideMark/>
          </w:tcPr>
          <w:p w14:paraId="0351A1DE"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1.500</w:t>
            </w:r>
          </w:p>
        </w:tc>
        <w:tc>
          <w:tcPr>
            <w:tcW w:w="867" w:type="dxa"/>
            <w:shd w:val="clear" w:color="auto" w:fill="auto"/>
            <w:noWrap/>
            <w:vAlign w:val="center"/>
            <w:hideMark/>
          </w:tcPr>
          <w:p w14:paraId="6DBB62B0"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c>
          <w:tcPr>
            <w:tcW w:w="1053" w:type="dxa"/>
            <w:shd w:val="clear" w:color="auto" w:fill="auto"/>
            <w:noWrap/>
            <w:vAlign w:val="center"/>
            <w:hideMark/>
          </w:tcPr>
          <w:p w14:paraId="48C5FE1D" w14:textId="257AF6EB" w:rsidR="00E02064" w:rsidRPr="00467A1B" w:rsidRDefault="00E02064" w:rsidP="004052CF">
            <w:pPr>
              <w:suppressAutoHyphens/>
              <w:spacing w:before="60" w:after="60"/>
              <w:jc w:val="center"/>
              <w:rPr>
                <w:rFonts w:ascii="Times New Roman" w:hAnsi="Times New Roman"/>
                <w:bCs/>
                <w:sz w:val="20"/>
                <w:lang w:eastAsia="ar-SA"/>
              </w:rPr>
            </w:pPr>
          </w:p>
        </w:tc>
        <w:tc>
          <w:tcPr>
            <w:tcW w:w="850" w:type="dxa"/>
            <w:shd w:val="clear" w:color="auto" w:fill="auto"/>
            <w:noWrap/>
            <w:vAlign w:val="center"/>
            <w:hideMark/>
          </w:tcPr>
          <w:p w14:paraId="6EB278F9" w14:textId="77777777" w:rsidR="00E02064" w:rsidRPr="00467A1B" w:rsidRDefault="00E02064" w:rsidP="004052CF">
            <w:pPr>
              <w:suppressAutoHyphens/>
              <w:spacing w:before="60" w:after="60"/>
              <w:jc w:val="right"/>
              <w:rPr>
                <w:rFonts w:ascii="Times New Roman" w:hAnsi="Times New Roman"/>
                <w:bCs/>
                <w:sz w:val="20"/>
                <w:lang w:eastAsia="ar-SA"/>
              </w:rPr>
            </w:pPr>
            <w:r w:rsidRPr="00467A1B">
              <w:rPr>
                <w:rFonts w:ascii="Times New Roman" w:hAnsi="Times New Roman"/>
                <w:bCs/>
                <w:sz w:val="20"/>
                <w:lang w:eastAsia="ar-SA"/>
              </w:rPr>
              <w:t> </w:t>
            </w:r>
          </w:p>
        </w:tc>
      </w:tr>
    </w:tbl>
    <w:p w14:paraId="24A73F87" w14:textId="77777777" w:rsidR="00E02064" w:rsidRPr="00467A1B" w:rsidRDefault="00E02064" w:rsidP="004052CF">
      <w:pPr>
        <w:suppressAutoHyphens/>
        <w:spacing w:before="160"/>
        <w:ind w:firstLine="567"/>
        <w:jc w:val="both"/>
        <w:rPr>
          <w:rFonts w:ascii="Times New Roman" w:eastAsia="Calibri" w:hAnsi="Times New Roman"/>
          <w:b w:val="0"/>
          <w:i/>
          <w:iCs/>
          <w:noProof/>
          <w:sz w:val="28"/>
          <w:szCs w:val="28"/>
          <w:lang w:eastAsia="ar-SA"/>
        </w:rPr>
      </w:pPr>
      <w:r w:rsidRPr="00467A1B">
        <w:rPr>
          <w:rFonts w:ascii="Times New Roman" w:eastAsia="Calibri" w:hAnsi="Times New Roman"/>
          <w:b w:val="0"/>
          <w:i/>
          <w:iCs/>
          <w:noProof/>
          <w:sz w:val="28"/>
          <w:szCs w:val="28"/>
          <w:lang w:eastAsia="ar-SA"/>
        </w:rPr>
        <w:t>(Các nội dung trong hồ sơ bản vẽ được thể hiện ở cấp độ quy hoạch phân khu, diện tích và ranh giới của các ô đất chức năng được xác định chính xác ở cấp độ quy hoạch chi tiết trên cơ sở không làm thay đổi các chỉ tiêu, cơ cấu sử dụng đất được duyệt)</w:t>
      </w:r>
    </w:p>
    <w:p w14:paraId="3F3CD6D7" w14:textId="2DD30AB7" w:rsidR="00E02064" w:rsidRPr="00467A1B" w:rsidRDefault="00FF13F8" w:rsidP="004052CF">
      <w:pPr>
        <w:suppressAutoHyphens/>
        <w:spacing w:before="160"/>
        <w:ind w:firstLine="567"/>
        <w:jc w:val="both"/>
        <w:rPr>
          <w:rFonts w:ascii="Times New Roman" w:eastAsia="Calibri" w:hAnsi="Times New Roman"/>
          <w:b w:val="0"/>
          <w:bCs/>
          <w:noProof/>
          <w:sz w:val="28"/>
          <w:szCs w:val="28"/>
          <w:lang w:eastAsia="ar-SA"/>
        </w:rPr>
      </w:pPr>
      <w:r w:rsidRPr="00467A1B">
        <w:rPr>
          <w:rFonts w:ascii="Times New Roman" w:eastAsia="Calibri" w:hAnsi="Times New Roman"/>
          <w:b w:val="0"/>
          <w:bCs/>
          <w:noProof/>
          <w:sz w:val="28"/>
          <w:szCs w:val="28"/>
          <w:lang w:eastAsia="ar-SA"/>
        </w:rPr>
        <w:t>4</w:t>
      </w:r>
      <w:r w:rsidR="00E02064" w:rsidRPr="00467A1B">
        <w:rPr>
          <w:rFonts w:ascii="Times New Roman" w:eastAsia="Calibri" w:hAnsi="Times New Roman"/>
          <w:b w:val="0"/>
          <w:bCs/>
          <w:noProof/>
          <w:sz w:val="28"/>
          <w:szCs w:val="28"/>
          <w:lang w:eastAsia="ar-SA"/>
        </w:rPr>
        <w:t>. Điều chỉnh tầng cao xây dự</w:t>
      </w:r>
      <w:r w:rsidRPr="00467A1B">
        <w:rPr>
          <w:rFonts w:ascii="Times New Roman" w:eastAsia="Calibri" w:hAnsi="Times New Roman"/>
          <w:b w:val="0"/>
          <w:bCs/>
          <w:noProof/>
          <w:sz w:val="28"/>
          <w:szCs w:val="28"/>
          <w:lang w:eastAsia="ar-SA"/>
        </w:rPr>
        <w:t>ng</w:t>
      </w:r>
    </w:p>
    <w:p w14:paraId="3BDF9904" w14:textId="360C0A0A" w:rsidR="00E02064" w:rsidRPr="00467A1B" w:rsidRDefault="00245867"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lastRenderedPageBreak/>
        <w:t>a)</w:t>
      </w:r>
      <w:r w:rsidR="00E02064" w:rsidRPr="00467A1B">
        <w:rPr>
          <w:rFonts w:ascii="Times New Roman" w:eastAsia="Calibri" w:hAnsi="Times New Roman"/>
          <w:b w:val="0"/>
          <w:noProof/>
          <w:sz w:val="28"/>
          <w:szCs w:val="28"/>
          <w:lang w:eastAsia="ar-SA"/>
        </w:rPr>
        <w:t xml:space="preserve"> Tầng cao xây dựng công trình tối đa 110</w:t>
      </w:r>
      <w:r w:rsidRPr="00467A1B">
        <w:rPr>
          <w:rFonts w:ascii="Times New Roman" w:eastAsia="Calibri" w:hAnsi="Times New Roman"/>
          <w:b w:val="0"/>
          <w:noProof/>
          <w:sz w:val="28"/>
          <w:szCs w:val="28"/>
          <w:lang w:eastAsia="ar-SA"/>
        </w:rPr>
        <w:t xml:space="preserve"> </w:t>
      </w:r>
      <w:r w:rsidR="00E02064" w:rsidRPr="00467A1B">
        <w:rPr>
          <w:rFonts w:ascii="Times New Roman" w:eastAsia="Calibri" w:hAnsi="Times New Roman"/>
          <w:b w:val="0"/>
          <w:noProof/>
          <w:sz w:val="28"/>
          <w:szCs w:val="28"/>
          <w:lang w:eastAsia="ar-SA"/>
        </w:rPr>
        <w:t xml:space="preserve">m tuân thủ theo Văn bản số 102/TC-QC của Cục Tác chiến </w:t>
      </w:r>
      <w:r w:rsidRPr="00467A1B">
        <w:rPr>
          <w:rFonts w:ascii="Times New Roman" w:eastAsia="Calibri" w:hAnsi="Times New Roman"/>
          <w:b w:val="0"/>
          <w:noProof/>
          <w:sz w:val="28"/>
          <w:szCs w:val="28"/>
          <w:lang w:eastAsia="ar-SA"/>
        </w:rPr>
        <w:t>-</w:t>
      </w:r>
      <w:r w:rsidR="00E02064" w:rsidRPr="00467A1B">
        <w:rPr>
          <w:rFonts w:ascii="Times New Roman" w:eastAsia="Calibri" w:hAnsi="Times New Roman"/>
          <w:b w:val="0"/>
          <w:noProof/>
          <w:sz w:val="28"/>
          <w:szCs w:val="28"/>
          <w:lang w:eastAsia="ar-SA"/>
        </w:rPr>
        <w:t xml:space="preserve"> Bộ tổng tham mưu về việc chấp thuận độ cao tĩnh không.</w:t>
      </w:r>
    </w:p>
    <w:p w14:paraId="0BFE1183" w14:textId="0701C838" w:rsidR="00E02064" w:rsidRPr="00467A1B" w:rsidRDefault="00245867"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b)</w:t>
      </w:r>
      <w:r w:rsidR="00E02064" w:rsidRPr="00467A1B">
        <w:rPr>
          <w:rFonts w:ascii="Times New Roman" w:eastAsia="Calibri" w:hAnsi="Times New Roman"/>
          <w:b w:val="0"/>
          <w:noProof/>
          <w:sz w:val="28"/>
          <w:szCs w:val="28"/>
          <w:lang w:eastAsia="ar-SA"/>
        </w:rPr>
        <w:t xml:space="preserve"> Khu ở cao tầng: Tầng cao 15 - 25 tầng</w:t>
      </w:r>
      <w:r w:rsidRPr="00467A1B">
        <w:rPr>
          <w:rFonts w:ascii="Times New Roman" w:eastAsia="Calibri" w:hAnsi="Times New Roman"/>
          <w:b w:val="0"/>
          <w:noProof/>
          <w:sz w:val="28"/>
          <w:szCs w:val="28"/>
          <w:lang w:eastAsia="ar-SA"/>
        </w:rPr>
        <w:t>.</w:t>
      </w:r>
    </w:p>
    <w:p w14:paraId="2CF28703" w14:textId="68D43649" w:rsidR="00E02064" w:rsidRPr="00467A1B" w:rsidRDefault="00245867"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c)</w:t>
      </w:r>
      <w:r w:rsidR="00E02064" w:rsidRPr="00467A1B">
        <w:rPr>
          <w:rFonts w:ascii="Times New Roman" w:eastAsia="Calibri" w:hAnsi="Times New Roman"/>
          <w:b w:val="0"/>
          <w:noProof/>
          <w:sz w:val="28"/>
          <w:szCs w:val="28"/>
          <w:lang w:eastAsia="ar-SA"/>
        </w:rPr>
        <w:t xml:space="preserve"> Khu ở thấp tầng: Tầng cao 02 </w:t>
      </w:r>
      <w:r w:rsidRPr="00467A1B">
        <w:rPr>
          <w:rFonts w:ascii="Times New Roman" w:eastAsia="Calibri" w:hAnsi="Times New Roman"/>
          <w:b w:val="0"/>
          <w:noProof/>
          <w:sz w:val="28"/>
          <w:szCs w:val="28"/>
          <w:lang w:eastAsia="ar-SA"/>
        </w:rPr>
        <w:t>-</w:t>
      </w:r>
      <w:r w:rsidR="00E02064" w:rsidRPr="00467A1B">
        <w:rPr>
          <w:rFonts w:ascii="Times New Roman" w:eastAsia="Calibri" w:hAnsi="Times New Roman"/>
          <w:b w:val="0"/>
          <w:noProof/>
          <w:sz w:val="28"/>
          <w:szCs w:val="28"/>
          <w:lang w:eastAsia="ar-SA"/>
        </w:rPr>
        <w:t xml:space="preserve"> 06 tầng;</w:t>
      </w:r>
    </w:p>
    <w:p w14:paraId="6F324F4F" w14:textId="0DAE5A2D" w:rsidR="00E02064" w:rsidRPr="00467A1B" w:rsidRDefault="00245867" w:rsidP="004052CF">
      <w:pPr>
        <w:suppressAutoHyphens/>
        <w:spacing w:before="120"/>
        <w:ind w:firstLine="567"/>
        <w:jc w:val="both"/>
        <w:rPr>
          <w:rFonts w:ascii="Times New Roman" w:eastAsia="Calibri" w:hAnsi="Times New Roman"/>
          <w:b w:val="0"/>
          <w:bCs/>
          <w:noProof/>
          <w:sz w:val="28"/>
          <w:szCs w:val="28"/>
          <w:lang w:eastAsia="ar-SA"/>
        </w:rPr>
      </w:pPr>
      <w:r w:rsidRPr="00467A1B">
        <w:rPr>
          <w:rFonts w:ascii="Times New Roman" w:eastAsia="Calibri" w:hAnsi="Times New Roman"/>
          <w:b w:val="0"/>
          <w:bCs/>
          <w:noProof/>
          <w:sz w:val="28"/>
          <w:szCs w:val="28"/>
          <w:lang w:eastAsia="ar-SA"/>
        </w:rPr>
        <w:t>5</w:t>
      </w:r>
      <w:r w:rsidR="00E02064" w:rsidRPr="00467A1B">
        <w:rPr>
          <w:rFonts w:ascii="Times New Roman" w:eastAsia="Calibri" w:hAnsi="Times New Roman"/>
          <w:b w:val="0"/>
          <w:bCs/>
          <w:noProof/>
          <w:sz w:val="28"/>
          <w:szCs w:val="28"/>
          <w:lang w:eastAsia="ar-SA"/>
        </w:rPr>
        <w:t>. Điều chỉnh hệ thống hạ tầng kỹ thuậ</w:t>
      </w:r>
      <w:r w:rsidRPr="00467A1B">
        <w:rPr>
          <w:rFonts w:ascii="Times New Roman" w:eastAsia="Calibri" w:hAnsi="Times New Roman"/>
          <w:b w:val="0"/>
          <w:bCs/>
          <w:noProof/>
          <w:sz w:val="28"/>
          <w:szCs w:val="28"/>
          <w:lang w:eastAsia="ar-SA"/>
        </w:rPr>
        <w:t>t</w:t>
      </w:r>
    </w:p>
    <w:p w14:paraId="78198601" w14:textId="01F574AD" w:rsidR="00E02064" w:rsidRPr="00467A1B" w:rsidRDefault="00245867" w:rsidP="004052CF">
      <w:pPr>
        <w:suppressAutoHyphens/>
        <w:spacing w:before="120"/>
        <w:ind w:firstLine="567"/>
        <w:jc w:val="both"/>
        <w:rPr>
          <w:rFonts w:ascii="Times New Roman" w:eastAsia="Calibri" w:hAnsi="Times New Roman"/>
          <w:b w:val="0"/>
          <w:bCs/>
          <w:noProof/>
          <w:sz w:val="28"/>
          <w:szCs w:val="28"/>
          <w:lang w:eastAsia="ar-SA"/>
        </w:rPr>
      </w:pPr>
      <w:r w:rsidRPr="00467A1B">
        <w:rPr>
          <w:rFonts w:ascii="Times New Roman" w:eastAsia="Calibri" w:hAnsi="Times New Roman"/>
          <w:b w:val="0"/>
          <w:bCs/>
          <w:noProof/>
          <w:sz w:val="28"/>
          <w:szCs w:val="28"/>
          <w:lang w:eastAsia="ar-SA"/>
        </w:rPr>
        <w:t>a)</w:t>
      </w:r>
      <w:r w:rsidR="00E02064" w:rsidRPr="00467A1B">
        <w:rPr>
          <w:rFonts w:ascii="Times New Roman" w:eastAsia="Calibri" w:hAnsi="Times New Roman"/>
          <w:b w:val="0"/>
          <w:bCs/>
          <w:noProof/>
          <w:sz w:val="28"/>
          <w:szCs w:val="28"/>
          <w:lang w:eastAsia="ar-SA"/>
        </w:rPr>
        <w:t xml:space="preserve"> Quy hoạ</w:t>
      </w:r>
      <w:r w:rsidRPr="00467A1B">
        <w:rPr>
          <w:rFonts w:ascii="Times New Roman" w:eastAsia="Calibri" w:hAnsi="Times New Roman"/>
          <w:b w:val="0"/>
          <w:bCs/>
          <w:noProof/>
          <w:sz w:val="28"/>
          <w:szCs w:val="28"/>
          <w:lang w:eastAsia="ar-SA"/>
        </w:rPr>
        <w:t>ch giao thông</w:t>
      </w:r>
    </w:p>
    <w:p w14:paraId="0575940B" w14:textId="10989037" w:rsidR="00E02064" w:rsidRPr="00467A1B" w:rsidRDefault="005F70FF"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Quy hoạch mạng lưới đường khu vực có lộ giới từ 12,0</w:t>
      </w:r>
      <w:r w:rsidR="00245867"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m đến 22</w:t>
      </w:r>
      <w:r w:rsidR="00245867"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m. Trong đó, đảm bảo nối kết hợp lý giữa giao thông đường bộ đối ngoại với mạng lưới đường đô thị.</w:t>
      </w:r>
    </w:p>
    <w:p w14:paraId="0ABD15D5" w14:textId="30E44C13" w:rsidR="00E02064" w:rsidRPr="00467A1B" w:rsidRDefault="005F70FF" w:rsidP="004052CF">
      <w:pPr>
        <w:suppressAutoHyphens/>
        <w:spacing w:before="120"/>
        <w:ind w:firstLine="567"/>
        <w:jc w:val="both"/>
        <w:rPr>
          <w:rFonts w:ascii="Times New Roman" w:eastAsia="Calibri" w:hAnsi="Times New Roman"/>
          <w:b w:val="0"/>
          <w:i/>
          <w:iCs/>
          <w:noProof/>
          <w:sz w:val="28"/>
          <w:szCs w:val="28"/>
          <w:lang w:val="en-GB" w:eastAsia="ar-SA"/>
        </w:rPr>
      </w:pPr>
      <w:r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 xml:space="preserve">Đối với mặt cắt các tuyến đường trong bản đồ quy hoạch giao thông phân khu C4 tỷ lệ 1/5000 mang tính chất tham khảo </w:t>
      </w:r>
      <w:r w:rsidR="00E02064" w:rsidRPr="00467A1B">
        <w:rPr>
          <w:rFonts w:ascii="Times New Roman" w:eastAsia="Calibri" w:hAnsi="Times New Roman"/>
          <w:b w:val="0"/>
          <w:i/>
          <w:iCs/>
          <w:noProof/>
          <w:sz w:val="28"/>
          <w:szCs w:val="28"/>
          <w:lang w:val="en-GB" w:eastAsia="ar-SA"/>
        </w:rPr>
        <w:t>(</w:t>
      </w:r>
      <w:r w:rsidR="00467A1B">
        <w:rPr>
          <w:rFonts w:ascii="Times New Roman" w:eastAsia="Calibri" w:hAnsi="Times New Roman"/>
          <w:b w:val="0"/>
          <w:i/>
          <w:iCs/>
          <w:noProof/>
          <w:sz w:val="28"/>
          <w:szCs w:val="28"/>
          <w:lang w:val="en-GB" w:eastAsia="ar-SA"/>
        </w:rPr>
        <w:t>t</w:t>
      </w:r>
      <w:r w:rsidR="00E02064" w:rsidRPr="00467A1B">
        <w:rPr>
          <w:rFonts w:ascii="Times New Roman" w:eastAsia="Calibri" w:hAnsi="Times New Roman"/>
          <w:b w:val="0"/>
          <w:i/>
          <w:iCs/>
          <w:noProof/>
          <w:sz w:val="28"/>
          <w:szCs w:val="28"/>
          <w:lang w:val="en-GB" w:eastAsia="ar-SA"/>
        </w:rPr>
        <w:t>rong quá trình triển khai thực hiện dự án, chủ đầu tư rà soát và kiến nghị mặt cắt cụ thể trong hồ sơ quy hoạch chi tiết tỷ lệ 1/500 để đáp ứng về nhu cầu lưu thông cho phù hợp).</w:t>
      </w:r>
    </w:p>
    <w:p w14:paraId="12FB49D3" w14:textId="51B6CBBD" w:rsidR="00E02064" w:rsidRPr="00467A1B" w:rsidRDefault="005F70FF"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Bãi đỗ xe cho phân khu với chỉ tiêu 2,5 m²/người, dự kiến được bố trí ngầm tại các khu công viên cây xanh tập trung, quảng trường,… của dự án (dự kiến xây dựng ở giai đoạn sau năm 2030 khi có nhu cầu).</w:t>
      </w:r>
    </w:p>
    <w:p w14:paraId="4D4BD508" w14:textId="1CA41384" w:rsidR="00E02064" w:rsidRPr="00467A1B" w:rsidRDefault="00245867" w:rsidP="004052CF">
      <w:pPr>
        <w:suppressAutoHyphens/>
        <w:spacing w:before="120"/>
        <w:ind w:firstLine="567"/>
        <w:jc w:val="both"/>
        <w:rPr>
          <w:rFonts w:ascii="Times New Roman" w:eastAsia="Calibri" w:hAnsi="Times New Roman"/>
          <w:b w:val="0"/>
          <w:bCs/>
          <w:iCs/>
          <w:noProof/>
          <w:sz w:val="28"/>
          <w:szCs w:val="28"/>
          <w:lang w:eastAsia="ar-SA"/>
        </w:rPr>
      </w:pPr>
      <w:r w:rsidRPr="00467A1B">
        <w:rPr>
          <w:rFonts w:ascii="Times New Roman" w:eastAsia="Calibri" w:hAnsi="Times New Roman"/>
          <w:b w:val="0"/>
          <w:bCs/>
          <w:iCs/>
          <w:noProof/>
          <w:sz w:val="28"/>
          <w:szCs w:val="28"/>
          <w:lang w:eastAsia="ar-SA"/>
        </w:rPr>
        <w:t>b)</w:t>
      </w:r>
      <w:r w:rsidR="00E02064" w:rsidRPr="00467A1B">
        <w:rPr>
          <w:rFonts w:ascii="Times New Roman" w:eastAsia="Calibri" w:hAnsi="Times New Roman"/>
          <w:b w:val="0"/>
          <w:bCs/>
          <w:iCs/>
          <w:noProof/>
          <w:sz w:val="28"/>
          <w:szCs w:val="28"/>
          <w:lang w:eastAsia="ar-SA"/>
        </w:rPr>
        <w:t xml:space="preserve"> Quy hoạch chuẩn bị kỹ thuật đất xây dự</w:t>
      </w:r>
      <w:r w:rsidRPr="00467A1B">
        <w:rPr>
          <w:rFonts w:ascii="Times New Roman" w:eastAsia="Calibri" w:hAnsi="Times New Roman"/>
          <w:b w:val="0"/>
          <w:bCs/>
          <w:iCs/>
          <w:noProof/>
          <w:sz w:val="28"/>
          <w:szCs w:val="28"/>
          <w:lang w:eastAsia="ar-SA"/>
        </w:rPr>
        <w:t>ng</w:t>
      </w:r>
    </w:p>
    <w:p w14:paraId="74322658" w14:textId="6F128FB7" w:rsidR="00E02064" w:rsidRPr="00467A1B" w:rsidRDefault="005F70FF"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w:t>
      </w:r>
      <w:r w:rsidR="00E02064" w:rsidRPr="00467A1B">
        <w:rPr>
          <w:rFonts w:ascii="Times New Roman" w:eastAsia="Calibri" w:hAnsi="Times New Roman"/>
          <w:b w:val="0"/>
          <w:noProof/>
          <w:sz w:val="28"/>
          <w:szCs w:val="28"/>
          <w:lang w:val="en-GB" w:eastAsia="ar-SA"/>
        </w:rPr>
        <w:t xml:space="preserve"> Đối với các khu vực trung tâm hành chính, công cộng, dịch vụ, thuơng mại, khu ở: Hxd ≥ 3,30</w:t>
      </w:r>
      <w:r w:rsidR="00245867"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m.</w:t>
      </w:r>
    </w:p>
    <w:p w14:paraId="42F5EFA3" w14:textId="121D98AC" w:rsidR="00E02064" w:rsidRPr="00467A1B" w:rsidRDefault="005F70FF"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w:t>
      </w:r>
      <w:r w:rsidR="00E02064" w:rsidRPr="00467A1B">
        <w:rPr>
          <w:rFonts w:ascii="Times New Roman" w:eastAsia="Calibri" w:hAnsi="Times New Roman"/>
          <w:b w:val="0"/>
          <w:noProof/>
          <w:sz w:val="28"/>
          <w:szCs w:val="28"/>
          <w:lang w:val="en-GB" w:eastAsia="ar-SA"/>
        </w:rPr>
        <w:t xml:space="preserve"> Đối với khu vực hành lang cây xanh ven sông, kênh, rạch: Hxd ≥ 2,20</w:t>
      </w:r>
      <w:r w:rsidR="00245867"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m.</w:t>
      </w:r>
    </w:p>
    <w:p w14:paraId="6FF708D1" w14:textId="273A2BB0" w:rsidR="00E02064" w:rsidRPr="00467A1B" w:rsidRDefault="005F70FF"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w:t>
      </w:r>
      <w:r w:rsidR="00E02064" w:rsidRPr="00467A1B">
        <w:rPr>
          <w:rFonts w:ascii="Times New Roman" w:eastAsia="Calibri" w:hAnsi="Times New Roman"/>
          <w:b w:val="0"/>
          <w:noProof/>
          <w:sz w:val="28"/>
          <w:szCs w:val="28"/>
          <w:lang w:val="en-GB" w:eastAsia="ar-SA"/>
        </w:rPr>
        <w:t xml:space="preserve"> Đối với khu vực xây dựng công trình mật độ thấp hoặc kết hợp sinh thái: Hxd ≥ 3,30</w:t>
      </w:r>
      <w:r w:rsidR="00245867"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m.</w:t>
      </w:r>
    </w:p>
    <w:p w14:paraId="731A3A80" w14:textId="1E36FCDF" w:rsidR="00E02064" w:rsidRPr="00467A1B" w:rsidRDefault="005F70FF"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w:t>
      </w:r>
      <w:r w:rsidR="00E02064" w:rsidRPr="00467A1B">
        <w:rPr>
          <w:rFonts w:ascii="Times New Roman" w:eastAsia="Calibri" w:hAnsi="Times New Roman"/>
          <w:b w:val="0"/>
          <w:noProof/>
          <w:sz w:val="28"/>
          <w:szCs w:val="28"/>
          <w:lang w:val="en-GB" w:eastAsia="ar-SA"/>
        </w:rPr>
        <w:t xml:space="preserve"> San lấp nền tập trung với các khu vực xây dựng mật độ cao như đất phát triển hỗn hợp, đất ở thương mại, đất công trình công cộng, đất giáo dục đào tạo, đất dịch vụ công cộng, khu ở,...</w:t>
      </w:r>
    </w:p>
    <w:p w14:paraId="50433503" w14:textId="2CD09DF1" w:rsidR="00E02064" w:rsidRPr="00467A1B" w:rsidRDefault="005F70FF"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w:t>
      </w:r>
      <w:r w:rsidR="00E02064" w:rsidRPr="00467A1B">
        <w:rPr>
          <w:rFonts w:ascii="Times New Roman" w:eastAsia="Calibri" w:hAnsi="Times New Roman"/>
          <w:b w:val="0"/>
          <w:noProof/>
          <w:sz w:val="28"/>
          <w:szCs w:val="28"/>
          <w:lang w:val="en-GB" w:eastAsia="ar-SA"/>
        </w:rPr>
        <w:t xml:space="preserve"> Cao độ nền hoàn thiện các công trình thiết kế hướng dốc ra phía đường giao thông để thuận tiện cho việc thoát nước trong từng khu vực.</w:t>
      </w:r>
    </w:p>
    <w:p w14:paraId="3D559F50" w14:textId="127B4519" w:rsidR="00E02064" w:rsidRPr="00467A1B" w:rsidRDefault="005F70FF"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w:t>
      </w:r>
      <w:r w:rsidR="00E02064" w:rsidRPr="00467A1B">
        <w:rPr>
          <w:rFonts w:ascii="Times New Roman" w:eastAsia="Calibri" w:hAnsi="Times New Roman"/>
          <w:b w:val="0"/>
          <w:noProof/>
          <w:sz w:val="28"/>
          <w:szCs w:val="28"/>
          <w:lang w:val="en-GB" w:eastAsia="ar-SA"/>
        </w:rPr>
        <w:t xml:space="preserve"> Cao độ san nền khu vực hành lang cây xanh ven sông có thể dốc từ mép sông đến cote tối thiểu +2.20 để phục vụ mục đích kè chắn ta luy bờ sông và tạo cảnh quan ven sông. Đồng thời, đảm bảo phù hợp đúng chức năng quy hoạch được duyệt.</w:t>
      </w:r>
    </w:p>
    <w:p w14:paraId="18CD9722" w14:textId="2047839F" w:rsidR="00E02064" w:rsidRPr="00467A1B" w:rsidRDefault="00245867" w:rsidP="004052CF">
      <w:pPr>
        <w:suppressAutoHyphens/>
        <w:spacing w:before="120"/>
        <w:ind w:firstLine="567"/>
        <w:jc w:val="both"/>
        <w:rPr>
          <w:rFonts w:ascii="Times New Roman" w:eastAsia="Calibri" w:hAnsi="Times New Roman"/>
          <w:b w:val="0"/>
          <w:bCs/>
          <w:iCs/>
          <w:noProof/>
          <w:sz w:val="28"/>
          <w:szCs w:val="28"/>
          <w:lang w:eastAsia="ar-SA"/>
        </w:rPr>
      </w:pPr>
      <w:r w:rsidRPr="00467A1B">
        <w:rPr>
          <w:rFonts w:ascii="Times New Roman" w:eastAsia="Calibri" w:hAnsi="Times New Roman"/>
          <w:b w:val="0"/>
          <w:bCs/>
          <w:iCs/>
          <w:noProof/>
          <w:sz w:val="28"/>
          <w:szCs w:val="28"/>
          <w:lang w:eastAsia="ar-SA"/>
        </w:rPr>
        <w:t>c)</w:t>
      </w:r>
      <w:r w:rsidR="00E02064" w:rsidRPr="00467A1B">
        <w:rPr>
          <w:rFonts w:ascii="Times New Roman" w:eastAsia="Calibri" w:hAnsi="Times New Roman"/>
          <w:b w:val="0"/>
          <w:bCs/>
          <w:iCs/>
          <w:noProof/>
          <w:sz w:val="28"/>
          <w:szCs w:val="28"/>
          <w:lang w:eastAsia="ar-SA"/>
        </w:rPr>
        <w:t xml:space="preserve"> Quy hoạch thoát nước bẩn và vệ sinh môi trườ</w:t>
      </w:r>
      <w:r w:rsidRPr="00467A1B">
        <w:rPr>
          <w:rFonts w:ascii="Times New Roman" w:eastAsia="Calibri" w:hAnsi="Times New Roman"/>
          <w:b w:val="0"/>
          <w:bCs/>
          <w:iCs/>
          <w:noProof/>
          <w:sz w:val="28"/>
          <w:szCs w:val="28"/>
          <w:lang w:eastAsia="ar-SA"/>
        </w:rPr>
        <w:t>ng</w:t>
      </w:r>
    </w:p>
    <w:p w14:paraId="7C3BC4A2" w14:textId="26C7E1C3" w:rsidR="00E02064" w:rsidRPr="00467A1B" w:rsidRDefault="005F70FF"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Nhu cầu thu gom xử lý nước thải: 100% lượng nước cấp.</w:t>
      </w:r>
    </w:p>
    <w:p w14:paraId="1BF375F6" w14:textId="75AF40A1" w:rsidR="00E02064" w:rsidRPr="00467A1B" w:rsidRDefault="00245867" w:rsidP="004052CF">
      <w:pPr>
        <w:suppressAutoHyphens/>
        <w:spacing w:before="120"/>
        <w:ind w:firstLine="567"/>
        <w:jc w:val="both"/>
        <w:rPr>
          <w:rFonts w:ascii="Times New Roman" w:eastAsia="Calibri" w:hAnsi="Times New Roman"/>
          <w:b w:val="0"/>
          <w:bCs/>
          <w:iCs/>
          <w:noProof/>
          <w:sz w:val="28"/>
          <w:szCs w:val="28"/>
          <w:lang w:eastAsia="ar-SA"/>
        </w:rPr>
      </w:pPr>
      <w:r w:rsidRPr="00467A1B">
        <w:rPr>
          <w:rFonts w:ascii="Times New Roman" w:eastAsia="Calibri" w:hAnsi="Times New Roman"/>
          <w:b w:val="0"/>
          <w:bCs/>
          <w:iCs/>
          <w:noProof/>
          <w:sz w:val="28"/>
          <w:szCs w:val="28"/>
          <w:lang w:eastAsia="ar-SA"/>
        </w:rPr>
        <w:t>d)</w:t>
      </w:r>
      <w:r w:rsidR="00E02064" w:rsidRPr="00467A1B">
        <w:rPr>
          <w:rFonts w:ascii="Times New Roman" w:eastAsia="Calibri" w:hAnsi="Times New Roman"/>
          <w:b w:val="0"/>
          <w:bCs/>
          <w:iCs/>
          <w:noProof/>
          <w:sz w:val="28"/>
          <w:szCs w:val="28"/>
          <w:lang w:eastAsia="ar-SA"/>
        </w:rPr>
        <w:t xml:space="preserve"> Quy hoạch năng lượng và chiế</w:t>
      </w:r>
      <w:bookmarkStart w:id="10" w:name="_Hlk179356611"/>
      <w:r w:rsidRPr="00467A1B">
        <w:rPr>
          <w:rFonts w:ascii="Times New Roman" w:eastAsia="Calibri" w:hAnsi="Times New Roman"/>
          <w:b w:val="0"/>
          <w:bCs/>
          <w:iCs/>
          <w:noProof/>
          <w:sz w:val="28"/>
          <w:szCs w:val="28"/>
          <w:lang w:eastAsia="ar-SA"/>
        </w:rPr>
        <w:t>u sáng</w:t>
      </w:r>
    </w:p>
    <w:bookmarkEnd w:id="10"/>
    <w:p w14:paraId="61F1823D" w14:textId="41473E68" w:rsidR="00E02064" w:rsidRPr="00467A1B" w:rsidRDefault="00245867"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w:t>
      </w:r>
      <w:r w:rsidR="00E02064" w:rsidRPr="00467A1B">
        <w:rPr>
          <w:rFonts w:ascii="Times New Roman" w:eastAsia="Calibri" w:hAnsi="Times New Roman"/>
          <w:b w:val="0"/>
          <w:noProof/>
          <w:sz w:val="28"/>
          <w:szCs w:val="28"/>
          <w:lang w:val="en-GB" w:eastAsia="ar-SA"/>
        </w:rPr>
        <w:t xml:space="preserve"> Nguồn cấp điện cho khu vực được cấp từ trạm 110</w:t>
      </w:r>
      <w:r w:rsid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kV/22kV KĐT Long Hưng, công suất 2x63MVA thông qua các tuyến 22</w:t>
      </w:r>
      <w:r w:rsidR="004052CF"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kV chính trên đường Long Hưng Phước Tân, trạm biến áp 110</w:t>
      </w:r>
      <w:r w:rsidR="004052CF" w:rsidRPr="00467A1B">
        <w:rPr>
          <w:rFonts w:ascii="Times New Roman" w:eastAsia="Calibri" w:hAnsi="Times New Roman"/>
          <w:b w:val="0"/>
          <w:noProof/>
          <w:sz w:val="28"/>
          <w:szCs w:val="28"/>
          <w:lang w:val="en-GB" w:eastAsia="ar-SA"/>
        </w:rPr>
        <w:t xml:space="preserve"> </w:t>
      </w:r>
      <w:r w:rsidR="00E02064" w:rsidRPr="00467A1B">
        <w:rPr>
          <w:rFonts w:ascii="Times New Roman" w:eastAsia="Calibri" w:hAnsi="Times New Roman"/>
          <w:b w:val="0"/>
          <w:noProof/>
          <w:sz w:val="28"/>
          <w:szCs w:val="28"/>
          <w:lang w:val="en-GB" w:eastAsia="ar-SA"/>
        </w:rPr>
        <w:t>kV Long Hưng 2 công suất 2x63MVA và nguồn điện trung thế hiện hữu dọc tuyến đường Hương lộ 2.</w:t>
      </w:r>
    </w:p>
    <w:p w14:paraId="091E3AB3" w14:textId="53F73AAE" w:rsidR="00E02064" w:rsidRPr="00467A1B" w:rsidRDefault="00245867"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w:t>
      </w:r>
      <w:r w:rsidR="00E02064" w:rsidRPr="00467A1B">
        <w:rPr>
          <w:rFonts w:ascii="Times New Roman" w:eastAsia="Calibri" w:hAnsi="Times New Roman"/>
          <w:b w:val="0"/>
          <w:noProof/>
          <w:sz w:val="28"/>
          <w:szCs w:val="28"/>
          <w:lang w:val="en-GB" w:eastAsia="ar-SA"/>
        </w:rPr>
        <w:t xml:space="preserve"> Dự kiến xây dựng các tuyến cao thế</w:t>
      </w:r>
      <w:r w:rsidRPr="00467A1B">
        <w:rPr>
          <w:rFonts w:ascii="Times New Roman" w:eastAsia="Calibri" w:hAnsi="Times New Roman"/>
          <w:b w:val="0"/>
          <w:noProof/>
          <w:sz w:val="28"/>
          <w:szCs w:val="28"/>
          <w:lang w:val="en-GB" w:eastAsia="ar-SA"/>
        </w:rPr>
        <w:t>:</w:t>
      </w:r>
    </w:p>
    <w:p w14:paraId="67BEA504" w14:textId="51B3E91B" w:rsidR="00E02064" w:rsidRPr="00467A1B" w:rsidRDefault="00E02064"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lastRenderedPageBreak/>
        <w:t>+ Theo Quy hoạch tỉnh Đồng Nai thời kỳ 2021</w:t>
      </w:r>
      <w:r w:rsidR="004052CF" w:rsidRPr="00467A1B">
        <w:rPr>
          <w:rFonts w:ascii="Times New Roman" w:eastAsia="Calibri" w:hAnsi="Times New Roman"/>
          <w:b w:val="0"/>
          <w:noProof/>
          <w:sz w:val="28"/>
          <w:szCs w:val="28"/>
          <w:lang w:val="en-GB" w:eastAsia="ar-SA"/>
        </w:rPr>
        <w:t xml:space="preserve"> </w:t>
      </w:r>
      <w:r w:rsidRPr="00467A1B">
        <w:rPr>
          <w:rFonts w:ascii="Times New Roman" w:eastAsia="Calibri" w:hAnsi="Times New Roman"/>
          <w:b w:val="0"/>
          <w:noProof/>
          <w:sz w:val="28"/>
          <w:szCs w:val="28"/>
          <w:lang w:val="en-GB" w:eastAsia="ar-SA"/>
        </w:rPr>
        <w:t>-</w:t>
      </w:r>
      <w:r w:rsidR="004052CF" w:rsidRPr="00467A1B">
        <w:rPr>
          <w:rFonts w:ascii="Times New Roman" w:eastAsia="Calibri" w:hAnsi="Times New Roman"/>
          <w:b w:val="0"/>
          <w:noProof/>
          <w:sz w:val="28"/>
          <w:szCs w:val="28"/>
          <w:lang w:val="en-GB" w:eastAsia="ar-SA"/>
        </w:rPr>
        <w:t xml:space="preserve"> </w:t>
      </w:r>
      <w:r w:rsidRPr="00467A1B">
        <w:rPr>
          <w:rFonts w:ascii="Times New Roman" w:eastAsia="Calibri" w:hAnsi="Times New Roman"/>
          <w:b w:val="0"/>
          <w:noProof/>
          <w:sz w:val="28"/>
          <w:szCs w:val="28"/>
          <w:lang w:val="en-GB" w:eastAsia="ar-SA"/>
        </w:rPr>
        <w:t>2030, tầm nhìn đến năm 2050 tại Quyết định số 586/QĐ-TTg ngày 03</w:t>
      </w:r>
      <w:r w:rsidR="003472CE" w:rsidRPr="00467A1B">
        <w:rPr>
          <w:rFonts w:ascii="Times New Roman" w:eastAsia="Calibri" w:hAnsi="Times New Roman"/>
          <w:b w:val="0"/>
          <w:noProof/>
          <w:sz w:val="28"/>
          <w:szCs w:val="28"/>
          <w:lang w:val="en-GB" w:eastAsia="ar-SA"/>
        </w:rPr>
        <w:t xml:space="preserve"> tháng </w:t>
      </w:r>
      <w:r w:rsidRPr="00467A1B">
        <w:rPr>
          <w:rFonts w:ascii="Times New Roman" w:eastAsia="Calibri" w:hAnsi="Times New Roman"/>
          <w:b w:val="0"/>
          <w:noProof/>
          <w:sz w:val="28"/>
          <w:szCs w:val="28"/>
          <w:lang w:val="en-GB" w:eastAsia="ar-SA"/>
        </w:rPr>
        <w:t>7</w:t>
      </w:r>
      <w:r w:rsidR="003472CE" w:rsidRPr="00467A1B">
        <w:rPr>
          <w:rFonts w:ascii="Times New Roman" w:eastAsia="Calibri" w:hAnsi="Times New Roman"/>
          <w:b w:val="0"/>
          <w:noProof/>
          <w:sz w:val="28"/>
          <w:szCs w:val="28"/>
          <w:lang w:val="en-GB" w:eastAsia="ar-SA"/>
        </w:rPr>
        <w:t xml:space="preserve"> năm </w:t>
      </w:r>
      <w:r w:rsidRPr="00467A1B">
        <w:rPr>
          <w:rFonts w:ascii="Times New Roman" w:eastAsia="Calibri" w:hAnsi="Times New Roman"/>
          <w:b w:val="0"/>
          <w:noProof/>
          <w:sz w:val="28"/>
          <w:szCs w:val="28"/>
          <w:lang w:val="en-GB" w:eastAsia="ar-SA"/>
        </w:rPr>
        <w:t>2024 của Thủ tướng Chính phủ: Tại khu vự</w:t>
      </w:r>
      <w:r w:rsidR="00467A1B">
        <w:rPr>
          <w:rFonts w:ascii="Times New Roman" w:eastAsia="Calibri" w:hAnsi="Times New Roman"/>
          <w:b w:val="0"/>
          <w:noProof/>
          <w:sz w:val="28"/>
          <w:szCs w:val="28"/>
          <w:lang w:val="en-GB" w:eastAsia="ar-SA"/>
        </w:rPr>
        <w:t>c phân khu C4: Q</w:t>
      </w:r>
      <w:r w:rsidRPr="00467A1B">
        <w:rPr>
          <w:rFonts w:ascii="Times New Roman" w:eastAsia="Calibri" w:hAnsi="Times New Roman"/>
          <w:b w:val="0"/>
          <w:noProof/>
          <w:sz w:val="28"/>
          <w:szCs w:val="28"/>
          <w:lang w:val="en-GB" w:eastAsia="ar-SA"/>
        </w:rPr>
        <w:t>uy hoạch trạm biến áp 110</w:t>
      </w:r>
      <w:r w:rsidR="004052CF" w:rsidRPr="00467A1B">
        <w:rPr>
          <w:rFonts w:ascii="Times New Roman" w:eastAsia="Calibri" w:hAnsi="Times New Roman"/>
          <w:b w:val="0"/>
          <w:noProof/>
          <w:sz w:val="28"/>
          <w:szCs w:val="28"/>
          <w:lang w:val="en-GB" w:eastAsia="ar-SA"/>
        </w:rPr>
        <w:t xml:space="preserve"> </w:t>
      </w:r>
      <w:r w:rsidRPr="00467A1B">
        <w:rPr>
          <w:rFonts w:ascii="Times New Roman" w:eastAsia="Calibri" w:hAnsi="Times New Roman"/>
          <w:b w:val="0"/>
          <w:noProof/>
          <w:sz w:val="28"/>
          <w:szCs w:val="28"/>
          <w:lang w:val="en-GB" w:eastAsia="ar-SA"/>
        </w:rPr>
        <w:t>kV Long Hưng 2 và đường dây đấu nối công suất 2x63MVA.</w:t>
      </w:r>
    </w:p>
    <w:p w14:paraId="17CD68F1" w14:textId="7E02A35F" w:rsidR="00E02064" w:rsidRPr="00467A1B" w:rsidRDefault="00E02064" w:rsidP="004052CF">
      <w:pPr>
        <w:suppressAutoHyphens/>
        <w:spacing w:before="120"/>
        <w:ind w:firstLine="567"/>
        <w:jc w:val="both"/>
        <w:rPr>
          <w:rFonts w:ascii="Times New Roman" w:eastAsia="Calibri" w:hAnsi="Times New Roman"/>
          <w:b w:val="0"/>
          <w:noProof/>
          <w:sz w:val="28"/>
          <w:szCs w:val="28"/>
          <w:lang w:val="en-GB" w:eastAsia="ar-SA"/>
        </w:rPr>
      </w:pPr>
      <w:r w:rsidRPr="00467A1B">
        <w:rPr>
          <w:rFonts w:ascii="Times New Roman" w:eastAsia="Calibri" w:hAnsi="Times New Roman"/>
          <w:b w:val="0"/>
          <w:noProof/>
          <w:sz w:val="28"/>
          <w:szCs w:val="28"/>
          <w:lang w:val="en-GB" w:eastAsia="ar-SA"/>
        </w:rPr>
        <w:t>+ Bố trí trạm biến áp 110</w:t>
      </w:r>
      <w:r w:rsidR="00467A1B">
        <w:rPr>
          <w:rFonts w:ascii="Times New Roman" w:eastAsia="Calibri" w:hAnsi="Times New Roman"/>
          <w:b w:val="0"/>
          <w:noProof/>
          <w:sz w:val="28"/>
          <w:szCs w:val="28"/>
          <w:lang w:val="en-GB" w:eastAsia="ar-SA"/>
        </w:rPr>
        <w:t xml:space="preserve"> </w:t>
      </w:r>
      <w:r w:rsidRPr="00467A1B">
        <w:rPr>
          <w:rFonts w:ascii="Times New Roman" w:eastAsia="Calibri" w:hAnsi="Times New Roman"/>
          <w:b w:val="0"/>
          <w:noProof/>
          <w:sz w:val="28"/>
          <w:szCs w:val="28"/>
          <w:lang w:val="en-GB" w:eastAsia="ar-SA"/>
        </w:rPr>
        <w:t xml:space="preserve">kV Long Hưng 2 theo quy hoạch tỉnh tại Cù lao Phước Hưng và tuyến đường dây đấu nối dọc theo tuyến đường kết nối từ Cù lao Phước Hưng đến đường Long Hưng </w:t>
      </w:r>
      <w:r w:rsidR="00245867" w:rsidRPr="00467A1B">
        <w:rPr>
          <w:rFonts w:ascii="Times New Roman" w:eastAsia="Calibri" w:hAnsi="Times New Roman"/>
          <w:b w:val="0"/>
          <w:noProof/>
          <w:sz w:val="28"/>
          <w:szCs w:val="28"/>
          <w:lang w:val="en-GB" w:eastAsia="ar-SA"/>
        </w:rPr>
        <w:t>-</w:t>
      </w:r>
      <w:r w:rsidRPr="00467A1B">
        <w:rPr>
          <w:rFonts w:ascii="Times New Roman" w:eastAsia="Calibri" w:hAnsi="Times New Roman"/>
          <w:b w:val="0"/>
          <w:noProof/>
          <w:sz w:val="28"/>
          <w:szCs w:val="28"/>
          <w:lang w:val="en-GB" w:eastAsia="ar-SA"/>
        </w:rPr>
        <w:t xml:space="preserve"> Phước Tân.</w:t>
      </w:r>
    </w:p>
    <w:p w14:paraId="29264FFC" w14:textId="773FC0F8" w:rsidR="00E02064" w:rsidRPr="00467A1B" w:rsidRDefault="00245867" w:rsidP="004052CF">
      <w:pPr>
        <w:suppressAutoHyphens/>
        <w:spacing w:before="120"/>
        <w:ind w:firstLine="567"/>
        <w:jc w:val="both"/>
        <w:rPr>
          <w:rFonts w:ascii="Times New Roman" w:eastAsia="Calibri" w:hAnsi="Times New Roman"/>
          <w:b w:val="0"/>
          <w:bCs/>
          <w:noProof/>
          <w:sz w:val="28"/>
          <w:szCs w:val="28"/>
          <w:lang w:eastAsia="ar-SA"/>
        </w:rPr>
      </w:pPr>
      <w:r w:rsidRPr="00467A1B">
        <w:rPr>
          <w:rFonts w:ascii="Times New Roman" w:eastAsia="Calibri" w:hAnsi="Times New Roman"/>
          <w:b w:val="0"/>
          <w:bCs/>
          <w:noProof/>
          <w:sz w:val="28"/>
          <w:szCs w:val="28"/>
          <w:lang w:eastAsia="ar-SA"/>
        </w:rPr>
        <w:t>đ)</w:t>
      </w:r>
      <w:r w:rsidR="00E02064" w:rsidRPr="00467A1B">
        <w:rPr>
          <w:rFonts w:ascii="Times New Roman" w:eastAsia="Calibri" w:hAnsi="Times New Roman"/>
          <w:b w:val="0"/>
          <w:bCs/>
          <w:noProof/>
          <w:sz w:val="28"/>
          <w:szCs w:val="28"/>
          <w:lang w:eastAsia="ar-SA"/>
        </w:rPr>
        <w:t xml:space="preserve"> Không gian xây dựng ngầ</w:t>
      </w:r>
      <w:r w:rsidRPr="00467A1B">
        <w:rPr>
          <w:rFonts w:ascii="Times New Roman" w:eastAsia="Calibri" w:hAnsi="Times New Roman"/>
          <w:b w:val="0"/>
          <w:bCs/>
          <w:noProof/>
          <w:sz w:val="28"/>
          <w:szCs w:val="28"/>
          <w:lang w:eastAsia="ar-SA"/>
        </w:rPr>
        <w:t>m</w:t>
      </w:r>
    </w:p>
    <w:p w14:paraId="043185CF" w14:textId="77777777" w:rsidR="00E02064" w:rsidRPr="00467A1B" w:rsidRDefault="00E02064"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 Không gian ngầm công cộng được xác định dưới phần đất có chức năng sử dụng đất công cộng, cây xanh thành phố và khu ở. Chức năng sử dụng không gian ngầm công cộng bao gồm các chức năng thương mại, dịch vụ, khu ở, hệ thống hạ tầng kỹ thuật, bãi đỗ xe,…</w:t>
      </w:r>
    </w:p>
    <w:p w14:paraId="7AE716A2" w14:textId="77777777" w:rsidR="00E02064" w:rsidRPr="00467A1B" w:rsidRDefault="00E02064"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 Quy mô tầng hầm các công trình trong khu vực phân khu:</w:t>
      </w:r>
    </w:p>
    <w:p w14:paraId="0E5C4D26" w14:textId="77777777" w:rsidR="00E02064" w:rsidRPr="00467A1B" w:rsidRDefault="00E02064"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 Đối với các công trình (bao gồm cả các công trình loại này được đặt trong các khu chức năng) thuộc hệ thống dịch vụ - công cộng; công trình hỗn hợp; công trình nhà ở (trừ nhà ở riêng lẻ); công trình quốc phòng, an ninh; công viên cây xanh: ≤ 03 tầng hầm.</w:t>
      </w:r>
    </w:p>
    <w:p w14:paraId="06086DDF" w14:textId="77777777" w:rsidR="00E02064" w:rsidRPr="00467A1B" w:rsidRDefault="00E02064"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 Đối với công trình hạ tầng kỹ thuật; giao thông vận tải: ≤ 01 tầng hầm.</w:t>
      </w:r>
    </w:p>
    <w:p w14:paraId="0C6BA6EF" w14:textId="77777777" w:rsidR="00E02064" w:rsidRPr="00467A1B" w:rsidRDefault="00E02064"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 Đối với công trình nhà ở riêng lẻ: ≤ 02 tầng hầm.</w:t>
      </w:r>
    </w:p>
    <w:p w14:paraId="18EFC4AA" w14:textId="76ED85B9" w:rsidR="00E02064" w:rsidRPr="00467A1B" w:rsidRDefault="00E02064"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 Việc xây dựng tầng hầm phải tuân thủ theo quy hoạch chi tiết được phê duyệt hoặc có ý kiến thống nhất củ</w:t>
      </w:r>
      <w:r w:rsidR="00245867" w:rsidRPr="00467A1B">
        <w:rPr>
          <w:rFonts w:ascii="Times New Roman" w:eastAsia="Calibri" w:hAnsi="Times New Roman"/>
          <w:b w:val="0"/>
          <w:noProof/>
          <w:sz w:val="28"/>
          <w:szCs w:val="28"/>
          <w:lang w:eastAsia="ar-SA"/>
        </w:rPr>
        <w:t>a Ủy ban nhân dân</w:t>
      </w:r>
      <w:r w:rsidRPr="00467A1B">
        <w:rPr>
          <w:rFonts w:ascii="Times New Roman" w:eastAsia="Calibri" w:hAnsi="Times New Roman"/>
          <w:b w:val="0"/>
          <w:noProof/>
          <w:sz w:val="28"/>
          <w:szCs w:val="28"/>
          <w:lang w:eastAsia="ar-SA"/>
        </w:rPr>
        <w:t xml:space="preserve"> tỉnh Đồng Nai. Không được xây dựng vượt quá chỉ tiêu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hoặc vượt số tầng hầm theo quy định thì phải được UBND tỉnh Đồng Nai chấp thuận, cho phép.</w:t>
      </w:r>
    </w:p>
    <w:p w14:paraId="41587D2F" w14:textId="28579EFE" w:rsidR="00E02064" w:rsidRPr="00467A1B" w:rsidRDefault="00245867" w:rsidP="004052CF">
      <w:pPr>
        <w:suppressAutoHyphens/>
        <w:spacing w:before="120"/>
        <w:ind w:firstLine="567"/>
        <w:jc w:val="both"/>
        <w:rPr>
          <w:rFonts w:ascii="Times New Roman" w:eastAsia="Calibri" w:hAnsi="Times New Roman"/>
          <w:b w:val="0"/>
          <w:bCs/>
          <w:noProof/>
          <w:sz w:val="28"/>
          <w:szCs w:val="28"/>
          <w:lang w:eastAsia="ar-SA"/>
        </w:rPr>
      </w:pPr>
      <w:r w:rsidRPr="00467A1B">
        <w:rPr>
          <w:rFonts w:ascii="Times New Roman" w:eastAsia="Calibri" w:hAnsi="Times New Roman"/>
          <w:b w:val="0"/>
          <w:bCs/>
          <w:noProof/>
          <w:sz w:val="28"/>
          <w:szCs w:val="28"/>
          <w:lang w:eastAsia="ar-SA"/>
        </w:rPr>
        <w:t>6.</w:t>
      </w:r>
      <w:r w:rsidR="00E02064" w:rsidRPr="00467A1B">
        <w:rPr>
          <w:rFonts w:ascii="Times New Roman" w:eastAsia="Calibri" w:hAnsi="Times New Roman"/>
          <w:b w:val="0"/>
          <w:bCs/>
          <w:noProof/>
          <w:sz w:val="28"/>
          <w:szCs w:val="28"/>
          <w:lang w:eastAsia="ar-SA"/>
        </w:rPr>
        <w:t xml:space="preserve"> Về quy định quả</w:t>
      </w:r>
      <w:r w:rsidRPr="00467A1B">
        <w:rPr>
          <w:rFonts w:ascii="Times New Roman" w:eastAsia="Calibri" w:hAnsi="Times New Roman"/>
          <w:b w:val="0"/>
          <w:bCs/>
          <w:noProof/>
          <w:sz w:val="28"/>
          <w:szCs w:val="28"/>
          <w:lang w:eastAsia="ar-SA"/>
        </w:rPr>
        <w:t>n lý</w:t>
      </w:r>
    </w:p>
    <w:p w14:paraId="7AC73C3A" w14:textId="0835E00C" w:rsidR="00E02064" w:rsidRPr="00467A1B" w:rsidRDefault="00245867"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a)</w:t>
      </w:r>
      <w:r w:rsidR="00E02064" w:rsidRPr="00467A1B">
        <w:rPr>
          <w:rFonts w:ascii="Times New Roman" w:eastAsia="Calibri" w:hAnsi="Times New Roman"/>
          <w:b w:val="0"/>
          <w:noProof/>
          <w:sz w:val="28"/>
          <w:szCs w:val="28"/>
          <w:lang w:eastAsia="ar-SA"/>
        </w:rPr>
        <w:t xml:space="preserve"> Việc quản lý thực hiện vẫn tuân thủ quy hoạch và quy định quản lý theo đồ án quy hoạch phân khu C4 </w:t>
      </w:r>
      <w:r w:rsidRPr="00467A1B">
        <w:rPr>
          <w:rFonts w:ascii="Times New Roman" w:eastAsia="Calibri" w:hAnsi="Times New Roman"/>
          <w:b w:val="0"/>
          <w:noProof/>
          <w:sz w:val="28"/>
          <w:szCs w:val="28"/>
          <w:lang w:eastAsia="ar-SA"/>
        </w:rPr>
        <w:t>-</w:t>
      </w:r>
      <w:r w:rsidR="00E02064" w:rsidRPr="00467A1B">
        <w:rPr>
          <w:rFonts w:ascii="Times New Roman" w:eastAsia="Calibri" w:hAnsi="Times New Roman"/>
          <w:b w:val="0"/>
          <w:noProof/>
          <w:sz w:val="28"/>
          <w:szCs w:val="28"/>
          <w:lang w:eastAsia="ar-SA"/>
        </w:rPr>
        <w:t xml:space="preserve"> xã Long Hưng và phường Tam Phước tỷ lệ 1/5000 được ban hành kèm theo Quyết định số 2916/QĐ-UBND ngày 12</w:t>
      </w:r>
      <w:r w:rsidRPr="00467A1B">
        <w:rPr>
          <w:rFonts w:ascii="Times New Roman" w:eastAsia="Calibri" w:hAnsi="Times New Roman"/>
          <w:b w:val="0"/>
          <w:noProof/>
          <w:sz w:val="28"/>
          <w:szCs w:val="28"/>
          <w:lang w:eastAsia="ar-SA"/>
        </w:rPr>
        <w:t xml:space="preserve"> tháng </w:t>
      </w:r>
      <w:r w:rsidR="00E02064" w:rsidRPr="00467A1B">
        <w:rPr>
          <w:rFonts w:ascii="Times New Roman" w:eastAsia="Calibri" w:hAnsi="Times New Roman"/>
          <w:b w:val="0"/>
          <w:noProof/>
          <w:sz w:val="28"/>
          <w:szCs w:val="28"/>
          <w:lang w:eastAsia="ar-SA"/>
        </w:rPr>
        <w:t>9</w:t>
      </w:r>
      <w:r w:rsidRPr="00467A1B">
        <w:rPr>
          <w:rFonts w:ascii="Times New Roman" w:eastAsia="Calibri" w:hAnsi="Times New Roman"/>
          <w:b w:val="0"/>
          <w:noProof/>
          <w:sz w:val="28"/>
          <w:szCs w:val="28"/>
          <w:lang w:eastAsia="ar-SA"/>
        </w:rPr>
        <w:t xml:space="preserve"> năm </w:t>
      </w:r>
      <w:r w:rsidR="00E02064" w:rsidRPr="00467A1B">
        <w:rPr>
          <w:rFonts w:ascii="Times New Roman" w:eastAsia="Calibri" w:hAnsi="Times New Roman"/>
          <w:b w:val="0"/>
          <w:noProof/>
          <w:sz w:val="28"/>
          <w:szCs w:val="28"/>
          <w:lang w:eastAsia="ar-SA"/>
        </w:rPr>
        <w:t>2016 và được điều chỉnh cục bộ quy hoạch phân khu tỷ lệ 1/5000 tại hồ sơ quy hoạch này. Ngoài ra còn phải tuân thủ</w:t>
      </w:r>
      <w:r w:rsidR="005241EC">
        <w:rPr>
          <w:rFonts w:ascii="Times New Roman" w:eastAsia="Calibri" w:hAnsi="Times New Roman"/>
          <w:b w:val="0"/>
          <w:noProof/>
          <w:sz w:val="28"/>
          <w:szCs w:val="28"/>
          <w:lang w:eastAsia="ar-SA"/>
        </w:rPr>
        <w:t xml:space="preserve"> l</w:t>
      </w:r>
      <w:bookmarkStart w:id="11" w:name="_GoBack"/>
      <w:bookmarkEnd w:id="11"/>
      <w:r w:rsidR="00E02064" w:rsidRPr="00467A1B">
        <w:rPr>
          <w:rFonts w:ascii="Times New Roman" w:eastAsia="Calibri" w:hAnsi="Times New Roman"/>
          <w:b w:val="0"/>
          <w:noProof/>
          <w:sz w:val="28"/>
          <w:szCs w:val="28"/>
          <w:lang w:eastAsia="ar-SA"/>
        </w:rPr>
        <w:t>uật pháp và các quy định hiện hành; tiêu chuẩn, quy chuẩn xây dựng Việt Nam.</w:t>
      </w:r>
    </w:p>
    <w:p w14:paraId="485E7A33" w14:textId="3276B85D" w:rsidR="00E02064" w:rsidRPr="00467A1B" w:rsidRDefault="00245867" w:rsidP="004052CF">
      <w:pPr>
        <w:suppressAutoHyphens/>
        <w:spacing w:before="120"/>
        <w:ind w:firstLine="567"/>
        <w:jc w:val="both"/>
        <w:rPr>
          <w:rFonts w:ascii="Times New Roman" w:eastAsia="Calibri" w:hAnsi="Times New Roman"/>
          <w:b w:val="0"/>
          <w:noProof/>
          <w:sz w:val="28"/>
          <w:szCs w:val="28"/>
          <w:lang w:eastAsia="ar-SA"/>
        </w:rPr>
      </w:pPr>
      <w:r w:rsidRPr="00467A1B">
        <w:rPr>
          <w:rFonts w:ascii="Times New Roman" w:eastAsia="Calibri" w:hAnsi="Times New Roman"/>
          <w:b w:val="0"/>
          <w:noProof/>
          <w:sz w:val="28"/>
          <w:szCs w:val="28"/>
          <w:lang w:eastAsia="ar-SA"/>
        </w:rPr>
        <w:t>b)</w:t>
      </w:r>
      <w:r w:rsidR="00E02064" w:rsidRPr="00467A1B">
        <w:rPr>
          <w:rFonts w:ascii="Times New Roman" w:eastAsia="Calibri" w:hAnsi="Times New Roman"/>
          <w:b w:val="0"/>
          <w:noProof/>
          <w:sz w:val="28"/>
          <w:szCs w:val="28"/>
          <w:lang w:eastAsia="ar-SA"/>
        </w:rPr>
        <w:t xml:space="preserve"> Các nội dung điều chỉnh, thay đổi, bổ sung quy hoạch được cập nhật vào quy định quản lý theo quy định pháp luật.</w:t>
      </w:r>
    </w:p>
    <w:bookmarkEnd w:id="3"/>
    <w:p w14:paraId="76BCE965" w14:textId="247B1CD7" w:rsidR="00E02064" w:rsidRPr="00467A1B" w:rsidRDefault="00245867" w:rsidP="004052CF">
      <w:pPr>
        <w:spacing w:before="120"/>
        <w:ind w:firstLine="567"/>
        <w:jc w:val="both"/>
        <w:rPr>
          <w:rFonts w:ascii="Times New Roman" w:hAnsi="Times New Roman"/>
          <w:b w:val="0"/>
          <w:iCs/>
          <w:sz w:val="28"/>
          <w:szCs w:val="28"/>
        </w:rPr>
      </w:pPr>
      <w:r w:rsidRPr="00467A1B">
        <w:rPr>
          <w:rFonts w:ascii="Times New Roman" w:hAnsi="Times New Roman"/>
          <w:b w:val="0"/>
          <w:iCs/>
          <w:sz w:val="28"/>
          <w:szCs w:val="28"/>
        </w:rPr>
        <w:t xml:space="preserve">(Bản đồ điều chỉnh cục bộ quy hoạch sử dụng đất các phạm vi điều chỉnh do Ủy ban nhân dân thành phố Biên Hòa lập, được Sở Xây dựng thẩm định tại </w:t>
      </w:r>
      <w:r w:rsidR="003472CE" w:rsidRPr="00467A1B">
        <w:rPr>
          <w:rFonts w:ascii="Times New Roman" w:hAnsi="Times New Roman"/>
          <w:b w:val="0"/>
          <w:iCs/>
          <w:sz w:val="28"/>
          <w:szCs w:val="28"/>
        </w:rPr>
        <w:t xml:space="preserve">Báo cáo thẩm định số 71/BC-SoXD ngày 27/5/2025, </w:t>
      </w:r>
      <w:r w:rsidRPr="00467A1B">
        <w:rPr>
          <w:rFonts w:ascii="Times New Roman" w:hAnsi="Times New Roman"/>
          <w:b w:val="0"/>
          <w:iCs/>
          <w:sz w:val="28"/>
          <w:szCs w:val="28"/>
        </w:rPr>
        <w:t>Tờ trình số 80/TTr-SoXD ngày 27 tháng 5 năm 2025 đính kèm).</w:t>
      </w:r>
    </w:p>
    <w:p w14:paraId="45DFE622" w14:textId="514557DC" w:rsidR="001131A8" w:rsidRPr="00467A1B" w:rsidRDefault="00CA22F7" w:rsidP="004052CF">
      <w:pPr>
        <w:spacing w:before="120"/>
        <w:ind w:firstLine="567"/>
        <w:jc w:val="both"/>
        <w:rPr>
          <w:rFonts w:ascii="Times New Roman" w:hAnsi="Times New Roman"/>
          <w:b w:val="0"/>
          <w:sz w:val="28"/>
          <w:szCs w:val="28"/>
          <w:lang w:val="nl-NL"/>
        </w:rPr>
      </w:pPr>
      <w:r w:rsidRPr="00467A1B">
        <w:rPr>
          <w:rFonts w:ascii="Times New Roman" w:hAnsi="Times New Roman"/>
          <w:sz w:val="28"/>
          <w:szCs w:val="28"/>
          <w:lang w:val="nl-NL"/>
        </w:rPr>
        <w:t>Ðiều 2.</w:t>
      </w:r>
      <w:r w:rsidRPr="00467A1B">
        <w:rPr>
          <w:rFonts w:ascii="Times New Roman" w:hAnsi="Times New Roman"/>
          <w:b w:val="0"/>
          <w:sz w:val="28"/>
          <w:szCs w:val="28"/>
          <w:lang w:val="nl-NL"/>
        </w:rPr>
        <w:t xml:space="preserve"> </w:t>
      </w:r>
      <w:r w:rsidR="003472CE" w:rsidRPr="00467A1B">
        <w:rPr>
          <w:rFonts w:ascii="Times New Roman" w:hAnsi="Times New Roman"/>
          <w:sz w:val="28"/>
          <w:szCs w:val="28"/>
          <w:lang w:val="nl-NL"/>
        </w:rPr>
        <w:t>Tổ chức thực hiện</w:t>
      </w:r>
    </w:p>
    <w:p w14:paraId="58855B13" w14:textId="42202D96" w:rsidR="001131A8" w:rsidRPr="00467A1B" w:rsidRDefault="001131A8" w:rsidP="004052CF">
      <w:pPr>
        <w:spacing w:before="120"/>
        <w:ind w:firstLine="567"/>
        <w:jc w:val="both"/>
        <w:rPr>
          <w:rFonts w:ascii="Times New Roman" w:hAnsi="Times New Roman"/>
          <w:b w:val="0"/>
          <w:sz w:val="28"/>
          <w:szCs w:val="28"/>
          <w:lang w:val="nl-NL"/>
        </w:rPr>
      </w:pPr>
      <w:r w:rsidRPr="00467A1B">
        <w:rPr>
          <w:rFonts w:ascii="Times New Roman" w:hAnsi="Times New Roman"/>
          <w:b w:val="0"/>
          <w:sz w:val="28"/>
          <w:szCs w:val="28"/>
          <w:lang w:val="nl-NL"/>
        </w:rPr>
        <w:lastRenderedPageBreak/>
        <w:t>1. UBND thành phố Biên Hòa</w:t>
      </w:r>
    </w:p>
    <w:p w14:paraId="70021579" w14:textId="77777777" w:rsidR="001131A8" w:rsidRPr="00467A1B" w:rsidRDefault="001131A8" w:rsidP="004052CF">
      <w:pPr>
        <w:spacing w:before="120"/>
        <w:ind w:firstLine="567"/>
        <w:jc w:val="both"/>
        <w:rPr>
          <w:rFonts w:ascii="Times New Roman" w:hAnsi="Times New Roman"/>
          <w:b w:val="0"/>
          <w:sz w:val="28"/>
          <w:szCs w:val="28"/>
          <w:lang w:val="nl-NL"/>
        </w:rPr>
      </w:pPr>
      <w:r w:rsidRPr="00467A1B">
        <w:rPr>
          <w:rFonts w:ascii="Times New Roman" w:hAnsi="Times New Roman"/>
          <w:b w:val="0"/>
          <w:sz w:val="28"/>
          <w:szCs w:val="28"/>
          <w:lang w:val="nl-NL"/>
        </w:rPr>
        <w:t>a) Căn cứ nội dung điều chỉnh tại Điều 1 Quyết định này, Ủy ban nhân dân thành phố Biên Hòa, Ủy ban nhân dân xã Long Hưng, Ủy ban nhân dân phường Tam Phước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p>
    <w:p w14:paraId="61EE437D" w14:textId="329C4C8E" w:rsidR="001131A8" w:rsidRPr="00467A1B" w:rsidRDefault="001131A8" w:rsidP="004052CF">
      <w:pPr>
        <w:spacing w:before="120"/>
        <w:ind w:firstLine="567"/>
        <w:jc w:val="both"/>
        <w:rPr>
          <w:rFonts w:ascii="Times New Roman" w:hAnsi="Times New Roman"/>
          <w:b w:val="0"/>
          <w:sz w:val="28"/>
          <w:szCs w:val="28"/>
          <w:lang w:val="nl-NL"/>
        </w:rPr>
      </w:pPr>
      <w:r w:rsidRPr="00467A1B">
        <w:rPr>
          <w:rFonts w:ascii="Times New Roman" w:hAnsi="Times New Roman"/>
          <w:b w:val="0"/>
          <w:sz w:val="28"/>
          <w:szCs w:val="28"/>
          <w:lang w:val="nl-NL"/>
        </w:rPr>
        <w:t>b) Tổ chức rà soát các quy hoạch chi tiết, chương trình và dự án đầu tư xây dựng có liên quan đến nội dung điều chỉnh cục bộ (nếu có) tuân thủ quy chuẩn về quy hoạch đô thị và tiêu chuẩn, quy định khác có liên quan, bảo đảm đồng bộ các nội dung điều chỉnh cục bộ với quy hoạch, kế hoạch sử dụng đất tỉnh Đồng Nai và thành phố Biên Hòa để sử dụng đất tiết kiệm, hiệu quả, phát triển bền vững kinh tế - xã hội và môi trường đô thị, không để xảy ra các chồng chéo, tranh chấp, khiếu kiện trong quá trình tổ chức thực hiện. Quá trình rà soát các quy hoạch chi tiết, không điều chỉnh quy hoạch làm tăng diện tích và chỉ tiêu đất ở, không làm giảm chỉ tiêu đất giao thông và đất công trình hạ tầng xã hội.</w:t>
      </w:r>
    </w:p>
    <w:p w14:paraId="3131A4A0" w14:textId="313969BF" w:rsidR="001131A8" w:rsidRPr="00467A1B" w:rsidRDefault="001131A8" w:rsidP="004052CF">
      <w:pPr>
        <w:spacing w:before="120"/>
        <w:ind w:firstLine="567"/>
        <w:jc w:val="both"/>
        <w:rPr>
          <w:rFonts w:ascii="Times New Roman" w:hAnsi="Times New Roman"/>
          <w:b w:val="0"/>
          <w:sz w:val="28"/>
          <w:szCs w:val="28"/>
          <w:lang w:val="nl-NL"/>
        </w:rPr>
      </w:pPr>
      <w:r w:rsidRPr="00467A1B">
        <w:rPr>
          <w:rFonts w:ascii="Times New Roman" w:hAnsi="Times New Roman"/>
          <w:b w:val="0"/>
          <w:sz w:val="28"/>
          <w:szCs w:val="28"/>
          <w:lang w:val="nl-NL"/>
        </w:rPr>
        <w:t>2. Các Sở: Tài chính, Nông nghiệp và Môi trường, Xây dựng, UBND thành</w:t>
      </w:r>
      <w:r w:rsidR="003472CE" w:rsidRPr="00467A1B">
        <w:rPr>
          <w:rFonts w:ascii="Times New Roman" w:hAnsi="Times New Roman"/>
          <w:b w:val="0"/>
          <w:sz w:val="28"/>
          <w:szCs w:val="28"/>
          <w:lang w:val="nl-NL"/>
        </w:rPr>
        <w:t xml:space="preserve"> phố Biên Hòa tổ chức thực hiện</w:t>
      </w:r>
    </w:p>
    <w:p w14:paraId="6F41D519" w14:textId="029A91CB" w:rsidR="001131A8" w:rsidRPr="00467A1B" w:rsidRDefault="001131A8" w:rsidP="004052CF">
      <w:pPr>
        <w:spacing w:before="120"/>
        <w:ind w:firstLine="567"/>
        <w:jc w:val="both"/>
        <w:rPr>
          <w:rFonts w:ascii="Times New Roman" w:hAnsi="Times New Roman"/>
          <w:b w:val="0"/>
          <w:sz w:val="28"/>
          <w:szCs w:val="28"/>
          <w:lang w:val="nl-NL"/>
        </w:rPr>
      </w:pPr>
      <w:r w:rsidRPr="00467A1B">
        <w:rPr>
          <w:rFonts w:ascii="Times New Roman" w:hAnsi="Times New Roman"/>
          <w:b w:val="0"/>
          <w:sz w:val="28"/>
          <w:szCs w:val="28"/>
          <w:lang w:val="nl-NL"/>
        </w:rPr>
        <w:t>a) Rà soát</w:t>
      </w:r>
      <w:r w:rsidR="003472CE" w:rsidRPr="00467A1B">
        <w:rPr>
          <w:rFonts w:ascii="Times New Roman" w:hAnsi="Times New Roman"/>
          <w:b w:val="0"/>
          <w:sz w:val="28"/>
          <w:szCs w:val="28"/>
          <w:lang w:val="nl-NL"/>
        </w:rPr>
        <w:t>,</w:t>
      </w:r>
      <w:r w:rsidRPr="00467A1B">
        <w:rPr>
          <w:rFonts w:ascii="Times New Roman" w:hAnsi="Times New Roman"/>
          <w:b w:val="0"/>
          <w:sz w:val="28"/>
          <w:szCs w:val="28"/>
          <w:lang w:val="nl-NL"/>
        </w:rPr>
        <w:t xml:space="preserve"> xác định trách nhiệm thực hiện các nghĩa vụ liên quan của chủ đầu tư các dự án do việc điều chỉnh quy hoạch phân khu làm thay đổi quy hoạch chi tiết 1/500 đã phê duyệt, dẫn đến phải thay đổi điều chỉnh quyết định giao đất, cho thuê đất. Các vấn đề phát sinh liên quan việc điều chỉnh cục bộ quy hoạch phân khu cần phải tiếp tục được nghiên cứu rà soát đảm bảo tuân thủ đúng theo quy định của pháp luật về xây dựng, đầu tư, đất đai, tài chính, nhà ở, kinh doanh bất động sản,… rà soát các quy định pháp luật về xác định chủ đầu tư, đảm bảo các tổ chức liên quan thực hiện đầy đủ nghĩa vụ tài chính, không làm thất thoát ngân sách và tài sản nhà nước đảm bảo phù hợp các quy định hiện hành.</w:t>
      </w:r>
    </w:p>
    <w:p w14:paraId="4B991E7C" w14:textId="35A8F091" w:rsidR="001131A8" w:rsidRPr="00467A1B" w:rsidRDefault="001131A8" w:rsidP="004052CF">
      <w:pPr>
        <w:spacing w:before="120"/>
        <w:ind w:firstLine="567"/>
        <w:jc w:val="both"/>
        <w:rPr>
          <w:rFonts w:ascii="Times New Roman" w:hAnsi="Times New Roman"/>
          <w:b w:val="0"/>
          <w:sz w:val="28"/>
          <w:szCs w:val="28"/>
          <w:lang w:val="nl-NL"/>
        </w:rPr>
      </w:pPr>
      <w:r w:rsidRPr="00467A1B">
        <w:rPr>
          <w:rFonts w:ascii="Times New Roman" w:hAnsi="Times New Roman"/>
          <w:b w:val="0"/>
          <w:sz w:val="28"/>
          <w:szCs w:val="28"/>
          <w:lang w:val="nl-NL"/>
        </w:rPr>
        <w:t>b) Các công trình, dự án đang được rà soát, xử lý theo các quyết định xử phạt, xử lý vi phạm, kết luận thanh tra, kiểm tra, điều tra, kiểm toán,… chỉ được triển khai thực hiện khi được cấp có thẩm quyền chấp thuận đảm bảo tuân thủ các quy định hiện hà</w:t>
      </w:r>
      <w:r w:rsidR="003472CE" w:rsidRPr="00467A1B">
        <w:rPr>
          <w:rFonts w:ascii="Times New Roman" w:hAnsi="Times New Roman"/>
          <w:b w:val="0"/>
          <w:sz w:val="28"/>
          <w:szCs w:val="28"/>
          <w:lang w:val="nl-NL"/>
        </w:rPr>
        <w:t>nh.</w:t>
      </w:r>
    </w:p>
    <w:p w14:paraId="1B58C8F8" w14:textId="2F86C8DF" w:rsidR="001131A8" w:rsidRPr="00467A1B" w:rsidRDefault="001131A8" w:rsidP="004052CF">
      <w:pPr>
        <w:spacing w:before="120"/>
        <w:ind w:firstLine="567"/>
        <w:jc w:val="both"/>
        <w:rPr>
          <w:rFonts w:ascii="Times New Roman" w:hAnsi="Times New Roman"/>
          <w:b w:val="0"/>
          <w:sz w:val="28"/>
          <w:szCs w:val="28"/>
          <w:lang w:val="nl-NL"/>
        </w:rPr>
      </w:pPr>
      <w:r w:rsidRPr="00467A1B">
        <w:rPr>
          <w:rFonts w:ascii="Times New Roman" w:hAnsi="Times New Roman"/>
          <w:b w:val="0"/>
          <w:sz w:val="28"/>
          <w:szCs w:val="28"/>
          <w:lang w:val="nl-NL"/>
        </w:rPr>
        <w:t>c) Tiếp tục thực hiện đầy đủ nội dung Thông báo số 225/TB-VPCP ngày 13</w:t>
      </w:r>
      <w:r w:rsidR="003472CE" w:rsidRPr="00467A1B">
        <w:rPr>
          <w:rFonts w:ascii="Times New Roman" w:hAnsi="Times New Roman"/>
          <w:b w:val="0"/>
          <w:sz w:val="28"/>
          <w:szCs w:val="28"/>
          <w:lang w:val="nl-NL"/>
        </w:rPr>
        <w:t xml:space="preserve"> tháng </w:t>
      </w:r>
      <w:r w:rsidRPr="00467A1B">
        <w:rPr>
          <w:rFonts w:ascii="Times New Roman" w:hAnsi="Times New Roman"/>
          <w:b w:val="0"/>
          <w:sz w:val="28"/>
          <w:szCs w:val="28"/>
          <w:lang w:val="nl-NL"/>
        </w:rPr>
        <w:t>5</w:t>
      </w:r>
      <w:r w:rsidR="003472CE" w:rsidRPr="00467A1B">
        <w:rPr>
          <w:rFonts w:ascii="Times New Roman" w:hAnsi="Times New Roman"/>
          <w:b w:val="0"/>
          <w:sz w:val="28"/>
          <w:szCs w:val="28"/>
          <w:lang w:val="nl-NL"/>
        </w:rPr>
        <w:t xml:space="preserve"> năm </w:t>
      </w:r>
      <w:r w:rsidRPr="00467A1B">
        <w:rPr>
          <w:rFonts w:ascii="Times New Roman" w:hAnsi="Times New Roman"/>
          <w:b w:val="0"/>
          <w:sz w:val="28"/>
          <w:szCs w:val="28"/>
          <w:lang w:val="nl-NL"/>
        </w:rPr>
        <w:t>2025 của Văn phòng Chính phủ về việc kết luận của Phó Thủ tướng Thường trực Chính phủ Nguyễn Hòa Bình và báo cáo Thủ tướng Chính phủ kịp thời chỉ đạo.</w:t>
      </w:r>
    </w:p>
    <w:p w14:paraId="5DAB88D2" w14:textId="77777777" w:rsidR="00157F7F" w:rsidRPr="00467A1B" w:rsidRDefault="009E72C1" w:rsidP="004052CF">
      <w:pPr>
        <w:spacing w:before="120"/>
        <w:ind w:firstLine="567"/>
        <w:jc w:val="both"/>
        <w:rPr>
          <w:rFonts w:ascii="Times New Roman" w:hAnsi="Times New Roman"/>
          <w:b w:val="0"/>
          <w:sz w:val="28"/>
          <w:szCs w:val="28"/>
        </w:rPr>
      </w:pPr>
      <w:r w:rsidRPr="00467A1B">
        <w:rPr>
          <w:rFonts w:ascii="Times New Roman" w:hAnsi="Times New Roman"/>
          <w:sz w:val="28"/>
          <w:szCs w:val="28"/>
        </w:rPr>
        <w:t xml:space="preserve">Điều 3. </w:t>
      </w:r>
      <w:r w:rsidRPr="00467A1B">
        <w:rPr>
          <w:rFonts w:ascii="Times New Roman" w:hAnsi="Times New Roman"/>
          <w:b w:val="0"/>
          <w:sz w:val="28"/>
          <w:szCs w:val="28"/>
        </w:rPr>
        <w:t>Quyết định này có hiệu lực thi hành kể từ ngày ký.</w:t>
      </w:r>
    </w:p>
    <w:p w14:paraId="08F1F424" w14:textId="5E643F8C" w:rsidR="00157F7F" w:rsidRPr="00467A1B" w:rsidRDefault="009E72C1" w:rsidP="004052CF">
      <w:pPr>
        <w:spacing w:before="120"/>
        <w:ind w:firstLine="567"/>
        <w:jc w:val="both"/>
        <w:rPr>
          <w:rFonts w:ascii="Times New Roman" w:hAnsi="Times New Roman"/>
          <w:b w:val="0"/>
          <w:bCs/>
          <w:sz w:val="28"/>
          <w:szCs w:val="28"/>
        </w:rPr>
      </w:pPr>
      <w:r w:rsidRPr="00467A1B">
        <w:rPr>
          <w:rFonts w:ascii="Times New Roman" w:hAnsi="Times New Roman"/>
          <w:b w:val="0"/>
          <w:bCs/>
          <w:sz w:val="28"/>
          <w:szCs w:val="28"/>
          <w:lang w:val="vi-VN"/>
        </w:rPr>
        <w:t xml:space="preserve">Các nội dung khác không liên quan đến việc điều chỉnh vẫn tuân thủ và thực hiện theo </w:t>
      </w:r>
      <w:r w:rsidR="00B3599C" w:rsidRPr="00467A1B">
        <w:rPr>
          <w:rFonts w:ascii="Times New Roman" w:hAnsi="Times New Roman"/>
          <w:b w:val="0"/>
          <w:bCs/>
          <w:sz w:val="28"/>
          <w:szCs w:val="28"/>
          <w:lang w:val="vi-VN"/>
        </w:rPr>
        <w:t xml:space="preserve">Quyết định số 2916/QĐ-UBND ngày 12/9/2016 của </w:t>
      </w:r>
      <w:r w:rsidR="00B3599C" w:rsidRPr="00467A1B">
        <w:rPr>
          <w:rFonts w:ascii="Times New Roman" w:hAnsi="Times New Roman"/>
          <w:b w:val="0"/>
          <w:bCs/>
          <w:sz w:val="28"/>
          <w:szCs w:val="28"/>
        </w:rPr>
        <w:t>Ủy</w:t>
      </w:r>
      <w:r w:rsidR="00B3599C" w:rsidRPr="00467A1B">
        <w:rPr>
          <w:rFonts w:ascii="Times New Roman" w:hAnsi="Times New Roman"/>
          <w:b w:val="0"/>
          <w:bCs/>
          <w:sz w:val="28"/>
          <w:szCs w:val="28"/>
          <w:lang w:val="vi-VN"/>
        </w:rPr>
        <w:t xml:space="preserve"> ban nhân dân tỉnh Đồng Nai về việc duyệt quy hoạch phân khu tỷ lệ 1/5000 phân khu C4 theo quy hoạch chung thành phố Biên Hòa tại xã Long Hưng và một phần phường Tam Phước.</w:t>
      </w:r>
    </w:p>
    <w:p w14:paraId="7BAB88AD" w14:textId="36F87263" w:rsidR="009E72C1" w:rsidRPr="00467A1B" w:rsidRDefault="009E72C1" w:rsidP="004052CF">
      <w:pPr>
        <w:spacing w:before="120"/>
        <w:ind w:firstLine="567"/>
        <w:jc w:val="both"/>
        <w:rPr>
          <w:rFonts w:ascii="Times New Roman" w:hAnsi="Times New Roman"/>
          <w:b w:val="0"/>
          <w:sz w:val="28"/>
          <w:szCs w:val="28"/>
          <w:lang w:val="nl-NL"/>
        </w:rPr>
      </w:pPr>
      <w:r w:rsidRPr="00467A1B">
        <w:rPr>
          <w:rFonts w:ascii="Times New Roman" w:hAnsi="Times New Roman"/>
          <w:sz w:val="28"/>
          <w:szCs w:val="28"/>
        </w:rPr>
        <w:t xml:space="preserve">Điều 4. </w:t>
      </w:r>
      <w:r w:rsidRPr="00467A1B">
        <w:rPr>
          <w:rFonts w:ascii="Times New Roman" w:hAnsi="Times New Roman"/>
          <w:b w:val="0"/>
          <w:sz w:val="28"/>
          <w:szCs w:val="28"/>
        </w:rPr>
        <w:t xml:space="preserve">Chánh Văn phòng Ủy ban nhân dân tỉnh, Giám đốc các Sở: Xây dựng, </w:t>
      </w:r>
      <w:r w:rsidR="00B3599C" w:rsidRPr="00467A1B">
        <w:rPr>
          <w:rFonts w:ascii="Times New Roman" w:hAnsi="Times New Roman"/>
          <w:b w:val="0"/>
          <w:sz w:val="28"/>
          <w:szCs w:val="28"/>
        </w:rPr>
        <w:t>Tài chính</w:t>
      </w:r>
      <w:r w:rsidRPr="00467A1B">
        <w:rPr>
          <w:rFonts w:ascii="Times New Roman" w:hAnsi="Times New Roman"/>
          <w:b w:val="0"/>
          <w:sz w:val="28"/>
          <w:szCs w:val="28"/>
        </w:rPr>
        <w:t xml:space="preserve">, </w:t>
      </w:r>
      <w:r w:rsidR="00B3599C" w:rsidRPr="00467A1B">
        <w:rPr>
          <w:rFonts w:ascii="Times New Roman" w:hAnsi="Times New Roman"/>
          <w:b w:val="0"/>
          <w:sz w:val="28"/>
          <w:szCs w:val="28"/>
        </w:rPr>
        <w:t>Nông nghiệp</w:t>
      </w:r>
      <w:r w:rsidRPr="00467A1B">
        <w:rPr>
          <w:rFonts w:ascii="Times New Roman" w:hAnsi="Times New Roman"/>
          <w:b w:val="0"/>
          <w:sz w:val="28"/>
          <w:szCs w:val="28"/>
        </w:rPr>
        <w:t xml:space="preserve"> và Môi trường, Công Thương</w:t>
      </w:r>
      <w:r w:rsidR="00B3599C" w:rsidRPr="00467A1B">
        <w:rPr>
          <w:rFonts w:ascii="Times New Roman" w:hAnsi="Times New Roman"/>
          <w:b w:val="0"/>
          <w:sz w:val="28"/>
          <w:szCs w:val="28"/>
        </w:rPr>
        <w:t>, Giáo dục và Đào tạo</w:t>
      </w:r>
      <w:r w:rsidRPr="00467A1B">
        <w:rPr>
          <w:rFonts w:ascii="Times New Roman" w:hAnsi="Times New Roman"/>
          <w:b w:val="0"/>
          <w:sz w:val="28"/>
          <w:szCs w:val="28"/>
        </w:rPr>
        <w:t xml:space="preserve">; Giám </w:t>
      </w:r>
      <w:r w:rsidRPr="00467A1B">
        <w:rPr>
          <w:rFonts w:ascii="Times New Roman" w:hAnsi="Times New Roman"/>
          <w:b w:val="0"/>
          <w:sz w:val="28"/>
          <w:szCs w:val="28"/>
        </w:rPr>
        <w:lastRenderedPageBreak/>
        <w:t xml:space="preserve">đốc Công an tỉnh; </w:t>
      </w:r>
      <w:r w:rsidR="00331A26">
        <w:rPr>
          <w:rFonts w:ascii="Times New Roman" w:hAnsi="Times New Roman"/>
          <w:b w:val="0"/>
          <w:sz w:val="28"/>
          <w:szCs w:val="28"/>
        </w:rPr>
        <w:t>Chi cục trưởng Chi cục Thuế k</w:t>
      </w:r>
      <w:r w:rsidR="00B3599C" w:rsidRPr="00467A1B">
        <w:rPr>
          <w:rFonts w:ascii="Times New Roman" w:hAnsi="Times New Roman"/>
          <w:b w:val="0"/>
          <w:sz w:val="28"/>
          <w:szCs w:val="28"/>
        </w:rPr>
        <w:t>hu vực XV</w:t>
      </w:r>
      <w:r w:rsidRPr="00467A1B">
        <w:rPr>
          <w:rFonts w:ascii="Times New Roman" w:hAnsi="Times New Roman"/>
          <w:b w:val="0"/>
          <w:sz w:val="28"/>
          <w:szCs w:val="28"/>
        </w:rPr>
        <w:t xml:space="preserve">; Chủ tịch Ủy ban nhân dân thành phố Biên Hòa; Chủ tịch </w:t>
      </w:r>
      <w:r w:rsidR="00D82F4A" w:rsidRPr="00467A1B">
        <w:rPr>
          <w:rFonts w:ascii="Times New Roman" w:hAnsi="Times New Roman"/>
          <w:b w:val="0"/>
          <w:sz w:val="28"/>
          <w:szCs w:val="28"/>
        </w:rPr>
        <w:t>Ủy ban nhân dân</w:t>
      </w:r>
      <w:r w:rsidRPr="00467A1B">
        <w:rPr>
          <w:rFonts w:ascii="Times New Roman" w:hAnsi="Times New Roman"/>
          <w:b w:val="0"/>
          <w:sz w:val="28"/>
          <w:szCs w:val="28"/>
        </w:rPr>
        <w:t xml:space="preserve"> phường </w:t>
      </w:r>
      <w:r w:rsidR="00264A9D" w:rsidRPr="00467A1B">
        <w:rPr>
          <w:rFonts w:ascii="Times New Roman" w:hAnsi="Times New Roman"/>
          <w:b w:val="0"/>
          <w:sz w:val="28"/>
          <w:szCs w:val="28"/>
        </w:rPr>
        <w:t>Tam Phước</w:t>
      </w:r>
      <w:r w:rsidR="00B3599C" w:rsidRPr="00467A1B">
        <w:rPr>
          <w:rFonts w:ascii="Times New Roman" w:hAnsi="Times New Roman"/>
          <w:b w:val="0"/>
          <w:sz w:val="28"/>
          <w:szCs w:val="28"/>
        </w:rPr>
        <w:t>; Chủ tịch Ủy ban nhân dân</w:t>
      </w:r>
      <w:r w:rsidR="00264A9D" w:rsidRPr="00467A1B">
        <w:rPr>
          <w:rFonts w:ascii="Times New Roman" w:hAnsi="Times New Roman"/>
          <w:b w:val="0"/>
          <w:sz w:val="28"/>
          <w:szCs w:val="28"/>
        </w:rPr>
        <w:t xml:space="preserve"> xã Long Hưng</w:t>
      </w:r>
      <w:r w:rsidRPr="00467A1B">
        <w:rPr>
          <w:rFonts w:ascii="Times New Roman" w:hAnsi="Times New Roman"/>
          <w:b w:val="0"/>
          <w:sz w:val="28"/>
          <w:szCs w:val="28"/>
        </w:rPr>
        <w:t>; Thủ trưởng các đơn vị và các cá nhân có liên quan chịu trách nhiệm thi hành Quyết định này./.</w:t>
      </w:r>
    </w:p>
    <w:p w14:paraId="17634291" w14:textId="77777777" w:rsidR="00D35C99" w:rsidRPr="00467A1B" w:rsidRDefault="00D35C99" w:rsidP="004052CF">
      <w:pPr>
        <w:ind w:firstLine="567"/>
        <w:jc w:val="both"/>
        <w:rPr>
          <w:rFonts w:ascii="Times New Roman" w:hAnsi="Times New Roman"/>
          <w:b w:val="0"/>
          <w:sz w:val="28"/>
          <w:szCs w:val="28"/>
          <w:lang w:val="nl-NL"/>
        </w:rPr>
      </w:pPr>
    </w:p>
    <w:tbl>
      <w:tblPr>
        <w:tblW w:w="9639" w:type="dxa"/>
        <w:tblInd w:w="108" w:type="dxa"/>
        <w:tblLook w:val="01E0" w:firstRow="1" w:lastRow="1" w:firstColumn="1" w:lastColumn="1" w:noHBand="0" w:noVBand="0"/>
      </w:tblPr>
      <w:tblGrid>
        <w:gridCol w:w="4820"/>
        <w:gridCol w:w="4819"/>
      </w:tblGrid>
      <w:tr w:rsidR="002C6A73" w:rsidRPr="00467A1B" w14:paraId="158990F7" w14:textId="77777777" w:rsidTr="002C6A73">
        <w:trPr>
          <w:trHeight w:val="1262"/>
        </w:trPr>
        <w:tc>
          <w:tcPr>
            <w:tcW w:w="4820" w:type="dxa"/>
            <w:shd w:val="clear" w:color="auto" w:fill="auto"/>
          </w:tcPr>
          <w:p w14:paraId="758D79C5" w14:textId="2ABB03D4" w:rsidR="006E11DB" w:rsidRPr="00467A1B" w:rsidRDefault="006E11DB" w:rsidP="004052CF">
            <w:pPr>
              <w:ind w:left="-108"/>
              <w:rPr>
                <w:rFonts w:ascii="Times New Roman" w:hAnsi="Times New Roman"/>
                <w:sz w:val="28"/>
                <w:szCs w:val="28"/>
              </w:rPr>
            </w:pPr>
          </w:p>
        </w:tc>
        <w:tc>
          <w:tcPr>
            <w:tcW w:w="4819" w:type="dxa"/>
            <w:shd w:val="clear" w:color="auto" w:fill="auto"/>
          </w:tcPr>
          <w:p w14:paraId="4F857A52" w14:textId="77777777" w:rsidR="006E11DB" w:rsidRPr="00467A1B" w:rsidRDefault="006E11DB" w:rsidP="004052CF">
            <w:pPr>
              <w:jc w:val="center"/>
              <w:rPr>
                <w:rFonts w:ascii="Times New Roman" w:hAnsi="Times New Roman"/>
                <w:sz w:val="28"/>
                <w:szCs w:val="28"/>
              </w:rPr>
            </w:pPr>
            <w:r w:rsidRPr="00467A1B">
              <w:rPr>
                <w:rFonts w:ascii="Times New Roman" w:hAnsi="Times New Roman"/>
                <w:sz w:val="28"/>
                <w:szCs w:val="28"/>
              </w:rPr>
              <w:t>TM. ỦY BAN NHÂN DÂN</w:t>
            </w:r>
          </w:p>
          <w:p w14:paraId="38B9DFD6" w14:textId="24FD004C" w:rsidR="0097225F" w:rsidRPr="00467A1B" w:rsidRDefault="006E11DB" w:rsidP="004052CF">
            <w:pPr>
              <w:jc w:val="center"/>
              <w:rPr>
                <w:rFonts w:ascii="Times New Roman" w:hAnsi="Times New Roman"/>
                <w:sz w:val="28"/>
                <w:szCs w:val="28"/>
              </w:rPr>
            </w:pPr>
            <w:r w:rsidRPr="00467A1B">
              <w:rPr>
                <w:rFonts w:ascii="Times New Roman" w:hAnsi="Times New Roman"/>
                <w:sz w:val="28"/>
                <w:szCs w:val="28"/>
              </w:rPr>
              <w:t>CHỦ TỊCH</w:t>
            </w:r>
          </w:p>
          <w:p w14:paraId="19013249" w14:textId="77777777" w:rsidR="002C6A73" w:rsidRPr="00467A1B" w:rsidRDefault="002C6A73" w:rsidP="004052CF">
            <w:pPr>
              <w:jc w:val="center"/>
              <w:rPr>
                <w:rFonts w:ascii="Times New Roman" w:hAnsi="Times New Roman"/>
                <w:sz w:val="28"/>
                <w:szCs w:val="28"/>
              </w:rPr>
            </w:pPr>
          </w:p>
          <w:p w14:paraId="0DE49735" w14:textId="5E9ECC27" w:rsidR="006E11DB" w:rsidRPr="00467A1B" w:rsidRDefault="00D87554" w:rsidP="004052CF">
            <w:pPr>
              <w:jc w:val="center"/>
              <w:rPr>
                <w:rFonts w:ascii="Times New Roman" w:hAnsi="Times New Roman"/>
                <w:b w:val="0"/>
                <w:sz w:val="28"/>
                <w:szCs w:val="28"/>
              </w:rPr>
            </w:pPr>
            <w:r w:rsidRPr="00467A1B">
              <w:rPr>
                <w:rFonts w:ascii="Times New Roman" w:hAnsi="Times New Roman"/>
                <w:sz w:val="28"/>
                <w:szCs w:val="28"/>
              </w:rPr>
              <w:t>Võ Tấn Đức</w:t>
            </w:r>
          </w:p>
        </w:tc>
      </w:tr>
    </w:tbl>
    <w:p w14:paraId="598B1CDC" w14:textId="69B14A50" w:rsidR="006E11DB" w:rsidRDefault="006E11DB" w:rsidP="004052CF">
      <w:pPr>
        <w:jc w:val="both"/>
        <w:rPr>
          <w:rFonts w:ascii="Times New Roman" w:hAnsi="Times New Roman"/>
          <w:sz w:val="28"/>
          <w:szCs w:val="28"/>
        </w:rPr>
      </w:pPr>
    </w:p>
    <w:p w14:paraId="4AA42F3E" w14:textId="77777777" w:rsidR="00F63705" w:rsidRDefault="00F63705" w:rsidP="004052CF">
      <w:pPr>
        <w:jc w:val="both"/>
        <w:rPr>
          <w:rFonts w:ascii="Times New Roman" w:hAnsi="Times New Roman"/>
          <w:sz w:val="28"/>
          <w:szCs w:val="28"/>
        </w:rPr>
      </w:pPr>
    </w:p>
    <w:p w14:paraId="17B54CB8" w14:textId="77777777" w:rsidR="00F63705" w:rsidRDefault="00F63705" w:rsidP="004052CF">
      <w:pPr>
        <w:jc w:val="both"/>
        <w:rPr>
          <w:rFonts w:ascii="Times New Roman" w:hAnsi="Times New Roman"/>
          <w:sz w:val="28"/>
          <w:szCs w:val="28"/>
        </w:rPr>
      </w:pPr>
    </w:p>
    <w:p w14:paraId="214CF79A" w14:textId="77777777" w:rsidR="00F63705" w:rsidRDefault="00F63705" w:rsidP="004052CF">
      <w:pPr>
        <w:jc w:val="both"/>
        <w:rPr>
          <w:rFonts w:ascii="Times New Roman" w:hAnsi="Times New Roman"/>
          <w:sz w:val="28"/>
          <w:szCs w:val="28"/>
        </w:rPr>
      </w:pPr>
    </w:p>
    <w:p w14:paraId="20C390BC" w14:textId="77777777" w:rsidR="00F63705" w:rsidRDefault="00F63705" w:rsidP="004052CF">
      <w:pPr>
        <w:jc w:val="both"/>
        <w:rPr>
          <w:rFonts w:ascii="Times New Roman" w:hAnsi="Times New Roman"/>
          <w:sz w:val="28"/>
          <w:szCs w:val="28"/>
        </w:rPr>
      </w:pPr>
    </w:p>
    <w:p w14:paraId="09944235" w14:textId="77777777" w:rsidR="00F63705" w:rsidRDefault="00F63705" w:rsidP="004052CF">
      <w:pPr>
        <w:jc w:val="both"/>
        <w:rPr>
          <w:rFonts w:ascii="Times New Roman" w:hAnsi="Times New Roman"/>
          <w:sz w:val="28"/>
          <w:szCs w:val="28"/>
        </w:rPr>
      </w:pPr>
    </w:p>
    <w:p w14:paraId="17BCB0CA" w14:textId="77777777" w:rsidR="00F63705" w:rsidRDefault="00F63705" w:rsidP="004052CF">
      <w:pPr>
        <w:jc w:val="both"/>
        <w:rPr>
          <w:rFonts w:ascii="Times New Roman" w:hAnsi="Times New Roman"/>
          <w:sz w:val="28"/>
          <w:szCs w:val="28"/>
        </w:rPr>
      </w:pPr>
    </w:p>
    <w:p w14:paraId="3CD6FE70" w14:textId="77777777" w:rsidR="00F63705" w:rsidRDefault="00F63705" w:rsidP="004052CF">
      <w:pPr>
        <w:jc w:val="both"/>
        <w:rPr>
          <w:rFonts w:ascii="Times New Roman" w:hAnsi="Times New Roman"/>
          <w:sz w:val="28"/>
          <w:szCs w:val="28"/>
        </w:rPr>
      </w:pPr>
    </w:p>
    <w:p w14:paraId="1EEBEC5A" w14:textId="77777777" w:rsidR="00F63705" w:rsidRDefault="00F63705" w:rsidP="004052CF">
      <w:pPr>
        <w:jc w:val="both"/>
        <w:rPr>
          <w:rFonts w:ascii="Times New Roman" w:hAnsi="Times New Roman"/>
          <w:sz w:val="28"/>
          <w:szCs w:val="28"/>
        </w:rPr>
      </w:pPr>
    </w:p>
    <w:p w14:paraId="5BD6EE1E" w14:textId="77777777" w:rsidR="00F63705" w:rsidRDefault="00F63705" w:rsidP="004052CF">
      <w:pPr>
        <w:jc w:val="both"/>
        <w:rPr>
          <w:rFonts w:ascii="Times New Roman" w:hAnsi="Times New Roman"/>
          <w:sz w:val="28"/>
          <w:szCs w:val="28"/>
        </w:rPr>
      </w:pPr>
    </w:p>
    <w:p w14:paraId="5F79E24B" w14:textId="77777777" w:rsidR="00F63705" w:rsidRDefault="00F63705" w:rsidP="004052CF">
      <w:pPr>
        <w:jc w:val="both"/>
        <w:rPr>
          <w:rFonts w:ascii="Times New Roman" w:hAnsi="Times New Roman"/>
          <w:sz w:val="28"/>
          <w:szCs w:val="28"/>
        </w:rPr>
      </w:pPr>
    </w:p>
    <w:p w14:paraId="61EB3894" w14:textId="77777777" w:rsidR="00F63705" w:rsidRDefault="00F63705" w:rsidP="004052CF">
      <w:pPr>
        <w:jc w:val="both"/>
        <w:rPr>
          <w:rFonts w:ascii="Times New Roman" w:hAnsi="Times New Roman"/>
          <w:sz w:val="28"/>
          <w:szCs w:val="28"/>
        </w:rPr>
      </w:pPr>
    </w:p>
    <w:p w14:paraId="17E65DBC" w14:textId="77777777" w:rsidR="00F63705" w:rsidRDefault="00F63705" w:rsidP="004052CF">
      <w:pPr>
        <w:jc w:val="both"/>
        <w:rPr>
          <w:rFonts w:ascii="Times New Roman" w:hAnsi="Times New Roman"/>
          <w:sz w:val="28"/>
          <w:szCs w:val="28"/>
        </w:rPr>
      </w:pPr>
    </w:p>
    <w:p w14:paraId="7BA6B236" w14:textId="77777777" w:rsidR="00F63705" w:rsidRDefault="00F63705" w:rsidP="004052CF">
      <w:pPr>
        <w:jc w:val="both"/>
        <w:rPr>
          <w:rFonts w:ascii="Times New Roman" w:hAnsi="Times New Roman"/>
          <w:sz w:val="28"/>
          <w:szCs w:val="28"/>
        </w:rPr>
      </w:pPr>
    </w:p>
    <w:p w14:paraId="450FB54E" w14:textId="77777777" w:rsidR="00F63705" w:rsidRDefault="00F63705" w:rsidP="004052CF">
      <w:pPr>
        <w:jc w:val="both"/>
        <w:rPr>
          <w:rFonts w:ascii="Times New Roman" w:hAnsi="Times New Roman"/>
          <w:sz w:val="28"/>
          <w:szCs w:val="28"/>
        </w:rPr>
      </w:pPr>
    </w:p>
    <w:p w14:paraId="06AB5C90" w14:textId="77777777" w:rsidR="00F63705" w:rsidRDefault="00F63705" w:rsidP="004052CF">
      <w:pPr>
        <w:jc w:val="both"/>
        <w:rPr>
          <w:rFonts w:ascii="Times New Roman" w:hAnsi="Times New Roman"/>
          <w:sz w:val="28"/>
          <w:szCs w:val="28"/>
        </w:rPr>
      </w:pPr>
    </w:p>
    <w:p w14:paraId="770AB103" w14:textId="77777777" w:rsidR="00F63705" w:rsidRDefault="00F63705" w:rsidP="004052CF">
      <w:pPr>
        <w:jc w:val="both"/>
        <w:rPr>
          <w:rFonts w:ascii="Times New Roman" w:hAnsi="Times New Roman"/>
          <w:sz w:val="28"/>
          <w:szCs w:val="28"/>
        </w:rPr>
      </w:pPr>
    </w:p>
    <w:p w14:paraId="7035C2D6" w14:textId="77777777" w:rsidR="00F63705" w:rsidRDefault="00F63705" w:rsidP="004052CF">
      <w:pPr>
        <w:jc w:val="both"/>
        <w:rPr>
          <w:rFonts w:ascii="Times New Roman" w:hAnsi="Times New Roman"/>
          <w:sz w:val="28"/>
          <w:szCs w:val="28"/>
        </w:rPr>
      </w:pPr>
    </w:p>
    <w:p w14:paraId="59808A98" w14:textId="77777777" w:rsidR="00F63705" w:rsidRDefault="00F63705" w:rsidP="004052CF">
      <w:pPr>
        <w:jc w:val="both"/>
        <w:rPr>
          <w:rFonts w:ascii="Times New Roman" w:hAnsi="Times New Roman"/>
          <w:sz w:val="28"/>
          <w:szCs w:val="28"/>
        </w:rPr>
      </w:pPr>
    </w:p>
    <w:p w14:paraId="3351D6FD" w14:textId="77777777" w:rsidR="00F63705" w:rsidRDefault="00F63705" w:rsidP="004052CF">
      <w:pPr>
        <w:jc w:val="both"/>
        <w:rPr>
          <w:rFonts w:ascii="Times New Roman" w:hAnsi="Times New Roman"/>
          <w:sz w:val="28"/>
          <w:szCs w:val="28"/>
        </w:rPr>
      </w:pPr>
    </w:p>
    <w:p w14:paraId="65B185B8" w14:textId="77777777" w:rsidR="00F63705" w:rsidRDefault="00F63705" w:rsidP="004052CF">
      <w:pPr>
        <w:jc w:val="both"/>
        <w:rPr>
          <w:rFonts w:ascii="Times New Roman" w:hAnsi="Times New Roman"/>
          <w:sz w:val="28"/>
          <w:szCs w:val="28"/>
        </w:rPr>
      </w:pPr>
    </w:p>
    <w:p w14:paraId="6663CD91" w14:textId="77777777" w:rsidR="00F63705" w:rsidRDefault="00F63705" w:rsidP="004052CF">
      <w:pPr>
        <w:jc w:val="both"/>
        <w:rPr>
          <w:rFonts w:ascii="Times New Roman" w:hAnsi="Times New Roman"/>
          <w:sz w:val="28"/>
          <w:szCs w:val="28"/>
        </w:rPr>
      </w:pPr>
    </w:p>
    <w:p w14:paraId="1DD218D5" w14:textId="77777777" w:rsidR="00F63705" w:rsidRDefault="00F63705" w:rsidP="004052CF">
      <w:pPr>
        <w:jc w:val="both"/>
        <w:rPr>
          <w:rFonts w:ascii="Times New Roman" w:hAnsi="Times New Roman"/>
          <w:sz w:val="28"/>
          <w:szCs w:val="28"/>
        </w:rPr>
      </w:pPr>
    </w:p>
    <w:p w14:paraId="200F5F19" w14:textId="77777777" w:rsidR="00F63705" w:rsidRDefault="00F63705" w:rsidP="004052CF">
      <w:pPr>
        <w:jc w:val="both"/>
        <w:rPr>
          <w:rFonts w:ascii="Times New Roman" w:hAnsi="Times New Roman"/>
          <w:sz w:val="28"/>
          <w:szCs w:val="28"/>
        </w:rPr>
      </w:pPr>
    </w:p>
    <w:p w14:paraId="08C01302" w14:textId="77777777" w:rsidR="00F63705" w:rsidRDefault="00F63705" w:rsidP="004052CF">
      <w:pPr>
        <w:jc w:val="both"/>
        <w:rPr>
          <w:rFonts w:ascii="Times New Roman" w:hAnsi="Times New Roman"/>
          <w:sz w:val="28"/>
          <w:szCs w:val="28"/>
        </w:rPr>
      </w:pPr>
    </w:p>
    <w:p w14:paraId="4BA5EDCC" w14:textId="77777777" w:rsidR="00F63705" w:rsidRDefault="00F63705" w:rsidP="004052CF">
      <w:pPr>
        <w:jc w:val="both"/>
        <w:rPr>
          <w:rFonts w:ascii="Times New Roman" w:hAnsi="Times New Roman"/>
          <w:sz w:val="28"/>
          <w:szCs w:val="28"/>
        </w:rPr>
      </w:pPr>
    </w:p>
    <w:p w14:paraId="37A07C2F" w14:textId="77777777" w:rsidR="00F63705" w:rsidRDefault="00F63705" w:rsidP="004052CF">
      <w:pPr>
        <w:jc w:val="both"/>
        <w:rPr>
          <w:rFonts w:ascii="Times New Roman" w:hAnsi="Times New Roman"/>
          <w:sz w:val="28"/>
          <w:szCs w:val="28"/>
        </w:rPr>
      </w:pPr>
    </w:p>
    <w:p w14:paraId="22C8DF15" w14:textId="77777777" w:rsidR="00F63705" w:rsidRDefault="00F63705" w:rsidP="004052CF">
      <w:pPr>
        <w:jc w:val="both"/>
        <w:rPr>
          <w:rFonts w:ascii="Times New Roman" w:hAnsi="Times New Roman"/>
          <w:sz w:val="28"/>
          <w:szCs w:val="28"/>
        </w:rPr>
      </w:pPr>
    </w:p>
    <w:p w14:paraId="0F22F176" w14:textId="77777777" w:rsidR="00F63705" w:rsidRDefault="00F63705" w:rsidP="004052CF">
      <w:pPr>
        <w:jc w:val="both"/>
        <w:rPr>
          <w:rFonts w:ascii="Times New Roman" w:hAnsi="Times New Roman"/>
          <w:sz w:val="28"/>
          <w:szCs w:val="28"/>
        </w:rPr>
      </w:pPr>
    </w:p>
    <w:p w14:paraId="4A96049F" w14:textId="77777777" w:rsidR="00F63705" w:rsidRDefault="00F63705" w:rsidP="004052CF">
      <w:pPr>
        <w:jc w:val="both"/>
        <w:rPr>
          <w:rFonts w:ascii="Times New Roman" w:hAnsi="Times New Roman"/>
          <w:sz w:val="28"/>
          <w:szCs w:val="28"/>
        </w:rPr>
      </w:pPr>
    </w:p>
    <w:p w14:paraId="783C2FE9" w14:textId="77777777" w:rsidR="00F63705" w:rsidRDefault="00F63705" w:rsidP="004052CF">
      <w:pPr>
        <w:jc w:val="both"/>
        <w:rPr>
          <w:rFonts w:ascii="Times New Roman" w:hAnsi="Times New Roman"/>
          <w:sz w:val="28"/>
          <w:szCs w:val="28"/>
        </w:rPr>
      </w:pPr>
    </w:p>
    <w:p w14:paraId="3806E9EB" w14:textId="77777777" w:rsidR="00F63705" w:rsidRDefault="00F63705" w:rsidP="004052CF">
      <w:pPr>
        <w:jc w:val="both"/>
        <w:rPr>
          <w:rFonts w:ascii="Times New Roman" w:hAnsi="Times New Roman"/>
          <w:sz w:val="28"/>
          <w:szCs w:val="28"/>
        </w:rPr>
      </w:pPr>
    </w:p>
    <w:p w14:paraId="7C48A1FA" w14:textId="77777777" w:rsidR="00F63705" w:rsidRDefault="00F63705" w:rsidP="004052CF">
      <w:pPr>
        <w:jc w:val="both"/>
        <w:rPr>
          <w:rFonts w:ascii="Times New Roman" w:hAnsi="Times New Roman"/>
          <w:sz w:val="28"/>
          <w:szCs w:val="28"/>
        </w:rPr>
      </w:pPr>
    </w:p>
    <w:p w14:paraId="097AEA36" w14:textId="77777777" w:rsidR="00F63705" w:rsidRDefault="00F63705" w:rsidP="004052CF">
      <w:pPr>
        <w:jc w:val="both"/>
        <w:rPr>
          <w:rFonts w:ascii="Times New Roman" w:hAnsi="Times New Roman"/>
          <w:sz w:val="28"/>
          <w:szCs w:val="28"/>
        </w:rPr>
      </w:pPr>
    </w:p>
    <w:p w14:paraId="4B77CCCB" w14:textId="77777777" w:rsidR="00F63705" w:rsidRDefault="00F63705" w:rsidP="004052CF">
      <w:pPr>
        <w:jc w:val="both"/>
        <w:rPr>
          <w:rFonts w:ascii="Times New Roman" w:hAnsi="Times New Roman"/>
          <w:sz w:val="28"/>
          <w:szCs w:val="28"/>
        </w:rPr>
      </w:pPr>
    </w:p>
    <w:p w14:paraId="4DF863E8" w14:textId="77777777" w:rsidR="00F63705" w:rsidRDefault="00F63705" w:rsidP="004052CF">
      <w:pPr>
        <w:jc w:val="both"/>
        <w:rPr>
          <w:rFonts w:ascii="Times New Roman" w:hAnsi="Times New Roman"/>
          <w:sz w:val="28"/>
          <w:szCs w:val="28"/>
        </w:rPr>
      </w:pPr>
    </w:p>
    <w:p w14:paraId="4D1DA528" w14:textId="77777777" w:rsidR="00F63705" w:rsidRPr="00467A1B" w:rsidRDefault="00F63705" w:rsidP="004052CF">
      <w:pPr>
        <w:jc w:val="both"/>
        <w:rPr>
          <w:rFonts w:ascii="Times New Roman" w:hAnsi="Times New Roman"/>
          <w:sz w:val="28"/>
          <w:szCs w:val="28"/>
        </w:rPr>
      </w:pPr>
    </w:p>
    <w:sectPr w:rsidR="00F63705" w:rsidRPr="00467A1B" w:rsidSect="00C50072">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40025" w14:textId="77777777" w:rsidR="0059434E" w:rsidRDefault="0059434E">
      <w:r>
        <w:separator/>
      </w:r>
    </w:p>
  </w:endnote>
  <w:endnote w:type="continuationSeparator" w:id="0">
    <w:p w14:paraId="1C72F4AA" w14:textId="77777777" w:rsidR="0059434E" w:rsidRDefault="0059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E02064" w:rsidRDefault="00E02064"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E02064" w:rsidRDefault="00E02064"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E02064" w:rsidRPr="005A2B15" w:rsidRDefault="00E02064"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DBCD0" w14:textId="77777777" w:rsidR="0059434E" w:rsidRDefault="0059434E">
      <w:r>
        <w:separator/>
      </w:r>
    </w:p>
  </w:footnote>
  <w:footnote w:type="continuationSeparator" w:id="0">
    <w:p w14:paraId="60338BF2" w14:textId="77777777" w:rsidR="0059434E" w:rsidRDefault="00594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72904265"/>
      <w:docPartObj>
        <w:docPartGallery w:val="Page Numbers (Top of Page)"/>
        <w:docPartUnique/>
      </w:docPartObj>
    </w:sdtPr>
    <w:sdtEndPr>
      <w:rPr>
        <w:b w:val="0"/>
        <w:bCs/>
        <w:noProof/>
      </w:rPr>
    </w:sdtEndPr>
    <w:sdtContent>
      <w:p w14:paraId="58DA1708" w14:textId="77777777" w:rsidR="00C50072" w:rsidRPr="00C50072" w:rsidRDefault="00C50072" w:rsidP="00C50072">
        <w:pPr>
          <w:pStyle w:val="Header"/>
          <w:jc w:val="center"/>
          <w:rPr>
            <w:rFonts w:ascii="Times New Roman" w:hAnsi="Times New Roman"/>
            <w:sz w:val="28"/>
            <w:szCs w:val="28"/>
          </w:rPr>
        </w:pPr>
      </w:p>
      <w:p w14:paraId="4175E02F" w14:textId="41B28544" w:rsidR="00E02064" w:rsidRPr="00C50072" w:rsidRDefault="0059434E" w:rsidP="00C50072">
        <w:pPr>
          <w:pStyle w:val="Header"/>
          <w:jc w:val="center"/>
          <w:rPr>
            <w:rFonts w:ascii="Times New Roman" w:hAnsi="Times New Roman"/>
            <w:b w:val="0"/>
            <w:bCs/>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3">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7">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3">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9">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2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1">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6">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8">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26"/>
  </w:num>
  <w:num w:numId="5">
    <w:abstractNumId w:val="3"/>
  </w:num>
  <w:num w:numId="6">
    <w:abstractNumId w:val="2"/>
  </w:num>
  <w:num w:numId="7">
    <w:abstractNumId w:val="5"/>
  </w:num>
  <w:num w:numId="8">
    <w:abstractNumId w:val="18"/>
  </w:num>
  <w:num w:numId="9">
    <w:abstractNumId w:val="6"/>
  </w:num>
  <w:num w:numId="10">
    <w:abstractNumId w:val="24"/>
  </w:num>
  <w:num w:numId="11">
    <w:abstractNumId w:val="13"/>
  </w:num>
  <w:num w:numId="12">
    <w:abstractNumId w:val="4"/>
  </w:num>
  <w:num w:numId="13">
    <w:abstractNumId w:val="28"/>
  </w:num>
  <w:num w:numId="14">
    <w:abstractNumId w:val="27"/>
  </w:num>
  <w:num w:numId="15">
    <w:abstractNumId w:val="19"/>
  </w:num>
  <w:num w:numId="16">
    <w:abstractNumId w:val="11"/>
  </w:num>
  <w:num w:numId="17">
    <w:abstractNumId w:val="8"/>
  </w:num>
  <w:num w:numId="18">
    <w:abstractNumId w:val="9"/>
  </w:num>
  <w:num w:numId="19">
    <w:abstractNumId w:val="0"/>
  </w:num>
  <w:num w:numId="20">
    <w:abstractNumId w:val="29"/>
  </w:num>
  <w:num w:numId="21">
    <w:abstractNumId w:val="15"/>
  </w:num>
  <w:num w:numId="22">
    <w:abstractNumId w:val="20"/>
  </w:num>
  <w:num w:numId="23">
    <w:abstractNumId w:val="25"/>
  </w:num>
  <w:num w:numId="24">
    <w:abstractNumId w:val="7"/>
  </w:num>
  <w:num w:numId="25">
    <w:abstractNumId w:val="22"/>
  </w:num>
  <w:num w:numId="26">
    <w:abstractNumId w:val="16"/>
  </w:num>
  <w:num w:numId="27">
    <w:abstractNumId w:val="12"/>
  </w:num>
  <w:num w:numId="28">
    <w:abstractNumId w:val="21"/>
  </w:num>
  <w:num w:numId="29">
    <w:abstractNumId w:val="1"/>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12D21"/>
    <w:rsid w:val="00026196"/>
    <w:rsid w:val="00027694"/>
    <w:rsid w:val="00030C4B"/>
    <w:rsid w:val="00036E9A"/>
    <w:rsid w:val="00041DBB"/>
    <w:rsid w:val="00045F3E"/>
    <w:rsid w:val="00046787"/>
    <w:rsid w:val="00046F1A"/>
    <w:rsid w:val="00050411"/>
    <w:rsid w:val="000519A1"/>
    <w:rsid w:val="00052B62"/>
    <w:rsid w:val="00053E40"/>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B4DA0"/>
    <w:rsid w:val="000C147C"/>
    <w:rsid w:val="000C689B"/>
    <w:rsid w:val="000D2855"/>
    <w:rsid w:val="000D51D2"/>
    <w:rsid w:val="000E6144"/>
    <w:rsid w:val="000E71D7"/>
    <w:rsid w:val="000E7DE2"/>
    <w:rsid w:val="000E7ED7"/>
    <w:rsid w:val="000F0B13"/>
    <w:rsid w:val="000F43C7"/>
    <w:rsid w:val="000F5BD7"/>
    <w:rsid w:val="00103242"/>
    <w:rsid w:val="00104396"/>
    <w:rsid w:val="00104DEE"/>
    <w:rsid w:val="001058ED"/>
    <w:rsid w:val="001131A8"/>
    <w:rsid w:val="00113647"/>
    <w:rsid w:val="00113CE9"/>
    <w:rsid w:val="00115E06"/>
    <w:rsid w:val="00123B0A"/>
    <w:rsid w:val="001262AD"/>
    <w:rsid w:val="00130C46"/>
    <w:rsid w:val="00130F9B"/>
    <w:rsid w:val="001331D2"/>
    <w:rsid w:val="00137A0D"/>
    <w:rsid w:val="00137F0B"/>
    <w:rsid w:val="001447CE"/>
    <w:rsid w:val="001469D0"/>
    <w:rsid w:val="00147130"/>
    <w:rsid w:val="00152538"/>
    <w:rsid w:val="00157504"/>
    <w:rsid w:val="00157F7F"/>
    <w:rsid w:val="00162CFE"/>
    <w:rsid w:val="00166143"/>
    <w:rsid w:val="001662E8"/>
    <w:rsid w:val="00167C43"/>
    <w:rsid w:val="00170FE4"/>
    <w:rsid w:val="00182968"/>
    <w:rsid w:val="0018463C"/>
    <w:rsid w:val="00186287"/>
    <w:rsid w:val="00187D77"/>
    <w:rsid w:val="00192094"/>
    <w:rsid w:val="00192C8E"/>
    <w:rsid w:val="001949D3"/>
    <w:rsid w:val="001A35BE"/>
    <w:rsid w:val="001A77F0"/>
    <w:rsid w:val="001B1BC6"/>
    <w:rsid w:val="001B7488"/>
    <w:rsid w:val="001C2F58"/>
    <w:rsid w:val="001D226C"/>
    <w:rsid w:val="001E0278"/>
    <w:rsid w:val="001E2E1F"/>
    <w:rsid w:val="001F1664"/>
    <w:rsid w:val="001F2E14"/>
    <w:rsid w:val="001F4965"/>
    <w:rsid w:val="0020030A"/>
    <w:rsid w:val="00200DF9"/>
    <w:rsid w:val="00203612"/>
    <w:rsid w:val="002114A9"/>
    <w:rsid w:val="0022335C"/>
    <w:rsid w:val="0023281F"/>
    <w:rsid w:val="0023535E"/>
    <w:rsid w:val="00235906"/>
    <w:rsid w:val="002365DB"/>
    <w:rsid w:val="00242949"/>
    <w:rsid w:val="00245867"/>
    <w:rsid w:val="0025657B"/>
    <w:rsid w:val="00256BA7"/>
    <w:rsid w:val="00261E7E"/>
    <w:rsid w:val="00263DE2"/>
    <w:rsid w:val="0026476A"/>
    <w:rsid w:val="00264A9D"/>
    <w:rsid w:val="00273726"/>
    <w:rsid w:val="00276257"/>
    <w:rsid w:val="0028691C"/>
    <w:rsid w:val="002921F5"/>
    <w:rsid w:val="002925E5"/>
    <w:rsid w:val="00297113"/>
    <w:rsid w:val="002A11A4"/>
    <w:rsid w:val="002A58A2"/>
    <w:rsid w:val="002A7B2A"/>
    <w:rsid w:val="002B1AE8"/>
    <w:rsid w:val="002B2751"/>
    <w:rsid w:val="002B367D"/>
    <w:rsid w:val="002B6A0A"/>
    <w:rsid w:val="002B70FF"/>
    <w:rsid w:val="002C20DC"/>
    <w:rsid w:val="002C3A56"/>
    <w:rsid w:val="002C425E"/>
    <w:rsid w:val="002C5489"/>
    <w:rsid w:val="002C6A73"/>
    <w:rsid w:val="002C74E4"/>
    <w:rsid w:val="002D05B4"/>
    <w:rsid w:val="002D08F7"/>
    <w:rsid w:val="002D3BD7"/>
    <w:rsid w:val="002D7299"/>
    <w:rsid w:val="002E0AF9"/>
    <w:rsid w:val="002E1E0B"/>
    <w:rsid w:val="002F684F"/>
    <w:rsid w:val="002F69DF"/>
    <w:rsid w:val="002F6B02"/>
    <w:rsid w:val="00302F29"/>
    <w:rsid w:val="00305070"/>
    <w:rsid w:val="00311B24"/>
    <w:rsid w:val="00314AC4"/>
    <w:rsid w:val="003179B1"/>
    <w:rsid w:val="00320A2C"/>
    <w:rsid w:val="00320FE4"/>
    <w:rsid w:val="00330799"/>
    <w:rsid w:val="00331493"/>
    <w:rsid w:val="00331A26"/>
    <w:rsid w:val="00333597"/>
    <w:rsid w:val="0033472B"/>
    <w:rsid w:val="00334C2F"/>
    <w:rsid w:val="00335677"/>
    <w:rsid w:val="00341837"/>
    <w:rsid w:val="00342401"/>
    <w:rsid w:val="00342E38"/>
    <w:rsid w:val="00343527"/>
    <w:rsid w:val="00345735"/>
    <w:rsid w:val="003472CE"/>
    <w:rsid w:val="00351DDE"/>
    <w:rsid w:val="00352F07"/>
    <w:rsid w:val="00353288"/>
    <w:rsid w:val="00357A03"/>
    <w:rsid w:val="003651FB"/>
    <w:rsid w:val="0036588C"/>
    <w:rsid w:val="0037270F"/>
    <w:rsid w:val="003812F1"/>
    <w:rsid w:val="00382275"/>
    <w:rsid w:val="003911F5"/>
    <w:rsid w:val="0039611E"/>
    <w:rsid w:val="00397D06"/>
    <w:rsid w:val="003A2331"/>
    <w:rsid w:val="003A343B"/>
    <w:rsid w:val="003A6668"/>
    <w:rsid w:val="003B34C6"/>
    <w:rsid w:val="003B4E28"/>
    <w:rsid w:val="003B71CA"/>
    <w:rsid w:val="003C14B8"/>
    <w:rsid w:val="003C18E8"/>
    <w:rsid w:val="003C2C71"/>
    <w:rsid w:val="003C7879"/>
    <w:rsid w:val="003D1692"/>
    <w:rsid w:val="003D16AC"/>
    <w:rsid w:val="003D171E"/>
    <w:rsid w:val="003D2FBD"/>
    <w:rsid w:val="003D75DC"/>
    <w:rsid w:val="003E4400"/>
    <w:rsid w:val="003E4774"/>
    <w:rsid w:val="003E592D"/>
    <w:rsid w:val="003F3802"/>
    <w:rsid w:val="003F7839"/>
    <w:rsid w:val="003F7905"/>
    <w:rsid w:val="004020C3"/>
    <w:rsid w:val="004052CF"/>
    <w:rsid w:val="00413F90"/>
    <w:rsid w:val="004154B5"/>
    <w:rsid w:val="00415A07"/>
    <w:rsid w:val="0042006E"/>
    <w:rsid w:val="004261CE"/>
    <w:rsid w:val="00426D96"/>
    <w:rsid w:val="00432C55"/>
    <w:rsid w:val="0043465F"/>
    <w:rsid w:val="00437898"/>
    <w:rsid w:val="00441793"/>
    <w:rsid w:val="004503C9"/>
    <w:rsid w:val="0045162A"/>
    <w:rsid w:val="0045240D"/>
    <w:rsid w:val="004539C0"/>
    <w:rsid w:val="0045654C"/>
    <w:rsid w:val="00456A54"/>
    <w:rsid w:val="00463EC6"/>
    <w:rsid w:val="0046623C"/>
    <w:rsid w:val="00467A1B"/>
    <w:rsid w:val="00467F2B"/>
    <w:rsid w:val="00471516"/>
    <w:rsid w:val="0047158D"/>
    <w:rsid w:val="004770C5"/>
    <w:rsid w:val="00481727"/>
    <w:rsid w:val="004820D0"/>
    <w:rsid w:val="004820D3"/>
    <w:rsid w:val="00482369"/>
    <w:rsid w:val="00484B0B"/>
    <w:rsid w:val="004932AA"/>
    <w:rsid w:val="004A0482"/>
    <w:rsid w:val="004A11BA"/>
    <w:rsid w:val="004A5693"/>
    <w:rsid w:val="004A6C87"/>
    <w:rsid w:val="004B1FC5"/>
    <w:rsid w:val="004C0310"/>
    <w:rsid w:val="004C1BEE"/>
    <w:rsid w:val="004C4D43"/>
    <w:rsid w:val="004E043D"/>
    <w:rsid w:val="004E2EAC"/>
    <w:rsid w:val="004F2103"/>
    <w:rsid w:val="004F3609"/>
    <w:rsid w:val="004F46F2"/>
    <w:rsid w:val="00503CD5"/>
    <w:rsid w:val="005109D5"/>
    <w:rsid w:val="00516686"/>
    <w:rsid w:val="005222DA"/>
    <w:rsid w:val="005241EC"/>
    <w:rsid w:val="00531DE4"/>
    <w:rsid w:val="005411A0"/>
    <w:rsid w:val="00542D63"/>
    <w:rsid w:val="005443CD"/>
    <w:rsid w:val="005450DB"/>
    <w:rsid w:val="00546D22"/>
    <w:rsid w:val="00547DB7"/>
    <w:rsid w:val="00547FD6"/>
    <w:rsid w:val="0055017B"/>
    <w:rsid w:val="00555736"/>
    <w:rsid w:val="00557F9A"/>
    <w:rsid w:val="00570049"/>
    <w:rsid w:val="005736DA"/>
    <w:rsid w:val="00580813"/>
    <w:rsid w:val="005833D3"/>
    <w:rsid w:val="00584578"/>
    <w:rsid w:val="0058566A"/>
    <w:rsid w:val="00587089"/>
    <w:rsid w:val="00590AC8"/>
    <w:rsid w:val="00591D08"/>
    <w:rsid w:val="005934E7"/>
    <w:rsid w:val="0059434E"/>
    <w:rsid w:val="00595C6F"/>
    <w:rsid w:val="005A54F1"/>
    <w:rsid w:val="005B125C"/>
    <w:rsid w:val="005B4C8B"/>
    <w:rsid w:val="005B5DC9"/>
    <w:rsid w:val="005B5E3E"/>
    <w:rsid w:val="005B74D5"/>
    <w:rsid w:val="005C0F75"/>
    <w:rsid w:val="005C139A"/>
    <w:rsid w:val="005C6E21"/>
    <w:rsid w:val="005D6F84"/>
    <w:rsid w:val="005F0783"/>
    <w:rsid w:val="005F3FA7"/>
    <w:rsid w:val="005F45F6"/>
    <w:rsid w:val="005F5B51"/>
    <w:rsid w:val="005F613F"/>
    <w:rsid w:val="005F70FF"/>
    <w:rsid w:val="00601BA2"/>
    <w:rsid w:val="00603180"/>
    <w:rsid w:val="00610F19"/>
    <w:rsid w:val="00614A54"/>
    <w:rsid w:val="006167FF"/>
    <w:rsid w:val="006174F9"/>
    <w:rsid w:val="006249E4"/>
    <w:rsid w:val="00625477"/>
    <w:rsid w:val="00626CBE"/>
    <w:rsid w:val="006308DD"/>
    <w:rsid w:val="006312C5"/>
    <w:rsid w:val="00632301"/>
    <w:rsid w:val="006343F7"/>
    <w:rsid w:val="0063469E"/>
    <w:rsid w:val="006347E7"/>
    <w:rsid w:val="00637196"/>
    <w:rsid w:val="00637D41"/>
    <w:rsid w:val="00641829"/>
    <w:rsid w:val="006419DB"/>
    <w:rsid w:val="00642F0D"/>
    <w:rsid w:val="0064360C"/>
    <w:rsid w:val="00646776"/>
    <w:rsid w:val="00647EA2"/>
    <w:rsid w:val="00654E27"/>
    <w:rsid w:val="00657709"/>
    <w:rsid w:val="00657CDA"/>
    <w:rsid w:val="00663A03"/>
    <w:rsid w:val="00664F75"/>
    <w:rsid w:val="00665CA9"/>
    <w:rsid w:val="00667F92"/>
    <w:rsid w:val="006751AB"/>
    <w:rsid w:val="00683748"/>
    <w:rsid w:val="0068601C"/>
    <w:rsid w:val="00686FEA"/>
    <w:rsid w:val="00687A04"/>
    <w:rsid w:val="0069352E"/>
    <w:rsid w:val="00694A40"/>
    <w:rsid w:val="00695DD2"/>
    <w:rsid w:val="006A473E"/>
    <w:rsid w:val="006A7CCB"/>
    <w:rsid w:val="006B1E34"/>
    <w:rsid w:val="006D15EB"/>
    <w:rsid w:val="006D714C"/>
    <w:rsid w:val="006D7CC9"/>
    <w:rsid w:val="006E11DB"/>
    <w:rsid w:val="006F3E37"/>
    <w:rsid w:val="006F7882"/>
    <w:rsid w:val="007003FF"/>
    <w:rsid w:val="007028C1"/>
    <w:rsid w:val="00703F63"/>
    <w:rsid w:val="00706369"/>
    <w:rsid w:val="00710F85"/>
    <w:rsid w:val="007143F6"/>
    <w:rsid w:val="00714484"/>
    <w:rsid w:val="0072156E"/>
    <w:rsid w:val="00726CC0"/>
    <w:rsid w:val="00733814"/>
    <w:rsid w:val="00734182"/>
    <w:rsid w:val="00736FEF"/>
    <w:rsid w:val="00743266"/>
    <w:rsid w:val="00746241"/>
    <w:rsid w:val="0075121F"/>
    <w:rsid w:val="00752232"/>
    <w:rsid w:val="007616A4"/>
    <w:rsid w:val="007634EB"/>
    <w:rsid w:val="00776B4C"/>
    <w:rsid w:val="00782BDE"/>
    <w:rsid w:val="00782E65"/>
    <w:rsid w:val="007846F9"/>
    <w:rsid w:val="007858EA"/>
    <w:rsid w:val="00787DE2"/>
    <w:rsid w:val="007911FB"/>
    <w:rsid w:val="00795AD4"/>
    <w:rsid w:val="00796099"/>
    <w:rsid w:val="007A3917"/>
    <w:rsid w:val="007A53A7"/>
    <w:rsid w:val="007A7C4A"/>
    <w:rsid w:val="007C0C93"/>
    <w:rsid w:val="007C2F6F"/>
    <w:rsid w:val="007C66EC"/>
    <w:rsid w:val="007D04C0"/>
    <w:rsid w:val="007D6939"/>
    <w:rsid w:val="007D6DEF"/>
    <w:rsid w:val="007E0715"/>
    <w:rsid w:val="007E13D5"/>
    <w:rsid w:val="007E7001"/>
    <w:rsid w:val="007E7EDD"/>
    <w:rsid w:val="007F05DF"/>
    <w:rsid w:val="007F2ED2"/>
    <w:rsid w:val="00800946"/>
    <w:rsid w:val="00801590"/>
    <w:rsid w:val="00802567"/>
    <w:rsid w:val="00804780"/>
    <w:rsid w:val="00804ECB"/>
    <w:rsid w:val="0081635A"/>
    <w:rsid w:val="00821196"/>
    <w:rsid w:val="00822A4C"/>
    <w:rsid w:val="00830724"/>
    <w:rsid w:val="00831729"/>
    <w:rsid w:val="00834969"/>
    <w:rsid w:val="00837F83"/>
    <w:rsid w:val="00844624"/>
    <w:rsid w:val="008466A6"/>
    <w:rsid w:val="00854D94"/>
    <w:rsid w:val="008620DB"/>
    <w:rsid w:val="00862334"/>
    <w:rsid w:val="00862797"/>
    <w:rsid w:val="00887C0E"/>
    <w:rsid w:val="008933C8"/>
    <w:rsid w:val="008A062A"/>
    <w:rsid w:val="008A3854"/>
    <w:rsid w:val="008A59BF"/>
    <w:rsid w:val="008A704E"/>
    <w:rsid w:val="008A7560"/>
    <w:rsid w:val="008B299A"/>
    <w:rsid w:val="008B6AF8"/>
    <w:rsid w:val="008B7D85"/>
    <w:rsid w:val="008C5263"/>
    <w:rsid w:val="008D39E3"/>
    <w:rsid w:val="008D7AD5"/>
    <w:rsid w:val="008E027A"/>
    <w:rsid w:val="008E027F"/>
    <w:rsid w:val="008E1703"/>
    <w:rsid w:val="008E27A4"/>
    <w:rsid w:val="008E7671"/>
    <w:rsid w:val="008E7DB0"/>
    <w:rsid w:val="008F4A94"/>
    <w:rsid w:val="00900571"/>
    <w:rsid w:val="00903FEA"/>
    <w:rsid w:val="00905146"/>
    <w:rsid w:val="00905174"/>
    <w:rsid w:val="0091228A"/>
    <w:rsid w:val="009131AC"/>
    <w:rsid w:val="0091324C"/>
    <w:rsid w:val="0091510D"/>
    <w:rsid w:val="00922A9D"/>
    <w:rsid w:val="00922ADF"/>
    <w:rsid w:val="00922B56"/>
    <w:rsid w:val="0092384F"/>
    <w:rsid w:val="009239E3"/>
    <w:rsid w:val="00925464"/>
    <w:rsid w:val="009359D6"/>
    <w:rsid w:val="0094083A"/>
    <w:rsid w:val="0094312F"/>
    <w:rsid w:val="00943176"/>
    <w:rsid w:val="009442D5"/>
    <w:rsid w:val="009460AA"/>
    <w:rsid w:val="00946744"/>
    <w:rsid w:val="00946893"/>
    <w:rsid w:val="00947B65"/>
    <w:rsid w:val="00947C45"/>
    <w:rsid w:val="00951016"/>
    <w:rsid w:val="00952244"/>
    <w:rsid w:val="009532D4"/>
    <w:rsid w:val="00954937"/>
    <w:rsid w:val="00956076"/>
    <w:rsid w:val="009575CA"/>
    <w:rsid w:val="00961565"/>
    <w:rsid w:val="00961CBB"/>
    <w:rsid w:val="009720FF"/>
    <w:rsid w:val="0097225F"/>
    <w:rsid w:val="009743FD"/>
    <w:rsid w:val="0097490E"/>
    <w:rsid w:val="0097521B"/>
    <w:rsid w:val="00981452"/>
    <w:rsid w:val="00991874"/>
    <w:rsid w:val="00993AE8"/>
    <w:rsid w:val="00994881"/>
    <w:rsid w:val="009A48E2"/>
    <w:rsid w:val="009A5C6A"/>
    <w:rsid w:val="009A5FF7"/>
    <w:rsid w:val="009A6F66"/>
    <w:rsid w:val="009B365C"/>
    <w:rsid w:val="009B6F96"/>
    <w:rsid w:val="009C754A"/>
    <w:rsid w:val="009D0246"/>
    <w:rsid w:val="009D7EF0"/>
    <w:rsid w:val="009E3D3F"/>
    <w:rsid w:val="009E480D"/>
    <w:rsid w:val="009E72C1"/>
    <w:rsid w:val="009F0E10"/>
    <w:rsid w:val="009F3968"/>
    <w:rsid w:val="009F6DFE"/>
    <w:rsid w:val="00A063EF"/>
    <w:rsid w:val="00A100A1"/>
    <w:rsid w:val="00A10B68"/>
    <w:rsid w:val="00A11DAC"/>
    <w:rsid w:val="00A1202F"/>
    <w:rsid w:val="00A155D3"/>
    <w:rsid w:val="00A228BC"/>
    <w:rsid w:val="00A228E1"/>
    <w:rsid w:val="00A30766"/>
    <w:rsid w:val="00A366D6"/>
    <w:rsid w:val="00A40D2F"/>
    <w:rsid w:val="00A44869"/>
    <w:rsid w:val="00A471BF"/>
    <w:rsid w:val="00A479C7"/>
    <w:rsid w:val="00A52202"/>
    <w:rsid w:val="00A55AB1"/>
    <w:rsid w:val="00A56DDC"/>
    <w:rsid w:val="00A617CA"/>
    <w:rsid w:val="00A74652"/>
    <w:rsid w:val="00A74E2C"/>
    <w:rsid w:val="00A74E5C"/>
    <w:rsid w:val="00A76A09"/>
    <w:rsid w:val="00A819CD"/>
    <w:rsid w:val="00A83D44"/>
    <w:rsid w:val="00A868BE"/>
    <w:rsid w:val="00A90D2F"/>
    <w:rsid w:val="00A9357C"/>
    <w:rsid w:val="00AA3FC5"/>
    <w:rsid w:val="00AA61C0"/>
    <w:rsid w:val="00AA7CBD"/>
    <w:rsid w:val="00AB187F"/>
    <w:rsid w:val="00AB6472"/>
    <w:rsid w:val="00AB724E"/>
    <w:rsid w:val="00AC1819"/>
    <w:rsid w:val="00AC480F"/>
    <w:rsid w:val="00AC4E3E"/>
    <w:rsid w:val="00AC638D"/>
    <w:rsid w:val="00AC78FC"/>
    <w:rsid w:val="00AD20D8"/>
    <w:rsid w:val="00AD356E"/>
    <w:rsid w:val="00AD3D77"/>
    <w:rsid w:val="00AD42A4"/>
    <w:rsid w:val="00AD43FF"/>
    <w:rsid w:val="00AD5026"/>
    <w:rsid w:val="00AE17DA"/>
    <w:rsid w:val="00AE4934"/>
    <w:rsid w:val="00AE55FC"/>
    <w:rsid w:val="00AE6327"/>
    <w:rsid w:val="00AF228D"/>
    <w:rsid w:val="00AF51E2"/>
    <w:rsid w:val="00AF56BF"/>
    <w:rsid w:val="00AF5ADD"/>
    <w:rsid w:val="00AF7AFB"/>
    <w:rsid w:val="00B00D97"/>
    <w:rsid w:val="00B03232"/>
    <w:rsid w:val="00B043DF"/>
    <w:rsid w:val="00B116BF"/>
    <w:rsid w:val="00B11EAC"/>
    <w:rsid w:val="00B218A7"/>
    <w:rsid w:val="00B21FE7"/>
    <w:rsid w:val="00B264E2"/>
    <w:rsid w:val="00B26793"/>
    <w:rsid w:val="00B27347"/>
    <w:rsid w:val="00B27CA7"/>
    <w:rsid w:val="00B30E95"/>
    <w:rsid w:val="00B3114F"/>
    <w:rsid w:val="00B35470"/>
    <w:rsid w:val="00B3599C"/>
    <w:rsid w:val="00B36DCD"/>
    <w:rsid w:val="00B40EC1"/>
    <w:rsid w:val="00B50DC4"/>
    <w:rsid w:val="00B54AC5"/>
    <w:rsid w:val="00B63BC4"/>
    <w:rsid w:val="00B65AF8"/>
    <w:rsid w:val="00B665A1"/>
    <w:rsid w:val="00B6712A"/>
    <w:rsid w:val="00B728CE"/>
    <w:rsid w:val="00B735C1"/>
    <w:rsid w:val="00B7373E"/>
    <w:rsid w:val="00B7549E"/>
    <w:rsid w:val="00B80654"/>
    <w:rsid w:val="00B81F65"/>
    <w:rsid w:val="00B94EE9"/>
    <w:rsid w:val="00B95242"/>
    <w:rsid w:val="00BA0222"/>
    <w:rsid w:val="00BA1B44"/>
    <w:rsid w:val="00BA29EB"/>
    <w:rsid w:val="00BA735C"/>
    <w:rsid w:val="00BB235E"/>
    <w:rsid w:val="00BB2943"/>
    <w:rsid w:val="00BB42D6"/>
    <w:rsid w:val="00BB502D"/>
    <w:rsid w:val="00BC28B1"/>
    <w:rsid w:val="00BC4D2E"/>
    <w:rsid w:val="00BC61C6"/>
    <w:rsid w:val="00BD3A4D"/>
    <w:rsid w:val="00BD4869"/>
    <w:rsid w:val="00BD76E2"/>
    <w:rsid w:val="00BE20D2"/>
    <w:rsid w:val="00BE6B2D"/>
    <w:rsid w:val="00BF5027"/>
    <w:rsid w:val="00BF762B"/>
    <w:rsid w:val="00C01ECA"/>
    <w:rsid w:val="00C01FA0"/>
    <w:rsid w:val="00C03E78"/>
    <w:rsid w:val="00C04B70"/>
    <w:rsid w:val="00C06B74"/>
    <w:rsid w:val="00C07F9E"/>
    <w:rsid w:val="00C31219"/>
    <w:rsid w:val="00C32D0E"/>
    <w:rsid w:val="00C34151"/>
    <w:rsid w:val="00C37AEB"/>
    <w:rsid w:val="00C404A9"/>
    <w:rsid w:val="00C40A06"/>
    <w:rsid w:val="00C41040"/>
    <w:rsid w:val="00C4116C"/>
    <w:rsid w:val="00C419FB"/>
    <w:rsid w:val="00C420BD"/>
    <w:rsid w:val="00C426D6"/>
    <w:rsid w:val="00C475A0"/>
    <w:rsid w:val="00C50072"/>
    <w:rsid w:val="00C53DDC"/>
    <w:rsid w:val="00C566F3"/>
    <w:rsid w:val="00C56F73"/>
    <w:rsid w:val="00C630AD"/>
    <w:rsid w:val="00C66C35"/>
    <w:rsid w:val="00C70303"/>
    <w:rsid w:val="00C7328C"/>
    <w:rsid w:val="00C76827"/>
    <w:rsid w:val="00C770C1"/>
    <w:rsid w:val="00C776E7"/>
    <w:rsid w:val="00C8155F"/>
    <w:rsid w:val="00C86A8E"/>
    <w:rsid w:val="00C90146"/>
    <w:rsid w:val="00C94AB2"/>
    <w:rsid w:val="00C95278"/>
    <w:rsid w:val="00C95D99"/>
    <w:rsid w:val="00CA22F7"/>
    <w:rsid w:val="00CA2339"/>
    <w:rsid w:val="00CA2B1E"/>
    <w:rsid w:val="00CA4C1E"/>
    <w:rsid w:val="00CB0FB3"/>
    <w:rsid w:val="00CB183D"/>
    <w:rsid w:val="00CB3368"/>
    <w:rsid w:val="00CB400D"/>
    <w:rsid w:val="00CB58CA"/>
    <w:rsid w:val="00CB59BC"/>
    <w:rsid w:val="00CB6427"/>
    <w:rsid w:val="00CC069E"/>
    <w:rsid w:val="00CC2854"/>
    <w:rsid w:val="00CC4DB5"/>
    <w:rsid w:val="00CC692A"/>
    <w:rsid w:val="00CD556C"/>
    <w:rsid w:val="00CD59E7"/>
    <w:rsid w:val="00CD63B0"/>
    <w:rsid w:val="00CE0ADB"/>
    <w:rsid w:val="00CE1C99"/>
    <w:rsid w:val="00CF026F"/>
    <w:rsid w:val="00CF03CC"/>
    <w:rsid w:val="00CF4D52"/>
    <w:rsid w:val="00D000C0"/>
    <w:rsid w:val="00D002F8"/>
    <w:rsid w:val="00D01531"/>
    <w:rsid w:val="00D0261D"/>
    <w:rsid w:val="00D13296"/>
    <w:rsid w:val="00D17482"/>
    <w:rsid w:val="00D206F9"/>
    <w:rsid w:val="00D26587"/>
    <w:rsid w:val="00D355DA"/>
    <w:rsid w:val="00D35C99"/>
    <w:rsid w:val="00D40011"/>
    <w:rsid w:val="00D409F2"/>
    <w:rsid w:val="00D4153B"/>
    <w:rsid w:val="00D47DD6"/>
    <w:rsid w:val="00D52AC4"/>
    <w:rsid w:val="00D53BC8"/>
    <w:rsid w:val="00D55FB2"/>
    <w:rsid w:val="00D56C4E"/>
    <w:rsid w:val="00D60485"/>
    <w:rsid w:val="00D6068F"/>
    <w:rsid w:val="00D647D0"/>
    <w:rsid w:val="00D72250"/>
    <w:rsid w:val="00D77016"/>
    <w:rsid w:val="00D82E7F"/>
    <w:rsid w:val="00D82F4A"/>
    <w:rsid w:val="00D87554"/>
    <w:rsid w:val="00D9068C"/>
    <w:rsid w:val="00D91333"/>
    <w:rsid w:val="00D964A3"/>
    <w:rsid w:val="00D96A4E"/>
    <w:rsid w:val="00DA567A"/>
    <w:rsid w:val="00DB1890"/>
    <w:rsid w:val="00DB3E88"/>
    <w:rsid w:val="00DB5959"/>
    <w:rsid w:val="00DC00EE"/>
    <w:rsid w:val="00DC0BA9"/>
    <w:rsid w:val="00DC5A7F"/>
    <w:rsid w:val="00DD2EF8"/>
    <w:rsid w:val="00DD41AA"/>
    <w:rsid w:val="00DD6F33"/>
    <w:rsid w:val="00DE18F9"/>
    <w:rsid w:val="00DE6179"/>
    <w:rsid w:val="00DF1445"/>
    <w:rsid w:val="00DF1EBF"/>
    <w:rsid w:val="00DF2394"/>
    <w:rsid w:val="00DF3E79"/>
    <w:rsid w:val="00E008E4"/>
    <w:rsid w:val="00E00AAC"/>
    <w:rsid w:val="00E00B82"/>
    <w:rsid w:val="00E02064"/>
    <w:rsid w:val="00E0470A"/>
    <w:rsid w:val="00E127E2"/>
    <w:rsid w:val="00E15097"/>
    <w:rsid w:val="00E17786"/>
    <w:rsid w:val="00E20553"/>
    <w:rsid w:val="00E20EC7"/>
    <w:rsid w:val="00E264BD"/>
    <w:rsid w:val="00E2721D"/>
    <w:rsid w:val="00E30EA9"/>
    <w:rsid w:val="00E31414"/>
    <w:rsid w:val="00E3494C"/>
    <w:rsid w:val="00E34973"/>
    <w:rsid w:val="00E36573"/>
    <w:rsid w:val="00E42DEC"/>
    <w:rsid w:val="00E4569A"/>
    <w:rsid w:val="00E52D59"/>
    <w:rsid w:val="00E54292"/>
    <w:rsid w:val="00E55AAB"/>
    <w:rsid w:val="00E561F3"/>
    <w:rsid w:val="00E620D8"/>
    <w:rsid w:val="00E64989"/>
    <w:rsid w:val="00E67280"/>
    <w:rsid w:val="00E72BA9"/>
    <w:rsid w:val="00E75850"/>
    <w:rsid w:val="00E77C45"/>
    <w:rsid w:val="00E80BE1"/>
    <w:rsid w:val="00E81C32"/>
    <w:rsid w:val="00E8226A"/>
    <w:rsid w:val="00E837EE"/>
    <w:rsid w:val="00E9030E"/>
    <w:rsid w:val="00E912DB"/>
    <w:rsid w:val="00E916F3"/>
    <w:rsid w:val="00EA081D"/>
    <w:rsid w:val="00EA1BD3"/>
    <w:rsid w:val="00EA76A2"/>
    <w:rsid w:val="00EA7A62"/>
    <w:rsid w:val="00EA7C0D"/>
    <w:rsid w:val="00EB1A6E"/>
    <w:rsid w:val="00EB2F41"/>
    <w:rsid w:val="00EB45E3"/>
    <w:rsid w:val="00EC1466"/>
    <w:rsid w:val="00EC16B8"/>
    <w:rsid w:val="00EC37EA"/>
    <w:rsid w:val="00EC5038"/>
    <w:rsid w:val="00EC7984"/>
    <w:rsid w:val="00ED7C69"/>
    <w:rsid w:val="00EE06F3"/>
    <w:rsid w:val="00EF1198"/>
    <w:rsid w:val="00EF451D"/>
    <w:rsid w:val="00EF5FD9"/>
    <w:rsid w:val="00F025F4"/>
    <w:rsid w:val="00F10352"/>
    <w:rsid w:val="00F15284"/>
    <w:rsid w:val="00F175C2"/>
    <w:rsid w:val="00F17E68"/>
    <w:rsid w:val="00F22AC0"/>
    <w:rsid w:val="00F33180"/>
    <w:rsid w:val="00F40959"/>
    <w:rsid w:val="00F44A7B"/>
    <w:rsid w:val="00F466F7"/>
    <w:rsid w:val="00F46925"/>
    <w:rsid w:val="00F560AA"/>
    <w:rsid w:val="00F61A7A"/>
    <w:rsid w:val="00F623EE"/>
    <w:rsid w:val="00F63705"/>
    <w:rsid w:val="00F659D8"/>
    <w:rsid w:val="00F66115"/>
    <w:rsid w:val="00F71ED4"/>
    <w:rsid w:val="00F767F6"/>
    <w:rsid w:val="00F76B46"/>
    <w:rsid w:val="00F7792C"/>
    <w:rsid w:val="00F80B3A"/>
    <w:rsid w:val="00F80D1D"/>
    <w:rsid w:val="00F817C8"/>
    <w:rsid w:val="00F82085"/>
    <w:rsid w:val="00F826DC"/>
    <w:rsid w:val="00F84115"/>
    <w:rsid w:val="00F85003"/>
    <w:rsid w:val="00F8566D"/>
    <w:rsid w:val="00F93FF2"/>
    <w:rsid w:val="00F94D96"/>
    <w:rsid w:val="00F95946"/>
    <w:rsid w:val="00F96A88"/>
    <w:rsid w:val="00F97DC4"/>
    <w:rsid w:val="00FA5822"/>
    <w:rsid w:val="00FA63CF"/>
    <w:rsid w:val="00FA6C7D"/>
    <w:rsid w:val="00FA7103"/>
    <w:rsid w:val="00FA79A9"/>
    <w:rsid w:val="00FB0497"/>
    <w:rsid w:val="00FB362C"/>
    <w:rsid w:val="00FB4F82"/>
    <w:rsid w:val="00FC0FDE"/>
    <w:rsid w:val="00FC1E6D"/>
    <w:rsid w:val="00FC2455"/>
    <w:rsid w:val="00FC7D1B"/>
    <w:rsid w:val="00FD1154"/>
    <w:rsid w:val="00FD16DE"/>
    <w:rsid w:val="00FD4A33"/>
    <w:rsid w:val="00FD59E5"/>
    <w:rsid w:val="00FD7834"/>
    <w:rsid w:val="00FE06A1"/>
    <w:rsid w:val="00FE1B14"/>
    <w:rsid w:val="00FE1BBE"/>
    <w:rsid w:val="00FE276E"/>
    <w:rsid w:val="00FE4765"/>
    <w:rsid w:val="00FF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1C467-D05E-4BDD-B3E2-52EEC6C801DD}"/>
</file>

<file path=customXml/itemProps2.xml><?xml version="1.0" encoding="utf-8"?>
<ds:datastoreItem xmlns:ds="http://schemas.openxmlformats.org/officeDocument/2006/customXml" ds:itemID="{A40C1425-2EDE-4339-BE27-0BC11CE77E86}"/>
</file>

<file path=customXml/itemProps3.xml><?xml version="1.0" encoding="utf-8"?>
<ds:datastoreItem xmlns:ds="http://schemas.openxmlformats.org/officeDocument/2006/customXml" ds:itemID="{040F320B-23A1-4147-9B50-EF2A03C8CC8B}"/>
</file>

<file path=customXml/itemProps4.xml><?xml version="1.0" encoding="utf-8"?>
<ds:datastoreItem xmlns:ds="http://schemas.openxmlformats.org/officeDocument/2006/customXml" ds:itemID="{E2DD8218-147D-4E8C-B70D-E0156DEA7F5E}"/>
</file>

<file path=docProps/app.xml><?xml version="1.0" encoding="utf-8"?>
<Properties xmlns="http://schemas.openxmlformats.org/officeDocument/2006/extended-properties" xmlns:vt="http://schemas.openxmlformats.org/officeDocument/2006/docPropsVTypes">
  <Template>Normal</Template>
  <TotalTime>77</TotalTime>
  <Pages>1</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18</cp:revision>
  <cp:lastPrinted>2025-06-04T01:13:00Z</cp:lastPrinted>
  <dcterms:created xsi:type="dcterms:W3CDTF">2025-05-28T09:03:00Z</dcterms:created>
  <dcterms:modified xsi:type="dcterms:W3CDTF">2025-06-05T00:45:00Z</dcterms:modified>
</cp:coreProperties>
</file>