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371"/>
        <w:gridCol w:w="5944"/>
      </w:tblGrid>
      <w:tr w:rsidR="003406B8" w:rsidRPr="00427273" w:rsidTr="00ED592D">
        <w:trPr>
          <w:trHeight w:val="1704"/>
        </w:trPr>
        <w:tc>
          <w:tcPr>
            <w:tcW w:w="3371" w:type="dxa"/>
            <w:shd w:val="clear" w:color="auto" w:fill="auto"/>
          </w:tcPr>
          <w:p w:rsidR="003406B8" w:rsidRPr="00427273" w:rsidRDefault="003406B8" w:rsidP="0053406F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  <w:t>ỦY BAN NHÂN DÂN</w:t>
            </w:r>
          </w:p>
          <w:p w:rsidR="003406B8" w:rsidRPr="00427273" w:rsidRDefault="003406B8" w:rsidP="0053406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  <w:t>TỈNH ĐỒNG NAI</w:t>
            </w:r>
          </w:p>
          <w:p w:rsidR="003406B8" w:rsidRPr="00427273" w:rsidRDefault="00E17316" w:rsidP="004A26C5">
            <w:pPr>
              <w:spacing w:before="120" w:after="0" w:line="240" w:lineRule="auto"/>
              <w:jc w:val="both"/>
              <w:rPr>
                <w:rFonts w:ascii="Times New Roman" w:eastAsia="Batang" w:hAnsi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8254</wp:posOffset>
                      </wp:positionV>
                      <wp:extent cx="6953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.65pt" to="103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" strokeweight=".26mm">
                      <v:stroke joinstyle="miter"/>
                    </v:line>
                  </w:pict>
                </mc:Fallback>
              </mc:AlternateContent>
            </w:r>
            <w:r w:rsidR="004A26C5">
              <w:rPr>
                <w:rFonts w:ascii="Times New Roman" w:eastAsia="Batang" w:hAnsi="Times New Roman"/>
                <w:sz w:val="26"/>
                <w:szCs w:val="26"/>
                <w:lang w:eastAsia="ko-KR"/>
              </w:rPr>
              <w:t xml:space="preserve">      </w:t>
            </w:r>
            <w:r w:rsidR="003406B8" w:rsidRPr="00427273">
              <w:rPr>
                <w:rFonts w:ascii="Times New Roman" w:eastAsia="Batang" w:hAnsi="Times New Roman"/>
                <w:sz w:val="26"/>
                <w:szCs w:val="26"/>
                <w:lang w:eastAsia="ko-KR"/>
              </w:rPr>
              <w:t>Số</w:t>
            </w:r>
            <w:r w:rsidR="00F032E7">
              <w:rPr>
                <w:rFonts w:ascii="Times New Roman" w:eastAsia="Batang" w:hAnsi="Times New Roman"/>
                <w:sz w:val="26"/>
                <w:szCs w:val="26"/>
                <w:lang w:eastAsia="ko-KR"/>
              </w:rPr>
              <w:t>: 2148</w:t>
            </w:r>
            <w:r w:rsidR="003406B8" w:rsidRPr="00427273">
              <w:rPr>
                <w:rFonts w:ascii="Times New Roman" w:eastAsia="Batang" w:hAnsi="Times New Roman"/>
                <w:sz w:val="26"/>
                <w:szCs w:val="26"/>
                <w:lang w:eastAsia="ko-KR"/>
              </w:rPr>
              <w:t>/QĐ-UBND</w:t>
            </w:r>
          </w:p>
          <w:p w:rsidR="005A311F" w:rsidRPr="00427273" w:rsidRDefault="005A311F" w:rsidP="0048240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5944" w:type="dxa"/>
            <w:shd w:val="clear" w:color="auto" w:fill="auto"/>
          </w:tcPr>
          <w:p w:rsidR="003406B8" w:rsidRPr="00427273" w:rsidRDefault="003406B8" w:rsidP="0053406F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427273">
              <w:rPr>
                <w:rFonts w:ascii="Times New Roman" w:eastAsia="Batang" w:hAnsi="Times New Roman"/>
                <w:b/>
                <w:sz w:val="26"/>
                <w:szCs w:val="26"/>
                <w:lang w:eastAsia="ko-KR"/>
              </w:rPr>
              <w:t>CỘNG HÒA XÃ HỘI CHỦ NGHĨA VIỆT NAM</w:t>
            </w:r>
          </w:p>
          <w:p w:rsidR="003406B8" w:rsidRPr="00427273" w:rsidRDefault="003406B8" w:rsidP="0053406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>Độc lập - Tự do - Hạnh phúc</w:t>
            </w:r>
          </w:p>
          <w:p w:rsidR="003406B8" w:rsidRPr="008460D9" w:rsidRDefault="00E17316" w:rsidP="00F032E7">
            <w:pPr>
              <w:spacing w:before="120"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8460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278BB7B" wp14:editId="7CBD4083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12699</wp:posOffset>
                      </wp:positionV>
                      <wp:extent cx="2124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1pt" to="223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" strokeweight=".26mm">
                      <v:stroke joinstyle="miter"/>
                    </v:line>
                  </w:pict>
                </mc:Fallback>
              </mc:AlternateContent>
            </w:r>
            <w:r w:rsidR="003406B8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Đồng Nai, ngày</w:t>
            </w:r>
            <w:r w:rsidR="00F032E7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18</w:t>
            </w:r>
            <w:r w:rsidR="003406B8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</w:t>
            </w:r>
            <w:r w:rsidR="00717DAF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t</w:t>
            </w:r>
            <w:r w:rsidR="003406B8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háng</w:t>
            </w:r>
            <w:r w:rsidR="001046FF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</w:t>
            </w:r>
            <w:r w:rsidR="00F032E7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8</w:t>
            </w:r>
            <w:r w:rsidR="003406B8" w:rsidRPr="008460D9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năm 2022</w:t>
            </w:r>
          </w:p>
        </w:tc>
      </w:tr>
    </w:tbl>
    <w:p w:rsidR="003406B8" w:rsidRPr="00427273" w:rsidRDefault="003406B8" w:rsidP="00EE685C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427273">
        <w:rPr>
          <w:rFonts w:ascii="Times New Roman" w:hAnsi="Times New Roman"/>
          <w:b/>
          <w:sz w:val="27"/>
          <w:szCs w:val="27"/>
          <w:lang w:eastAsia="ar-SA"/>
        </w:rPr>
        <w:t>QUYẾT ĐỊNH</w:t>
      </w:r>
    </w:p>
    <w:p w:rsidR="00F54E3D" w:rsidRPr="00427273" w:rsidRDefault="00697EA8" w:rsidP="00EE685C">
      <w:pPr>
        <w:tabs>
          <w:tab w:val="left" w:pos="8550"/>
          <w:tab w:val="left" w:pos="8730"/>
        </w:tabs>
        <w:autoSpaceDE w:val="0"/>
        <w:autoSpaceDN w:val="0"/>
        <w:adjustRightInd w:val="0"/>
        <w:spacing w:after="0"/>
        <w:ind w:right="-74" w:firstLine="72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Về việc triển khai thực hiện Nghị quyết số </w:t>
      </w:r>
      <w:r w:rsidR="008A29E9" w:rsidRPr="00427273">
        <w:rPr>
          <w:rFonts w:ascii="Times New Roman" w:hAnsi="Times New Roman"/>
          <w:b/>
          <w:sz w:val="27"/>
          <w:szCs w:val="27"/>
          <w:lang w:eastAsia="ar-SA"/>
        </w:rPr>
        <w:t>12</w:t>
      </w:r>
      <w:r w:rsidR="00B6058C" w:rsidRPr="00427273">
        <w:rPr>
          <w:rFonts w:ascii="Times New Roman" w:hAnsi="Times New Roman"/>
          <w:b/>
          <w:sz w:val="27"/>
          <w:szCs w:val="27"/>
          <w:lang w:eastAsia="ar-SA"/>
        </w:rPr>
        <w:t>/2022/NQ</w:t>
      </w:r>
      <w:r w:rsidRPr="00427273">
        <w:rPr>
          <w:rFonts w:ascii="Times New Roman" w:hAnsi="Times New Roman"/>
          <w:b/>
          <w:sz w:val="27"/>
          <w:szCs w:val="27"/>
          <w:lang w:eastAsia="ar-SA"/>
        </w:rPr>
        <w:t>-HĐND</w:t>
      </w:r>
    </w:p>
    <w:p w:rsidR="00152EAA" w:rsidRPr="00427273" w:rsidRDefault="00152EAA" w:rsidP="00EE685C">
      <w:pPr>
        <w:tabs>
          <w:tab w:val="left" w:pos="8550"/>
          <w:tab w:val="left" w:pos="8730"/>
        </w:tabs>
        <w:autoSpaceDE w:val="0"/>
        <w:autoSpaceDN w:val="0"/>
        <w:adjustRightInd w:val="0"/>
        <w:spacing w:after="0"/>
        <w:ind w:right="-74" w:firstLine="72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427273">
        <w:rPr>
          <w:rFonts w:ascii="Times New Roman" w:hAnsi="Times New Roman"/>
          <w:b/>
          <w:sz w:val="27"/>
          <w:szCs w:val="27"/>
          <w:lang w:eastAsia="ar-SA"/>
        </w:rPr>
        <w:t>n</w:t>
      </w:r>
      <w:r w:rsidR="008A29E9"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gày 08 </w:t>
      </w:r>
      <w:r w:rsidR="00697EA8" w:rsidRPr="00427273">
        <w:rPr>
          <w:rFonts w:ascii="Times New Roman" w:hAnsi="Times New Roman"/>
          <w:b/>
          <w:sz w:val="27"/>
          <w:szCs w:val="27"/>
          <w:lang w:eastAsia="ar-SA"/>
        </w:rPr>
        <w:t>tháng</w:t>
      </w:r>
      <w:r w:rsidR="00043819"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 </w:t>
      </w:r>
      <w:r w:rsidR="008A29E9" w:rsidRPr="00427273">
        <w:rPr>
          <w:rFonts w:ascii="Times New Roman" w:hAnsi="Times New Roman"/>
          <w:b/>
          <w:sz w:val="27"/>
          <w:szCs w:val="27"/>
          <w:lang w:eastAsia="ar-SA"/>
        </w:rPr>
        <w:t>7</w:t>
      </w:r>
      <w:r w:rsidR="00697EA8"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 n</w:t>
      </w:r>
      <w:r w:rsidR="00F54E3D" w:rsidRPr="00427273">
        <w:rPr>
          <w:rFonts w:ascii="Times New Roman" w:hAnsi="Times New Roman"/>
          <w:b/>
          <w:sz w:val="27"/>
          <w:szCs w:val="27"/>
          <w:lang w:eastAsia="ar-SA"/>
        </w:rPr>
        <w:t>ăm 2022 của</w:t>
      </w:r>
      <w:r w:rsidR="00697EA8"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 Hội đồng nhân dân tỉnh Đồ</w:t>
      </w:r>
      <w:r w:rsidR="00C44ECA" w:rsidRPr="00427273">
        <w:rPr>
          <w:rFonts w:ascii="Times New Roman" w:hAnsi="Times New Roman"/>
          <w:b/>
          <w:sz w:val="27"/>
          <w:szCs w:val="27"/>
          <w:lang w:eastAsia="ar-SA"/>
        </w:rPr>
        <w:t>ng Nai</w:t>
      </w:r>
    </w:p>
    <w:p w:rsidR="00F54E3D" w:rsidRPr="00427273" w:rsidRDefault="00C44ECA" w:rsidP="00EE685C">
      <w:pPr>
        <w:tabs>
          <w:tab w:val="left" w:pos="8550"/>
          <w:tab w:val="left" w:pos="8730"/>
        </w:tabs>
        <w:autoSpaceDE w:val="0"/>
        <w:autoSpaceDN w:val="0"/>
        <w:adjustRightInd w:val="0"/>
        <w:spacing w:after="0"/>
        <w:ind w:right="-74" w:firstLine="720"/>
        <w:jc w:val="center"/>
        <w:rPr>
          <w:rFonts w:ascii="Times New Roman" w:hAnsi="Times New Roman"/>
          <w:b/>
          <w:bCs/>
          <w:sz w:val="27"/>
          <w:szCs w:val="27"/>
          <w:lang w:val="en"/>
        </w:rPr>
      </w:pPr>
      <w:r w:rsidRPr="00427273">
        <w:rPr>
          <w:rFonts w:ascii="Times New Roman" w:hAnsi="Times New Roman"/>
          <w:b/>
          <w:sz w:val="27"/>
          <w:szCs w:val="27"/>
          <w:lang w:eastAsia="ar-SA"/>
        </w:rPr>
        <w:t xml:space="preserve"> </w:t>
      </w:r>
      <w:r w:rsidR="00697EA8" w:rsidRPr="00427273">
        <w:rPr>
          <w:rFonts w:ascii="Times New Roman" w:hAnsi="Times New Roman"/>
          <w:b/>
          <w:sz w:val="27"/>
          <w:szCs w:val="27"/>
          <w:lang w:eastAsia="ar-SA"/>
        </w:rPr>
        <w:t>quy định</w:t>
      </w:r>
      <w:r w:rsidR="00F54E3D" w:rsidRPr="00427273">
        <w:rPr>
          <w:rFonts w:ascii="Times New Roman" w:hAnsi="Times New Roman"/>
          <w:b/>
          <w:bCs/>
          <w:spacing w:val="-4"/>
          <w:sz w:val="27"/>
          <w:szCs w:val="27"/>
          <w:lang w:val="en"/>
        </w:rPr>
        <w:t xml:space="preserve"> </w:t>
      </w:r>
      <w:r w:rsidR="001B75CE" w:rsidRPr="00427273">
        <w:rPr>
          <w:rFonts w:ascii="Times New Roman" w:hAnsi="Times New Roman"/>
          <w:b/>
          <w:bCs/>
          <w:spacing w:val="-4"/>
          <w:sz w:val="27"/>
          <w:szCs w:val="27"/>
          <w:lang w:val="en"/>
        </w:rPr>
        <w:t>mức</w:t>
      </w:r>
      <w:r w:rsidR="00F54E3D" w:rsidRPr="00427273">
        <w:rPr>
          <w:rFonts w:ascii="Times New Roman" w:hAnsi="Times New Roman"/>
          <w:b/>
          <w:bCs/>
          <w:spacing w:val="-4"/>
          <w:sz w:val="27"/>
          <w:szCs w:val="27"/>
          <w:lang w:val="en"/>
        </w:rPr>
        <w:t xml:space="preserve"> hỗ trợ đối với </w:t>
      </w:r>
      <w:r w:rsidR="00F54E3D" w:rsidRPr="00427273">
        <w:rPr>
          <w:rFonts w:ascii="Times New Roman" w:hAnsi="Times New Roman"/>
          <w:b/>
          <w:bCs/>
          <w:sz w:val="27"/>
          <w:szCs w:val="27"/>
          <w:lang w:val="en"/>
        </w:rPr>
        <w:t>người có uy tín trong đồng bào dân tộc</w:t>
      </w:r>
    </w:p>
    <w:p w:rsidR="00F54E3D" w:rsidRPr="00427273" w:rsidRDefault="00F54E3D" w:rsidP="00EE685C">
      <w:pPr>
        <w:tabs>
          <w:tab w:val="left" w:pos="8550"/>
          <w:tab w:val="left" w:pos="8730"/>
        </w:tabs>
        <w:autoSpaceDE w:val="0"/>
        <w:autoSpaceDN w:val="0"/>
        <w:adjustRightInd w:val="0"/>
        <w:spacing w:after="0"/>
        <w:ind w:right="-74" w:firstLine="720"/>
        <w:jc w:val="center"/>
        <w:rPr>
          <w:rFonts w:ascii="Times New Roman" w:hAnsi="Times New Roman"/>
          <w:b/>
          <w:bCs/>
          <w:spacing w:val="-4"/>
          <w:sz w:val="27"/>
          <w:szCs w:val="27"/>
          <w:lang w:val="en"/>
        </w:rPr>
      </w:pPr>
      <w:r w:rsidRPr="00427273">
        <w:rPr>
          <w:rFonts w:ascii="Times New Roman" w:hAnsi="Times New Roman"/>
          <w:b/>
          <w:bCs/>
          <w:sz w:val="27"/>
          <w:szCs w:val="27"/>
          <w:lang w:val="en"/>
        </w:rPr>
        <w:t xml:space="preserve">thiểu số </w:t>
      </w:r>
      <w:r w:rsidRPr="00427273">
        <w:rPr>
          <w:rFonts w:ascii="Times New Roman" w:hAnsi="Times New Roman"/>
          <w:b/>
          <w:bCs/>
          <w:spacing w:val="-4"/>
          <w:sz w:val="27"/>
          <w:szCs w:val="27"/>
          <w:lang w:val="en"/>
        </w:rPr>
        <w:t>trên địa bàn tỉnh Đồng Nai</w:t>
      </w:r>
    </w:p>
    <w:p w:rsidR="003406B8" w:rsidRPr="00427273" w:rsidRDefault="00E17316" w:rsidP="003406B8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22224</wp:posOffset>
                </wp:positionV>
                <wp:extent cx="1215390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pt,1.75pt" to="294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406B8" w:rsidRPr="00427273" w:rsidRDefault="00AF7451" w:rsidP="00D72FE0">
      <w:pPr>
        <w:suppressAutoHyphens/>
        <w:spacing w:before="120"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27273">
        <w:rPr>
          <w:rFonts w:ascii="Times New Roman" w:hAnsi="Times New Roman"/>
          <w:b/>
          <w:sz w:val="28"/>
          <w:szCs w:val="28"/>
          <w:lang w:eastAsia="ar-SA"/>
        </w:rPr>
        <w:t>ỦY BAN NHÂN DÂN TỈNH ĐỒNG NAI</w:t>
      </w:r>
    </w:p>
    <w:p w:rsidR="00B151AE" w:rsidRPr="00427273" w:rsidRDefault="00B151AE" w:rsidP="00D72FE0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427273">
        <w:rPr>
          <w:rFonts w:ascii="Times New Roman" w:hAnsi="Times New Roman"/>
          <w:i/>
          <w:sz w:val="28"/>
          <w:szCs w:val="28"/>
          <w:lang w:eastAsia="ar-SA"/>
        </w:rPr>
        <w:t>Căn cứ Luật Tổ chức chính quyền địa phương ngày 19 tháng 6 năm 2015;</w:t>
      </w:r>
    </w:p>
    <w:p w:rsidR="00AA68DE" w:rsidRPr="00427273" w:rsidRDefault="00B151AE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427273">
        <w:rPr>
          <w:rFonts w:ascii="Times New Roman" w:hAnsi="Times New Roman"/>
          <w:i/>
          <w:sz w:val="28"/>
          <w:szCs w:val="28"/>
          <w:lang w:eastAsia="ar-SA"/>
        </w:rPr>
        <w:t>Căn cứ Luật sửa đổi, bổ sung một số điều của Luật Tổ chứ</w:t>
      </w:r>
      <w:r w:rsidR="008460D9">
        <w:rPr>
          <w:rFonts w:ascii="Times New Roman" w:hAnsi="Times New Roman"/>
          <w:i/>
          <w:sz w:val="28"/>
          <w:szCs w:val="28"/>
          <w:lang w:eastAsia="ar-SA"/>
        </w:rPr>
        <w:t>c C</w:t>
      </w:r>
      <w:r w:rsidRPr="00427273">
        <w:rPr>
          <w:rFonts w:ascii="Times New Roman" w:hAnsi="Times New Roman"/>
          <w:i/>
          <w:sz w:val="28"/>
          <w:szCs w:val="28"/>
          <w:lang w:eastAsia="ar-SA"/>
        </w:rPr>
        <w:t>hính phủ và Luật Tổ chức chính quyền địa phương ngày 22 tháng 11 năm 2019;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e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Luật Ban hành văn bản quy phạm pháp luật ngày 22 tháng 6 năm 2015;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val="e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Luậ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>t s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ửa đổi, bổ sung một số điều của Luậ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>t Ban hành v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ăn bả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>n q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uy phạm pháp luật ngày 18 tháng 6 năm 2020;</w:t>
      </w:r>
      <w:r w:rsidRPr="00427273">
        <w:rPr>
          <w:rFonts w:ascii="Times New Roman" w:hAnsi="Times New Roman"/>
          <w:i/>
          <w:sz w:val="28"/>
          <w:szCs w:val="28"/>
          <w:lang w:val="en"/>
        </w:rPr>
        <w:t xml:space="preserve"> 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 xml:space="preserve">Căn cứ Luật Ngân sách 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>n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hà n</w:t>
      </w:r>
      <w:r w:rsidRPr="00427273">
        <w:rPr>
          <w:rFonts w:ascii="Times New Roman" w:hAnsi="Times New Roman"/>
          <w:i/>
          <w:iCs/>
          <w:sz w:val="28"/>
          <w:szCs w:val="28"/>
          <w:lang w:val="vi-VN"/>
        </w:rPr>
        <w:t>ước ngày 25 tháng 6 năm 2015;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e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Luật Bảo hiểm y tế ngày 14 tháng 11 năm 2008;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e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Luậ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>t s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ửa đổi, bổ sung một số điều của Luật Bảo hiểm y tế ngày 13 tháng 6 năm 2014;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e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Nghị định số</w:t>
      </w:r>
      <w:r w:rsidR="00E64EFA">
        <w:rPr>
          <w:rFonts w:ascii="Times New Roman" w:hAnsi="Times New Roman"/>
          <w:i/>
          <w:iCs/>
          <w:sz w:val="28"/>
          <w:szCs w:val="28"/>
          <w:lang w:val="en"/>
        </w:rPr>
        <w:t xml:space="preserve"> 05/2011/NĐ-CP ngày</w:t>
      </w:r>
      <w:bookmarkStart w:id="0" w:name="_GoBack"/>
      <w:bookmarkEnd w:id="0"/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 xml:space="preserve"> 14 tháng 01 năm 2011 của Chính phủ về công tác dân tộc;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pacing w:val="6"/>
          <w:sz w:val="28"/>
          <w:szCs w:val="28"/>
          <w:lang w:val="vi-VN"/>
        </w:rPr>
      </w:pPr>
      <w:r w:rsidRPr="00427273">
        <w:rPr>
          <w:rFonts w:ascii="Times New Roman" w:hAnsi="Times New Roman"/>
          <w:i/>
          <w:iCs/>
          <w:spacing w:val="6"/>
          <w:sz w:val="28"/>
          <w:szCs w:val="28"/>
          <w:lang w:val="en"/>
        </w:rPr>
        <w:t>Căn cứ Nghị định số </w:t>
      </w:r>
      <w:hyperlink r:id="rId8" w:history="1">
        <w:r w:rsidRPr="00427273">
          <w:rPr>
            <w:rFonts w:ascii="Times New Roman" w:hAnsi="Times New Roman"/>
            <w:i/>
            <w:iCs/>
            <w:spacing w:val="6"/>
            <w:sz w:val="28"/>
            <w:szCs w:val="28"/>
            <w:lang w:val="en"/>
          </w:rPr>
          <w:t>163/2016/NĐ-CP</w:t>
        </w:r>
      </w:hyperlink>
      <w:r w:rsidRPr="00427273">
        <w:rPr>
          <w:rFonts w:ascii="Times New Roman" w:hAnsi="Times New Roman"/>
          <w:i/>
          <w:iCs/>
          <w:spacing w:val="6"/>
          <w:sz w:val="28"/>
          <w:szCs w:val="28"/>
          <w:lang w:val="en"/>
        </w:rPr>
        <w:t> ngày 21 tháng 12 năm 2016 của Chính phủ quy định chi tiết thi hành một số điều của Luật Ngân sách nhà n</w:t>
      </w:r>
      <w:r w:rsidRPr="00427273">
        <w:rPr>
          <w:rFonts w:ascii="Times New Roman" w:hAnsi="Times New Roman"/>
          <w:i/>
          <w:iCs/>
          <w:spacing w:val="6"/>
          <w:sz w:val="28"/>
          <w:szCs w:val="28"/>
          <w:lang w:val="vi-VN"/>
        </w:rPr>
        <w:t>ước;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Nghị định số </w:t>
      </w:r>
      <w:hyperlink r:id="rId9" w:history="1">
        <w:r w:rsidRPr="00427273">
          <w:rPr>
            <w:rFonts w:ascii="Times New Roman" w:hAnsi="Times New Roman"/>
            <w:i/>
            <w:iCs/>
            <w:sz w:val="28"/>
            <w:szCs w:val="28"/>
            <w:lang w:val="en"/>
          </w:rPr>
          <w:t>146/2018/NĐ-CP</w:t>
        </w:r>
      </w:hyperlink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 ngày 17 tháng 10 năm 2018 của Chính phủ</w:t>
      </w:r>
      <w:r w:rsidR="008460D9">
        <w:rPr>
          <w:rFonts w:ascii="Times New Roman" w:hAnsi="Times New Roman"/>
          <w:i/>
          <w:iCs/>
          <w:sz w:val="28"/>
          <w:szCs w:val="28"/>
          <w:lang w:val="en"/>
        </w:rPr>
        <w:t xml:space="preserve"> q</w:t>
      </w: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uy định chi tiết và h</w:t>
      </w:r>
      <w:r w:rsidRPr="00427273">
        <w:rPr>
          <w:rFonts w:ascii="Times New Roman" w:hAnsi="Times New Roman"/>
          <w:i/>
          <w:iCs/>
          <w:sz w:val="28"/>
          <w:szCs w:val="28"/>
          <w:lang w:val="vi-VN"/>
        </w:rPr>
        <w:t>ướng dẫn biện pháp thi hành một số điều của Luật Bảo hiểm y tế;</w:t>
      </w:r>
    </w:p>
    <w:p w:rsidR="00AA68DE" w:rsidRPr="00427273" w:rsidRDefault="00EB4E29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427273">
        <w:rPr>
          <w:rFonts w:ascii="Times New Roman" w:hAnsi="Times New Roman"/>
          <w:i/>
          <w:iCs/>
          <w:sz w:val="28"/>
          <w:szCs w:val="28"/>
          <w:lang w:val="en"/>
        </w:rPr>
        <w:t>Căn cứ Quyết định số 12/2018/QĐ-TTg ngày 06 tháng 3 năm 2018 của Thủ t</w:t>
      </w:r>
      <w:r w:rsidRPr="00427273">
        <w:rPr>
          <w:rFonts w:ascii="Times New Roman" w:hAnsi="Times New Roman"/>
          <w:i/>
          <w:iCs/>
          <w:sz w:val="28"/>
          <w:szCs w:val="28"/>
          <w:lang w:val="vi-VN"/>
        </w:rPr>
        <w:t>ướng Chính phủ về tiêu chí lựa chọn, công nhận người có uy tín và chính sách đối với người có uy tín trong đồng bào dân tộc thiểu số;</w:t>
      </w:r>
    </w:p>
    <w:p w:rsidR="006B2D36" w:rsidRPr="00427273" w:rsidRDefault="006B2D36" w:rsidP="00AA68DE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427273">
        <w:rPr>
          <w:rFonts w:ascii="Times New Roman" w:hAnsi="Times New Roman"/>
          <w:i/>
          <w:sz w:val="28"/>
          <w:szCs w:val="28"/>
          <w:lang w:eastAsia="ar-SA"/>
        </w:rPr>
        <w:t>Căn cứ Nghị quyết số 12/2022/NQ-HĐND ngày 08 tháng 7 năm 2022 của Hội đồng nhân dân tỉnh Đồng Nai quy định</w:t>
      </w:r>
      <w:r w:rsidRPr="00427273">
        <w:rPr>
          <w:rFonts w:ascii="Times New Roman" w:hAnsi="Times New Roman"/>
          <w:bCs/>
          <w:i/>
          <w:spacing w:val="-4"/>
          <w:sz w:val="28"/>
          <w:szCs w:val="28"/>
          <w:lang w:val="en"/>
        </w:rPr>
        <w:t xml:space="preserve"> mức hỗ trợ đối với </w:t>
      </w:r>
      <w:r w:rsidRPr="00427273">
        <w:rPr>
          <w:rFonts w:ascii="Times New Roman" w:hAnsi="Times New Roman"/>
          <w:bCs/>
          <w:i/>
          <w:sz w:val="28"/>
          <w:szCs w:val="28"/>
          <w:lang w:val="en"/>
        </w:rPr>
        <w:t xml:space="preserve">người có uy tín trong đồng bào dân tộc thiểu số </w:t>
      </w:r>
      <w:r w:rsidRPr="00427273">
        <w:rPr>
          <w:rFonts w:ascii="Times New Roman" w:hAnsi="Times New Roman"/>
          <w:bCs/>
          <w:i/>
          <w:spacing w:val="-4"/>
          <w:sz w:val="28"/>
          <w:szCs w:val="28"/>
          <w:lang w:val="en"/>
        </w:rPr>
        <w:t>trên địa bàn tỉnh Đồng Nai;</w:t>
      </w:r>
    </w:p>
    <w:p w:rsidR="003406B8" w:rsidRPr="00427273" w:rsidRDefault="00AF7451" w:rsidP="00AA68DE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Theo </w:t>
      </w:r>
      <w:r w:rsidR="003514A3" w:rsidRPr="00427273">
        <w:rPr>
          <w:rFonts w:ascii="Times New Roman" w:eastAsia="Times New Roman" w:hAnsi="Times New Roman"/>
          <w:bCs/>
          <w:i/>
          <w:sz w:val="28"/>
          <w:szCs w:val="28"/>
        </w:rPr>
        <w:t>đề nghị của Trưởng</w:t>
      </w:r>
      <w:r w:rsidR="003406B8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Ban Dân tộc tỉnh tại </w:t>
      </w:r>
      <w:r w:rsidR="0001148A" w:rsidRPr="00427273">
        <w:rPr>
          <w:rFonts w:ascii="Times New Roman" w:eastAsia="Times New Roman" w:hAnsi="Times New Roman"/>
          <w:bCs/>
          <w:i/>
          <w:sz w:val="28"/>
          <w:szCs w:val="28"/>
        </w:rPr>
        <w:t>Tờ trình</w:t>
      </w:r>
      <w:r w:rsidR="003406B8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số</w:t>
      </w:r>
      <w:r w:rsidR="00E84877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29</w:t>
      </w: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>/</w:t>
      </w:r>
      <w:r w:rsidR="0001148A" w:rsidRPr="00427273">
        <w:rPr>
          <w:rFonts w:ascii="Times New Roman" w:eastAsia="Times New Roman" w:hAnsi="Times New Roman"/>
          <w:bCs/>
          <w:i/>
          <w:sz w:val="28"/>
          <w:szCs w:val="28"/>
        </w:rPr>
        <w:t>TTr-</w:t>
      </w: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>BDT</w:t>
      </w:r>
      <w:r w:rsidR="0001148A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>ngày</w:t>
      </w:r>
      <w:r w:rsidR="00E84877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26</w:t>
      </w: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 tháng </w:t>
      </w:r>
      <w:r w:rsidR="001B75CE"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7 </w:t>
      </w:r>
      <w:r w:rsidRPr="00427273">
        <w:rPr>
          <w:rFonts w:ascii="Times New Roman" w:eastAsia="Times New Roman" w:hAnsi="Times New Roman"/>
          <w:bCs/>
          <w:i/>
          <w:sz w:val="28"/>
          <w:szCs w:val="28"/>
        </w:rPr>
        <w:t xml:space="preserve">năm </w:t>
      </w:r>
      <w:r w:rsidR="003406B8" w:rsidRPr="00427273">
        <w:rPr>
          <w:rFonts w:ascii="Times New Roman" w:eastAsia="Times New Roman" w:hAnsi="Times New Roman"/>
          <w:bCs/>
          <w:i/>
          <w:sz w:val="28"/>
          <w:szCs w:val="28"/>
        </w:rPr>
        <w:t>2022</w:t>
      </w:r>
      <w:r w:rsidR="00E17316">
        <w:rPr>
          <w:rFonts w:ascii="Times New Roman" w:eastAsia="Times New Roman" w:hAnsi="Times New Roman"/>
          <w:bCs/>
          <w:i/>
          <w:sz w:val="28"/>
          <w:szCs w:val="28"/>
        </w:rPr>
        <w:t xml:space="preserve"> và Báo cáo số 132/BC-BDT ngày 10/8/2022</w:t>
      </w:r>
      <w:r w:rsidR="003406B8" w:rsidRPr="00427273"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:rsidR="003406B8" w:rsidRPr="00427273" w:rsidRDefault="003406B8" w:rsidP="00C255CA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2727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QUYẾT ĐỊNH:</w:t>
      </w:r>
    </w:p>
    <w:p w:rsidR="00F54E3D" w:rsidRPr="00427273" w:rsidRDefault="003406B8" w:rsidP="00D72FE0">
      <w:pPr>
        <w:tabs>
          <w:tab w:val="left" w:pos="8550"/>
          <w:tab w:val="left" w:pos="8730"/>
        </w:tabs>
        <w:autoSpaceDE w:val="0"/>
        <w:autoSpaceDN w:val="0"/>
        <w:adjustRightInd w:val="0"/>
        <w:spacing w:before="120" w:after="120"/>
        <w:ind w:right="-74" w:firstLine="720"/>
        <w:jc w:val="both"/>
        <w:rPr>
          <w:rFonts w:ascii="Times New Roman" w:hAnsi="Times New Roman"/>
          <w:bCs/>
          <w:spacing w:val="-4"/>
          <w:sz w:val="28"/>
          <w:szCs w:val="28"/>
          <w:lang w:val="en"/>
        </w:rPr>
      </w:pPr>
      <w:r w:rsidRPr="00427273">
        <w:rPr>
          <w:rFonts w:ascii="Times New Roman" w:eastAsia="Times New Roman" w:hAnsi="Times New Roman"/>
          <w:b/>
          <w:bCs/>
          <w:sz w:val="28"/>
          <w:szCs w:val="28"/>
        </w:rPr>
        <w:t>Điều 1.</w:t>
      </w:r>
      <w:r w:rsidRPr="0042727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54E3D" w:rsidRPr="00427273">
        <w:rPr>
          <w:rFonts w:ascii="Times New Roman" w:hAnsi="Times New Roman"/>
          <w:sz w:val="28"/>
          <w:szCs w:val="28"/>
          <w:lang w:eastAsia="ar-SA"/>
        </w:rPr>
        <w:t>Triển khai thực hiện Nghị quyết số</w:t>
      </w:r>
      <w:r w:rsidR="00707608" w:rsidRPr="00427273">
        <w:rPr>
          <w:rFonts w:ascii="Times New Roman" w:hAnsi="Times New Roman"/>
          <w:sz w:val="28"/>
          <w:szCs w:val="28"/>
          <w:lang w:eastAsia="ar-SA"/>
        </w:rPr>
        <w:t xml:space="preserve"> 12/</w:t>
      </w:r>
      <w:r w:rsidR="00B6058C" w:rsidRPr="00427273">
        <w:rPr>
          <w:rFonts w:ascii="Times New Roman" w:hAnsi="Times New Roman"/>
          <w:sz w:val="28"/>
          <w:szCs w:val="28"/>
          <w:lang w:eastAsia="ar-SA"/>
        </w:rPr>
        <w:t>2022/NQ</w:t>
      </w:r>
      <w:r w:rsidR="00F54E3D" w:rsidRPr="00427273">
        <w:rPr>
          <w:rFonts w:ascii="Times New Roman" w:hAnsi="Times New Roman"/>
          <w:sz w:val="28"/>
          <w:szCs w:val="28"/>
          <w:lang w:eastAsia="ar-SA"/>
        </w:rPr>
        <w:t>-HĐND ngày</w:t>
      </w:r>
      <w:r w:rsidR="00707608" w:rsidRPr="00427273">
        <w:rPr>
          <w:rFonts w:ascii="Times New Roman" w:hAnsi="Times New Roman"/>
          <w:sz w:val="28"/>
          <w:szCs w:val="28"/>
          <w:lang w:eastAsia="ar-SA"/>
        </w:rPr>
        <w:t xml:space="preserve"> 08 tháng 7 </w:t>
      </w:r>
      <w:r w:rsidR="00F54E3D" w:rsidRPr="00427273">
        <w:rPr>
          <w:rFonts w:ascii="Times New Roman" w:hAnsi="Times New Roman"/>
          <w:sz w:val="28"/>
          <w:szCs w:val="28"/>
          <w:lang w:eastAsia="ar-SA"/>
        </w:rPr>
        <w:t>năm 2022 của Hội đồng nhân dân tỉnh Đồ</w:t>
      </w:r>
      <w:r w:rsidR="00C44ECA" w:rsidRPr="00427273">
        <w:rPr>
          <w:rFonts w:ascii="Times New Roman" w:hAnsi="Times New Roman"/>
          <w:sz w:val="28"/>
          <w:szCs w:val="28"/>
          <w:lang w:eastAsia="ar-SA"/>
        </w:rPr>
        <w:t>ng Nai</w:t>
      </w:r>
      <w:r w:rsidR="00F54E3D" w:rsidRPr="00427273">
        <w:rPr>
          <w:rFonts w:ascii="Times New Roman" w:hAnsi="Times New Roman"/>
          <w:sz w:val="28"/>
          <w:szCs w:val="28"/>
          <w:lang w:eastAsia="ar-SA"/>
        </w:rPr>
        <w:t xml:space="preserve"> quy định</w:t>
      </w:r>
      <w:r w:rsidR="00F54E3D" w:rsidRPr="00427273">
        <w:rPr>
          <w:rFonts w:ascii="Times New Roman" w:hAnsi="Times New Roman"/>
          <w:bCs/>
          <w:spacing w:val="-4"/>
          <w:sz w:val="28"/>
          <w:szCs w:val="28"/>
          <w:lang w:val="en"/>
        </w:rPr>
        <w:t xml:space="preserve"> </w:t>
      </w:r>
      <w:r w:rsidR="001B75CE" w:rsidRPr="00427273">
        <w:rPr>
          <w:rFonts w:ascii="Times New Roman" w:hAnsi="Times New Roman"/>
          <w:bCs/>
          <w:spacing w:val="-4"/>
          <w:sz w:val="28"/>
          <w:szCs w:val="28"/>
          <w:lang w:val="en"/>
        </w:rPr>
        <w:t>mức</w:t>
      </w:r>
      <w:r w:rsidR="00F54E3D" w:rsidRPr="00427273">
        <w:rPr>
          <w:rFonts w:ascii="Times New Roman" w:hAnsi="Times New Roman"/>
          <w:bCs/>
          <w:spacing w:val="-4"/>
          <w:sz w:val="28"/>
          <w:szCs w:val="28"/>
          <w:lang w:val="en"/>
        </w:rPr>
        <w:t xml:space="preserve"> hỗ trợ đối với </w:t>
      </w:r>
      <w:r w:rsidR="00F54E3D" w:rsidRPr="00427273">
        <w:rPr>
          <w:rFonts w:ascii="Times New Roman" w:hAnsi="Times New Roman"/>
          <w:bCs/>
          <w:sz w:val="28"/>
          <w:szCs w:val="28"/>
          <w:lang w:val="en"/>
        </w:rPr>
        <w:t xml:space="preserve">người có uy tín trong đồng bào dân tộc thiểu số </w:t>
      </w:r>
      <w:r w:rsidR="00F54E3D" w:rsidRPr="00427273">
        <w:rPr>
          <w:rFonts w:ascii="Times New Roman" w:hAnsi="Times New Roman"/>
          <w:bCs/>
          <w:spacing w:val="-4"/>
          <w:sz w:val="28"/>
          <w:szCs w:val="28"/>
          <w:lang w:val="en"/>
        </w:rPr>
        <w:t xml:space="preserve">trên địa bàn tỉnh Đồng Nai </w:t>
      </w:r>
      <w:r w:rsidR="00F54E3D" w:rsidRPr="00427273">
        <w:rPr>
          <w:rFonts w:ascii="Times New Roman" w:hAnsi="Times New Roman"/>
          <w:bCs/>
          <w:i/>
          <w:spacing w:val="-4"/>
          <w:sz w:val="28"/>
          <w:szCs w:val="28"/>
          <w:lang w:val="en"/>
        </w:rPr>
        <w:t>(Nghị quyết</w:t>
      </w:r>
      <w:r w:rsidR="00B6058C" w:rsidRPr="00427273">
        <w:rPr>
          <w:rFonts w:ascii="Times New Roman" w:hAnsi="Times New Roman"/>
          <w:bCs/>
          <w:i/>
          <w:spacing w:val="-4"/>
          <w:sz w:val="28"/>
          <w:szCs w:val="28"/>
          <w:lang w:val="en"/>
        </w:rPr>
        <w:t xml:space="preserve"> đính</w:t>
      </w:r>
      <w:r w:rsidR="00F54E3D" w:rsidRPr="00427273">
        <w:rPr>
          <w:rFonts w:ascii="Times New Roman" w:hAnsi="Times New Roman"/>
          <w:bCs/>
          <w:i/>
          <w:spacing w:val="-4"/>
          <w:sz w:val="28"/>
          <w:szCs w:val="28"/>
          <w:lang w:val="en"/>
        </w:rPr>
        <w:t xml:space="preserve"> kèm)</w:t>
      </w:r>
      <w:r w:rsidR="00F54E3D" w:rsidRPr="00427273">
        <w:rPr>
          <w:rFonts w:ascii="Times New Roman" w:hAnsi="Times New Roman"/>
          <w:bCs/>
          <w:spacing w:val="-4"/>
          <w:sz w:val="28"/>
          <w:szCs w:val="28"/>
          <w:lang w:val="en"/>
        </w:rPr>
        <w:t>.</w:t>
      </w:r>
    </w:p>
    <w:p w:rsidR="00B6058C" w:rsidRPr="00427273" w:rsidRDefault="00727823" w:rsidP="00D72FE0">
      <w:pPr>
        <w:spacing w:before="120" w:after="12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427273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Điều 2.</w:t>
      </w:r>
      <w:r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>Giao Ban Dân tộc</w:t>
      </w:r>
      <w:r w:rsidR="0038694F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tỉnh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chủ trì, p</w:t>
      </w:r>
      <w:r w:rsidR="001046FF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hối hợp với các sở, ban, ngành, 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>địa phương</w:t>
      </w:r>
      <w:r w:rsidR="00E17316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và</w:t>
      </w:r>
      <w:r w:rsidR="001046FF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đơn vị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liên quan </w:t>
      </w:r>
      <w:r w:rsidR="001046FF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>tổ chức triển khai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thực hiện Nghị quyết; định kỳ </w:t>
      </w:r>
      <w:r w:rsidR="001046FF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hàng năm </w:t>
      </w:r>
      <w:r w:rsidR="00B6058C"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đánh giá kết quả thực hiện và tham mưu Ủy ban nhân dân tỉnh báo cáo </w:t>
      </w:r>
      <w:r w:rsidR="00B6058C" w:rsidRPr="00427273">
        <w:rPr>
          <w:rFonts w:ascii="Times New Roman" w:hAnsi="Times New Roman"/>
          <w:spacing w:val="-2"/>
          <w:sz w:val="28"/>
          <w:szCs w:val="28"/>
          <w:lang w:eastAsia="ar-SA"/>
        </w:rPr>
        <w:t>Hội đồng nhân dân tỉnh theo quy định.</w:t>
      </w:r>
    </w:p>
    <w:p w:rsidR="00863D42" w:rsidRPr="00427273" w:rsidRDefault="00863D42" w:rsidP="00D72FE0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pacing w:val="-2"/>
          <w:sz w:val="28"/>
          <w:szCs w:val="28"/>
        </w:rPr>
      </w:pPr>
      <w:r w:rsidRPr="00427273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Điều 3.</w:t>
      </w:r>
      <w:r w:rsidRPr="00427273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 </w:t>
      </w:r>
      <w:r w:rsidRPr="00427273">
        <w:rPr>
          <w:rFonts w:ascii="Times New Roman" w:eastAsia="Times New Roman" w:hAnsi="Times New Roman"/>
          <w:bCs/>
          <w:sz w:val="28"/>
          <w:szCs w:val="28"/>
        </w:rPr>
        <w:t>Quyết định này có hiệu lực thi hành kể từ ngày ký. Việc thực hiện hỗ trợ cho người có uy tín trong</w:t>
      </w:r>
      <w:r w:rsidR="00934210" w:rsidRPr="0042727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27273">
        <w:rPr>
          <w:rFonts w:ascii="Times New Roman" w:eastAsia="Times New Roman" w:hAnsi="Times New Roman"/>
          <w:bCs/>
          <w:sz w:val="28"/>
          <w:szCs w:val="28"/>
        </w:rPr>
        <w:t xml:space="preserve">đồng bào dân tộc thiểu số được áp dụng theo hiệu lực </w:t>
      </w:r>
      <w:r w:rsidR="0023067B">
        <w:rPr>
          <w:rFonts w:ascii="Times New Roman" w:eastAsia="Times New Roman" w:hAnsi="Times New Roman"/>
          <w:bCs/>
          <w:sz w:val="28"/>
          <w:szCs w:val="28"/>
        </w:rPr>
        <w:t xml:space="preserve">của </w:t>
      </w:r>
      <w:r w:rsidRPr="00427273">
        <w:rPr>
          <w:rFonts w:ascii="Times New Roman" w:eastAsia="Times New Roman" w:hAnsi="Times New Roman"/>
          <w:bCs/>
          <w:sz w:val="28"/>
          <w:szCs w:val="28"/>
        </w:rPr>
        <w:t>Nghị quyết</w:t>
      </w:r>
      <w:r w:rsidRPr="00427273">
        <w:rPr>
          <w:rFonts w:ascii="Times New Roman" w:hAnsi="Times New Roman"/>
          <w:sz w:val="28"/>
          <w:szCs w:val="28"/>
          <w:lang w:eastAsia="ar-SA"/>
        </w:rPr>
        <w:t xml:space="preserve"> số 12/2022/NQ-HĐND ngày 08 tháng 7 năm 2022 của Hội đồng nhân dân tỉnh Đồng Nai.</w:t>
      </w:r>
    </w:p>
    <w:p w:rsidR="00B6058C" w:rsidRPr="00427273" w:rsidRDefault="00863D42" w:rsidP="00B22D0F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27273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="00727823" w:rsidRPr="00427273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727823" w:rsidRPr="0042727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8694F" w:rsidRPr="00427273">
        <w:rPr>
          <w:rFonts w:ascii="Times New Roman" w:eastAsia="Times New Roman" w:hAnsi="Times New Roman"/>
          <w:bCs/>
          <w:sz w:val="28"/>
          <w:szCs w:val="28"/>
        </w:rPr>
        <w:t xml:space="preserve">Chánh Văn phòng </w:t>
      </w:r>
      <w:r w:rsidR="003514A3" w:rsidRPr="00427273">
        <w:rPr>
          <w:rFonts w:ascii="Times New Roman" w:eastAsia="Times New Roman" w:hAnsi="Times New Roman"/>
          <w:bCs/>
          <w:sz w:val="28"/>
          <w:szCs w:val="28"/>
        </w:rPr>
        <w:t>Ủy ban nhân dân tỉnh, Trưởng</w:t>
      </w:r>
      <w:r w:rsidR="0038694F" w:rsidRPr="00427273">
        <w:rPr>
          <w:rFonts w:ascii="Times New Roman" w:eastAsia="Times New Roman" w:hAnsi="Times New Roman"/>
          <w:bCs/>
          <w:sz w:val="28"/>
          <w:szCs w:val="28"/>
        </w:rPr>
        <w:t xml:space="preserve"> Ban Dân tộ</w:t>
      </w:r>
      <w:r w:rsidR="003514A3" w:rsidRPr="00427273">
        <w:rPr>
          <w:rFonts w:ascii="Times New Roman" w:eastAsia="Times New Roman" w:hAnsi="Times New Roman"/>
          <w:bCs/>
          <w:sz w:val="28"/>
          <w:szCs w:val="28"/>
        </w:rPr>
        <w:t>c</w:t>
      </w:r>
      <w:r w:rsidR="00E17316">
        <w:rPr>
          <w:rFonts w:ascii="Times New Roman" w:eastAsia="Times New Roman" w:hAnsi="Times New Roman"/>
          <w:bCs/>
          <w:sz w:val="28"/>
          <w:szCs w:val="28"/>
        </w:rPr>
        <w:t xml:space="preserve"> tỉnh</w:t>
      </w:r>
      <w:r w:rsidR="003514A3" w:rsidRPr="00427273">
        <w:rPr>
          <w:rFonts w:ascii="Times New Roman" w:eastAsia="Times New Roman" w:hAnsi="Times New Roman"/>
          <w:bCs/>
          <w:sz w:val="28"/>
          <w:szCs w:val="28"/>
        </w:rPr>
        <w:t>, Giám đốc các Sở: Tư pháp</w:t>
      </w:r>
      <w:r w:rsidR="00E17316">
        <w:rPr>
          <w:rFonts w:ascii="Times New Roman" w:eastAsia="Times New Roman" w:hAnsi="Times New Roman"/>
          <w:bCs/>
          <w:sz w:val="28"/>
          <w:szCs w:val="28"/>
        </w:rPr>
        <w:t>,</w:t>
      </w:r>
      <w:r w:rsidR="003514A3" w:rsidRPr="00427273">
        <w:rPr>
          <w:rFonts w:ascii="Times New Roman" w:eastAsia="Times New Roman" w:hAnsi="Times New Roman"/>
          <w:bCs/>
          <w:sz w:val="28"/>
          <w:szCs w:val="28"/>
        </w:rPr>
        <w:t xml:space="preserve"> Tài chính;</w:t>
      </w:r>
      <w:r w:rsidR="008460D9">
        <w:rPr>
          <w:rFonts w:ascii="Times New Roman" w:eastAsia="Times New Roman" w:hAnsi="Times New Roman"/>
          <w:bCs/>
          <w:sz w:val="28"/>
          <w:szCs w:val="28"/>
        </w:rPr>
        <w:t xml:space="preserve"> Lao động -</w:t>
      </w:r>
      <w:r w:rsidR="0038694F" w:rsidRPr="00427273">
        <w:rPr>
          <w:rFonts w:ascii="Times New Roman" w:eastAsia="Times New Roman" w:hAnsi="Times New Roman"/>
          <w:bCs/>
          <w:sz w:val="28"/>
          <w:szCs w:val="28"/>
        </w:rPr>
        <w:t xml:space="preserve"> Thương binh và Xã hội; Chủ tịch Ủy ban nhân dân các huyện, thành phố Long Khánh và thành phố Biên Hòa; Thủ trưởng các đơn vị</w:t>
      </w:r>
      <w:r w:rsidR="00E17316">
        <w:rPr>
          <w:rFonts w:ascii="Times New Roman" w:eastAsia="Times New Roman" w:hAnsi="Times New Roman"/>
          <w:bCs/>
          <w:sz w:val="28"/>
          <w:szCs w:val="28"/>
        </w:rPr>
        <w:t xml:space="preserve"> và</w:t>
      </w:r>
      <w:r w:rsidR="0038694F" w:rsidRPr="00427273">
        <w:rPr>
          <w:rFonts w:ascii="Times New Roman" w:eastAsia="Times New Roman" w:hAnsi="Times New Roman"/>
          <w:bCs/>
          <w:sz w:val="28"/>
          <w:szCs w:val="28"/>
        </w:rPr>
        <w:t xml:space="preserve"> tổ chức, cá nhân có liên quan chịu trách nhiệm thi hành Quyết định này.</w:t>
      </w:r>
      <w:r w:rsidRPr="00427273">
        <w:rPr>
          <w:rFonts w:ascii="Times New Roman" w:eastAsia="Times New Roman" w:hAnsi="Times New Roman"/>
          <w:bCs/>
          <w:sz w:val="28"/>
          <w:szCs w:val="28"/>
        </w:rPr>
        <w:t>/.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425F68" w:rsidRPr="00427273" w:rsidTr="00260E2E">
        <w:trPr>
          <w:trHeight w:val="1901"/>
        </w:trPr>
        <w:tc>
          <w:tcPr>
            <w:tcW w:w="4644" w:type="dxa"/>
            <w:shd w:val="clear" w:color="auto" w:fill="auto"/>
          </w:tcPr>
          <w:p w:rsidR="00425F68" w:rsidRPr="00427273" w:rsidRDefault="00425F68" w:rsidP="004A26C5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4820" w:type="dxa"/>
            <w:shd w:val="clear" w:color="auto" w:fill="auto"/>
          </w:tcPr>
          <w:p w:rsidR="00657806" w:rsidRPr="00427273" w:rsidRDefault="00657806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  <w:t>TM. ỦY BAN NHÂN DÂN</w:t>
            </w: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  <w:t>KT. CHỦ TỊCH</w:t>
            </w: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  <w:t>PHÓ CHỦ TỊCH</w:t>
            </w: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1046FF" w:rsidRPr="00427273" w:rsidRDefault="001046FF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1046FF" w:rsidRPr="00427273" w:rsidRDefault="001046FF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</w:pPr>
          </w:p>
          <w:p w:rsidR="00425F68" w:rsidRPr="00427273" w:rsidRDefault="00425F68" w:rsidP="00260E2E">
            <w:pPr>
              <w:tabs>
                <w:tab w:val="left" w:pos="636"/>
                <w:tab w:val="center" w:pos="2272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427273">
              <w:rPr>
                <w:rFonts w:ascii="Times New Roman" w:eastAsia="Batang" w:hAnsi="Times New Roman"/>
                <w:b/>
                <w:sz w:val="27"/>
                <w:szCs w:val="27"/>
                <w:lang w:eastAsia="ko-KR"/>
              </w:rPr>
              <w:t>Nguyễn Sơn Hùng</w:t>
            </w:r>
          </w:p>
        </w:tc>
      </w:tr>
    </w:tbl>
    <w:p w:rsidR="00BB0A89" w:rsidRDefault="00BB0A89" w:rsidP="00425F68">
      <w:pPr>
        <w:rPr>
          <w:rFonts w:ascii="Times New Roman" w:hAnsi="Times New Roman"/>
        </w:rPr>
      </w:pPr>
    </w:p>
    <w:p w:rsidR="008460D9" w:rsidRDefault="008460D9" w:rsidP="00425F68">
      <w:pPr>
        <w:rPr>
          <w:rFonts w:ascii="Times New Roman" w:hAnsi="Times New Roman"/>
        </w:rPr>
      </w:pPr>
    </w:p>
    <w:p w:rsidR="008460D9" w:rsidRDefault="008460D9" w:rsidP="00425F68">
      <w:pPr>
        <w:rPr>
          <w:rFonts w:ascii="Times New Roman" w:hAnsi="Times New Roman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Default="008460D9" w:rsidP="008460D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8460D9" w:rsidRPr="00427273" w:rsidRDefault="008460D9" w:rsidP="008460D9">
      <w:pPr>
        <w:spacing w:after="0" w:line="240" w:lineRule="auto"/>
        <w:jc w:val="both"/>
        <w:rPr>
          <w:rFonts w:ascii="Times New Roman" w:hAnsi="Times New Roman"/>
        </w:rPr>
      </w:pPr>
      <w:r w:rsidRPr="008460D9">
        <w:rPr>
          <w:rFonts w:ascii="Times New Roman" w:hAnsi="Times New Roman"/>
          <w:bCs/>
          <w:i/>
          <w:iCs/>
          <w:sz w:val="28"/>
          <w:szCs w:val="28"/>
          <w:lang w:val="nl-NL"/>
        </w:rPr>
        <w:t>* Nghị quyết số 12/2022/NQ-HĐND ngày 08/7/2022 của HĐND tỉnh đã đăng Công báo số 22 ngày 22/7/2022 tạ</w:t>
      </w:r>
      <w:r w:rsidR="004736C4">
        <w:rPr>
          <w:rFonts w:ascii="Times New Roman" w:hAnsi="Times New Roman"/>
          <w:bCs/>
          <w:i/>
          <w:iCs/>
          <w:sz w:val="28"/>
          <w:szCs w:val="28"/>
          <w:lang w:val="nl-NL"/>
        </w:rPr>
        <w:t>i trang 23</w:t>
      </w:r>
    </w:p>
    <w:sectPr w:rsidR="008460D9" w:rsidRPr="00427273" w:rsidSect="00612177">
      <w:headerReference w:type="default" r:id="rId10"/>
      <w:footerReference w:type="default" r:id="rId11"/>
      <w:pgSz w:w="11907" w:h="16840" w:code="9"/>
      <w:pgMar w:top="1134" w:right="1134" w:bottom="1134" w:left="1701" w:header="720" w:footer="232" w:gutter="0"/>
      <w:paperSrc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54" w:rsidRDefault="00D22D54">
      <w:pPr>
        <w:spacing w:after="0" w:line="240" w:lineRule="auto"/>
      </w:pPr>
      <w:r>
        <w:separator/>
      </w:r>
    </w:p>
  </w:endnote>
  <w:endnote w:type="continuationSeparator" w:id="0">
    <w:p w:rsidR="00D22D54" w:rsidRDefault="00D2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77" w:rsidRDefault="00612177">
    <w:pPr>
      <w:pStyle w:val="Footer"/>
      <w:jc w:val="center"/>
    </w:pPr>
  </w:p>
  <w:p w:rsidR="0053406F" w:rsidRDefault="00534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54" w:rsidRDefault="00D22D54">
      <w:pPr>
        <w:spacing w:after="0" w:line="240" w:lineRule="auto"/>
      </w:pPr>
      <w:r>
        <w:separator/>
      </w:r>
    </w:p>
  </w:footnote>
  <w:footnote w:type="continuationSeparator" w:id="0">
    <w:p w:rsidR="00D22D54" w:rsidRDefault="00D2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77" w:rsidRDefault="006121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EF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8"/>
    <w:rsid w:val="0001148A"/>
    <w:rsid w:val="00043819"/>
    <w:rsid w:val="001014B1"/>
    <w:rsid w:val="001046FF"/>
    <w:rsid w:val="0011485A"/>
    <w:rsid w:val="001366A2"/>
    <w:rsid w:val="00152EAA"/>
    <w:rsid w:val="00157837"/>
    <w:rsid w:val="00181DBA"/>
    <w:rsid w:val="00182A17"/>
    <w:rsid w:val="00183EE0"/>
    <w:rsid w:val="0019236E"/>
    <w:rsid w:val="001A447A"/>
    <w:rsid w:val="001B2E3F"/>
    <w:rsid w:val="001B75CE"/>
    <w:rsid w:val="0023067B"/>
    <w:rsid w:val="00232433"/>
    <w:rsid w:val="00260E2E"/>
    <w:rsid w:val="002949F8"/>
    <w:rsid w:val="002C6BF5"/>
    <w:rsid w:val="002D679A"/>
    <w:rsid w:val="002F5688"/>
    <w:rsid w:val="0030529E"/>
    <w:rsid w:val="003406B8"/>
    <w:rsid w:val="003514A3"/>
    <w:rsid w:val="00360442"/>
    <w:rsid w:val="0038694F"/>
    <w:rsid w:val="00397922"/>
    <w:rsid w:val="003C42B8"/>
    <w:rsid w:val="003E778C"/>
    <w:rsid w:val="004213F8"/>
    <w:rsid w:val="00421561"/>
    <w:rsid w:val="0042509E"/>
    <w:rsid w:val="00425F68"/>
    <w:rsid w:val="00427273"/>
    <w:rsid w:val="004736C4"/>
    <w:rsid w:val="004758C7"/>
    <w:rsid w:val="00482409"/>
    <w:rsid w:val="00483BFE"/>
    <w:rsid w:val="004A26C5"/>
    <w:rsid w:val="004D44A8"/>
    <w:rsid w:val="004E7980"/>
    <w:rsid w:val="005119D9"/>
    <w:rsid w:val="0053406F"/>
    <w:rsid w:val="00562CC0"/>
    <w:rsid w:val="00563DC7"/>
    <w:rsid w:val="00573B34"/>
    <w:rsid w:val="005774CB"/>
    <w:rsid w:val="005A311F"/>
    <w:rsid w:val="005E280E"/>
    <w:rsid w:val="00612177"/>
    <w:rsid w:val="006537C1"/>
    <w:rsid w:val="00657806"/>
    <w:rsid w:val="0066570A"/>
    <w:rsid w:val="006910D4"/>
    <w:rsid w:val="00691316"/>
    <w:rsid w:val="00692D25"/>
    <w:rsid w:val="00695F1D"/>
    <w:rsid w:val="006975BA"/>
    <w:rsid w:val="00697EA8"/>
    <w:rsid w:val="006B2D36"/>
    <w:rsid w:val="006B7015"/>
    <w:rsid w:val="006E5299"/>
    <w:rsid w:val="00706399"/>
    <w:rsid w:val="00707608"/>
    <w:rsid w:val="007178B3"/>
    <w:rsid w:val="00717DAF"/>
    <w:rsid w:val="0072423D"/>
    <w:rsid w:val="00727823"/>
    <w:rsid w:val="00732872"/>
    <w:rsid w:val="007460D6"/>
    <w:rsid w:val="007472F2"/>
    <w:rsid w:val="0075276C"/>
    <w:rsid w:val="00797DB7"/>
    <w:rsid w:val="007B077F"/>
    <w:rsid w:val="007B73E2"/>
    <w:rsid w:val="007D1657"/>
    <w:rsid w:val="007F6321"/>
    <w:rsid w:val="00811B3B"/>
    <w:rsid w:val="00822460"/>
    <w:rsid w:val="008224C1"/>
    <w:rsid w:val="008460D9"/>
    <w:rsid w:val="00863D42"/>
    <w:rsid w:val="008A29E9"/>
    <w:rsid w:val="008A4BBD"/>
    <w:rsid w:val="008A685B"/>
    <w:rsid w:val="008E1BD7"/>
    <w:rsid w:val="008F15B0"/>
    <w:rsid w:val="009126A4"/>
    <w:rsid w:val="00930BED"/>
    <w:rsid w:val="00934210"/>
    <w:rsid w:val="00947DA6"/>
    <w:rsid w:val="009509D4"/>
    <w:rsid w:val="00974D34"/>
    <w:rsid w:val="00985176"/>
    <w:rsid w:val="009B6BCD"/>
    <w:rsid w:val="009B79EF"/>
    <w:rsid w:val="009E034B"/>
    <w:rsid w:val="009F1016"/>
    <w:rsid w:val="00A22D2C"/>
    <w:rsid w:val="00A53AB8"/>
    <w:rsid w:val="00A602BB"/>
    <w:rsid w:val="00A930AD"/>
    <w:rsid w:val="00A95A0F"/>
    <w:rsid w:val="00A97EF8"/>
    <w:rsid w:val="00AA68DE"/>
    <w:rsid w:val="00AB695E"/>
    <w:rsid w:val="00AC08DA"/>
    <w:rsid w:val="00AF7451"/>
    <w:rsid w:val="00B151AE"/>
    <w:rsid w:val="00B21FF3"/>
    <w:rsid w:val="00B22D0F"/>
    <w:rsid w:val="00B37295"/>
    <w:rsid w:val="00B40304"/>
    <w:rsid w:val="00B6058C"/>
    <w:rsid w:val="00B76068"/>
    <w:rsid w:val="00BA54FB"/>
    <w:rsid w:val="00BB0A89"/>
    <w:rsid w:val="00BC6924"/>
    <w:rsid w:val="00BF0C76"/>
    <w:rsid w:val="00C255CA"/>
    <w:rsid w:val="00C34517"/>
    <w:rsid w:val="00C44ECA"/>
    <w:rsid w:val="00C7115B"/>
    <w:rsid w:val="00C84815"/>
    <w:rsid w:val="00C9188E"/>
    <w:rsid w:val="00CA60E2"/>
    <w:rsid w:val="00D0190C"/>
    <w:rsid w:val="00D0753E"/>
    <w:rsid w:val="00D13187"/>
    <w:rsid w:val="00D22D54"/>
    <w:rsid w:val="00D24884"/>
    <w:rsid w:val="00D553A9"/>
    <w:rsid w:val="00D72FE0"/>
    <w:rsid w:val="00D8531C"/>
    <w:rsid w:val="00D91CB8"/>
    <w:rsid w:val="00DB21B4"/>
    <w:rsid w:val="00DB23ED"/>
    <w:rsid w:val="00DE254A"/>
    <w:rsid w:val="00DE48ED"/>
    <w:rsid w:val="00E17316"/>
    <w:rsid w:val="00E23220"/>
    <w:rsid w:val="00E64EFA"/>
    <w:rsid w:val="00E720F6"/>
    <w:rsid w:val="00E728B1"/>
    <w:rsid w:val="00E84877"/>
    <w:rsid w:val="00EB4E29"/>
    <w:rsid w:val="00ED592D"/>
    <w:rsid w:val="00ED5DC7"/>
    <w:rsid w:val="00EE685C"/>
    <w:rsid w:val="00F032E7"/>
    <w:rsid w:val="00F15269"/>
    <w:rsid w:val="00F22C19"/>
    <w:rsid w:val="00F2581A"/>
    <w:rsid w:val="00F51739"/>
    <w:rsid w:val="00F54E3D"/>
    <w:rsid w:val="00F7748A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B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6B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6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1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21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1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217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B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6B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6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1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21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1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21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chinh-nha-nuoc/nghi-dinh-163-2016-nd-cp-huong-dan-luat-ngan-sach-nha-nuoc-335331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the-thao-y-te/nghi-dinh-146-2018-nd-cp-huong-dan-luat-bao-hiem-y-te-357505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320CA-2137-42D5-A3F8-693F42598205}"/>
</file>

<file path=customXml/itemProps2.xml><?xml version="1.0" encoding="utf-8"?>
<ds:datastoreItem xmlns:ds="http://schemas.openxmlformats.org/officeDocument/2006/customXml" ds:itemID="{93A051E8-FF3A-4C33-8865-4DDEBC6E1A3F}"/>
</file>

<file path=customXml/itemProps3.xml><?xml version="1.0" encoding="utf-8"?>
<ds:datastoreItem xmlns:ds="http://schemas.openxmlformats.org/officeDocument/2006/customXml" ds:itemID="{A99B3565-AC82-4AF1-8D4D-56FEDA51504D}"/>
</file>

<file path=customXml/itemProps4.xml><?xml version="1.0" encoding="utf-8"?>
<ds:datastoreItem xmlns:ds="http://schemas.openxmlformats.org/officeDocument/2006/customXml" ds:itemID="{215C9007-E1E6-417C-878A-0360EEFCC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Links>
    <vt:vector size="12" baseType="variant"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https://thuvienphapluat.vn/van-ban/the-thao-y-te/nghi-dinh-146-2018-nd-cp-huong-dan-luat-bao-hiem-y-te-357505.aspx</vt:lpwstr>
      </vt:variant>
      <vt:variant>
        <vt:lpwstr/>
      </vt:variant>
      <vt:variant>
        <vt:i4>4587599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https://thuvienphapluat.vn/van-ban/tai-chinh-nha-nuoc/nghi-dinh-163-2016-nd-cp-huong-dan-luat-ngan-sach-nha-nuoc-335331.aspx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DDT</cp:lastModifiedBy>
  <cp:revision>10</cp:revision>
  <cp:lastPrinted>2022-08-16T02:17:00Z</cp:lastPrinted>
  <dcterms:created xsi:type="dcterms:W3CDTF">2022-08-16T02:15:00Z</dcterms:created>
  <dcterms:modified xsi:type="dcterms:W3CDTF">2022-09-14T08:58:00Z</dcterms:modified>
</cp:coreProperties>
</file>