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12" w:type="pct"/>
        <w:tblInd w:w="-176" w:type="dxa"/>
        <w:tblLook w:val="04A0" w:firstRow="1" w:lastRow="0" w:firstColumn="1" w:lastColumn="0" w:noHBand="0" w:noVBand="1"/>
      </w:tblPr>
      <w:tblGrid>
        <w:gridCol w:w="537"/>
        <w:gridCol w:w="1383"/>
        <w:gridCol w:w="789"/>
        <w:gridCol w:w="1121"/>
        <w:gridCol w:w="856"/>
        <w:gridCol w:w="656"/>
        <w:gridCol w:w="761"/>
        <w:gridCol w:w="1233"/>
        <w:gridCol w:w="1027"/>
        <w:gridCol w:w="1218"/>
        <w:gridCol w:w="577"/>
        <w:gridCol w:w="928"/>
        <w:gridCol w:w="789"/>
        <w:gridCol w:w="706"/>
        <w:gridCol w:w="712"/>
        <w:gridCol w:w="607"/>
        <w:gridCol w:w="799"/>
        <w:gridCol w:w="716"/>
      </w:tblGrid>
      <w:tr w:rsidR="001D677D" w:rsidRPr="001D677D" w:rsidTr="00AA34CE">
        <w:trPr>
          <w:trHeight w:val="315"/>
        </w:trPr>
        <w:tc>
          <w:tcPr>
            <w:tcW w:w="4509" w:type="pct"/>
            <w:gridSpan w:val="16"/>
            <w:tcBorders>
              <w:top w:val="nil"/>
              <w:left w:val="nil"/>
              <w:bottom w:val="nil"/>
              <w:right w:val="nil"/>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b/>
                <w:bCs/>
                <w:sz w:val="24"/>
                <w:szCs w:val="24"/>
              </w:rPr>
            </w:pPr>
            <w:r w:rsidRPr="001D677D">
              <w:rPr>
                <w:rFonts w:eastAsia="Times New Roman" w:cs="Times New Roman"/>
                <w:b/>
                <w:bCs/>
                <w:sz w:val="24"/>
                <w:szCs w:val="24"/>
              </w:rPr>
              <w:t>DANH MỤC CÁC HOẠT ĐỘNG XÚC TIẾN ĐẦU TƯ NĂM 2021 CỦA TỈNH ĐỒNG NAI</w:t>
            </w:r>
          </w:p>
        </w:tc>
        <w:tc>
          <w:tcPr>
            <w:tcW w:w="259" w:type="pct"/>
            <w:tcBorders>
              <w:top w:val="nil"/>
              <w:left w:val="nil"/>
              <w:bottom w:val="nil"/>
              <w:right w:val="nil"/>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24"/>
                <w:szCs w:val="24"/>
              </w:rPr>
            </w:pPr>
          </w:p>
        </w:tc>
        <w:tc>
          <w:tcPr>
            <w:tcW w:w="232" w:type="pct"/>
            <w:tcBorders>
              <w:top w:val="nil"/>
              <w:left w:val="nil"/>
              <w:bottom w:val="nil"/>
              <w:right w:val="nil"/>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24"/>
                <w:szCs w:val="24"/>
              </w:rPr>
            </w:pPr>
          </w:p>
        </w:tc>
      </w:tr>
      <w:tr w:rsidR="001D677D" w:rsidRPr="001D677D" w:rsidTr="00AA34CE">
        <w:trPr>
          <w:trHeight w:val="315"/>
        </w:trPr>
        <w:tc>
          <w:tcPr>
            <w:tcW w:w="4509" w:type="pct"/>
            <w:gridSpan w:val="16"/>
            <w:tcBorders>
              <w:top w:val="nil"/>
              <w:left w:val="nil"/>
              <w:bottom w:val="nil"/>
              <w:right w:val="nil"/>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i/>
                <w:iCs/>
                <w:sz w:val="24"/>
                <w:szCs w:val="24"/>
              </w:rPr>
            </w:pPr>
            <w:r>
              <w:rPr>
                <w:rFonts w:eastAsia="Times New Roman" w:cs="Times New Roman"/>
                <w:i/>
                <w:iCs/>
                <w:sz w:val="24"/>
                <w:szCs w:val="24"/>
              </w:rPr>
              <w:t>(Đính kèm Quyết định số 2216</w:t>
            </w:r>
            <w:r w:rsidRPr="001D677D">
              <w:rPr>
                <w:rFonts w:eastAsia="Times New Roman" w:cs="Times New Roman"/>
                <w:i/>
                <w:iCs/>
                <w:sz w:val="24"/>
                <w:szCs w:val="24"/>
              </w:rPr>
              <w:t>/QĐ-UBND ngày</w:t>
            </w:r>
            <w:r>
              <w:rPr>
                <w:rFonts w:eastAsia="Times New Roman" w:cs="Times New Roman"/>
                <w:i/>
                <w:iCs/>
                <w:sz w:val="24"/>
                <w:szCs w:val="24"/>
              </w:rPr>
              <w:t xml:space="preserve"> 01/7/2021 </w:t>
            </w:r>
            <w:r w:rsidRPr="001D677D">
              <w:rPr>
                <w:rFonts w:eastAsia="Times New Roman" w:cs="Times New Roman"/>
                <w:i/>
                <w:iCs/>
                <w:sz w:val="24"/>
                <w:szCs w:val="24"/>
              </w:rPr>
              <w:t>của UBND tỉnh Đồng Nai)</w:t>
            </w:r>
          </w:p>
        </w:tc>
        <w:tc>
          <w:tcPr>
            <w:tcW w:w="259" w:type="pct"/>
            <w:tcBorders>
              <w:top w:val="nil"/>
              <w:left w:val="nil"/>
              <w:bottom w:val="nil"/>
              <w:right w:val="nil"/>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24"/>
                <w:szCs w:val="24"/>
              </w:rPr>
            </w:pPr>
          </w:p>
        </w:tc>
        <w:tc>
          <w:tcPr>
            <w:tcW w:w="232" w:type="pct"/>
            <w:tcBorders>
              <w:top w:val="nil"/>
              <w:left w:val="nil"/>
              <w:bottom w:val="nil"/>
              <w:right w:val="nil"/>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24"/>
                <w:szCs w:val="24"/>
              </w:rPr>
            </w:pPr>
          </w:p>
        </w:tc>
      </w:tr>
      <w:tr w:rsidR="00AA34CE" w:rsidRPr="001D677D" w:rsidTr="00AA34CE">
        <w:trPr>
          <w:trHeight w:val="315"/>
        </w:trPr>
        <w:tc>
          <w:tcPr>
            <w:tcW w:w="174" w:type="pct"/>
            <w:tcBorders>
              <w:top w:val="nil"/>
              <w:left w:val="nil"/>
              <w:bottom w:val="single" w:sz="4" w:space="0" w:color="auto"/>
              <w:right w:val="nil"/>
            </w:tcBorders>
            <w:shd w:val="clear" w:color="auto" w:fill="auto"/>
            <w:noWrap/>
            <w:vAlign w:val="center"/>
            <w:hideMark/>
          </w:tcPr>
          <w:p w:rsidR="001D677D" w:rsidRPr="001D677D" w:rsidRDefault="001D677D" w:rsidP="001D677D">
            <w:pPr>
              <w:spacing w:after="0" w:line="240" w:lineRule="auto"/>
              <w:rPr>
                <w:rFonts w:eastAsia="Times New Roman" w:cs="Times New Roman"/>
                <w:sz w:val="20"/>
                <w:szCs w:val="20"/>
              </w:rPr>
            </w:pPr>
          </w:p>
        </w:tc>
        <w:tc>
          <w:tcPr>
            <w:tcW w:w="449" w:type="pct"/>
            <w:tcBorders>
              <w:top w:val="nil"/>
              <w:left w:val="nil"/>
              <w:bottom w:val="single" w:sz="4" w:space="0" w:color="auto"/>
              <w:right w:val="nil"/>
            </w:tcBorders>
            <w:shd w:val="clear" w:color="auto" w:fill="auto"/>
            <w:noWrap/>
            <w:vAlign w:val="center"/>
            <w:hideMark/>
          </w:tcPr>
          <w:p w:rsidR="001D677D" w:rsidRPr="001D677D" w:rsidRDefault="001D677D" w:rsidP="001D677D">
            <w:pPr>
              <w:spacing w:after="0" w:line="240" w:lineRule="auto"/>
              <w:rPr>
                <w:rFonts w:eastAsia="Times New Roman" w:cs="Times New Roman"/>
                <w:sz w:val="20"/>
                <w:szCs w:val="20"/>
              </w:rPr>
            </w:pPr>
          </w:p>
        </w:tc>
        <w:tc>
          <w:tcPr>
            <w:tcW w:w="256" w:type="pct"/>
            <w:tcBorders>
              <w:top w:val="nil"/>
              <w:left w:val="nil"/>
              <w:bottom w:val="single" w:sz="4" w:space="0" w:color="auto"/>
              <w:right w:val="nil"/>
            </w:tcBorders>
            <w:shd w:val="clear" w:color="auto" w:fill="auto"/>
            <w:noWrap/>
            <w:vAlign w:val="center"/>
            <w:hideMark/>
          </w:tcPr>
          <w:p w:rsidR="001D677D" w:rsidRPr="001D677D" w:rsidRDefault="001D677D" w:rsidP="001D677D">
            <w:pPr>
              <w:spacing w:after="0" w:line="240" w:lineRule="auto"/>
              <w:rPr>
                <w:rFonts w:eastAsia="Times New Roman" w:cs="Times New Roman"/>
                <w:sz w:val="20"/>
                <w:szCs w:val="20"/>
              </w:rPr>
            </w:pPr>
          </w:p>
        </w:tc>
        <w:tc>
          <w:tcPr>
            <w:tcW w:w="364" w:type="pct"/>
            <w:tcBorders>
              <w:top w:val="nil"/>
              <w:left w:val="nil"/>
              <w:bottom w:val="single" w:sz="4" w:space="0" w:color="auto"/>
              <w:right w:val="nil"/>
            </w:tcBorders>
            <w:shd w:val="clear" w:color="auto" w:fill="auto"/>
            <w:noWrap/>
            <w:vAlign w:val="center"/>
            <w:hideMark/>
          </w:tcPr>
          <w:p w:rsidR="001D677D" w:rsidRPr="001D677D" w:rsidRDefault="001D677D" w:rsidP="001D677D">
            <w:pPr>
              <w:spacing w:after="0" w:line="240" w:lineRule="auto"/>
              <w:rPr>
                <w:rFonts w:eastAsia="Times New Roman" w:cs="Times New Roman"/>
                <w:sz w:val="20"/>
                <w:szCs w:val="20"/>
              </w:rPr>
            </w:pPr>
          </w:p>
        </w:tc>
        <w:tc>
          <w:tcPr>
            <w:tcW w:w="278" w:type="pct"/>
            <w:tcBorders>
              <w:top w:val="nil"/>
              <w:left w:val="nil"/>
              <w:bottom w:val="single" w:sz="4" w:space="0" w:color="auto"/>
              <w:right w:val="nil"/>
            </w:tcBorders>
            <w:shd w:val="clear" w:color="auto" w:fill="auto"/>
            <w:noWrap/>
            <w:vAlign w:val="center"/>
            <w:hideMark/>
          </w:tcPr>
          <w:p w:rsidR="001D677D" w:rsidRPr="001D677D" w:rsidRDefault="001D677D" w:rsidP="001D677D">
            <w:pPr>
              <w:spacing w:after="0" w:line="240" w:lineRule="auto"/>
              <w:rPr>
                <w:rFonts w:eastAsia="Times New Roman" w:cs="Times New Roman"/>
                <w:sz w:val="20"/>
                <w:szCs w:val="20"/>
              </w:rPr>
            </w:pPr>
          </w:p>
        </w:tc>
        <w:tc>
          <w:tcPr>
            <w:tcW w:w="213" w:type="pct"/>
            <w:tcBorders>
              <w:top w:val="nil"/>
              <w:left w:val="nil"/>
              <w:bottom w:val="single" w:sz="4" w:space="0" w:color="auto"/>
              <w:right w:val="nil"/>
            </w:tcBorders>
            <w:shd w:val="clear" w:color="auto" w:fill="auto"/>
            <w:noWrap/>
            <w:vAlign w:val="center"/>
            <w:hideMark/>
          </w:tcPr>
          <w:p w:rsidR="001D677D" w:rsidRPr="001D677D" w:rsidRDefault="001D677D" w:rsidP="001D677D">
            <w:pPr>
              <w:spacing w:after="0" w:line="240" w:lineRule="auto"/>
              <w:rPr>
                <w:rFonts w:eastAsia="Times New Roman" w:cs="Times New Roman"/>
                <w:sz w:val="20"/>
                <w:szCs w:val="20"/>
              </w:rPr>
            </w:pPr>
          </w:p>
        </w:tc>
        <w:tc>
          <w:tcPr>
            <w:tcW w:w="247" w:type="pct"/>
            <w:tcBorders>
              <w:top w:val="nil"/>
              <w:left w:val="nil"/>
              <w:bottom w:val="single" w:sz="4" w:space="0" w:color="auto"/>
              <w:right w:val="nil"/>
            </w:tcBorders>
            <w:shd w:val="clear" w:color="auto" w:fill="auto"/>
            <w:noWrap/>
            <w:vAlign w:val="center"/>
            <w:hideMark/>
          </w:tcPr>
          <w:p w:rsidR="001D677D" w:rsidRPr="001D677D" w:rsidRDefault="001D677D" w:rsidP="001D677D">
            <w:pPr>
              <w:spacing w:after="0" w:line="240" w:lineRule="auto"/>
              <w:rPr>
                <w:rFonts w:eastAsia="Times New Roman" w:cs="Times New Roman"/>
                <w:sz w:val="20"/>
                <w:szCs w:val="20"/>
              </w:rPr>
            </w:pPr>
          </w:p>
        </w:tc>
        <w:tc>
          <w:tcPr>
            <w:tcW w:w="400" w:type="pct"/>
            <w:tcBorders>
              <w:top w:val="nil"/>
              <w:left w:val="nil"/>
              <w:bottom w:val="single" w:sz="4" w:space="0" w:color="auto"/>
              <w:right w:val="nil"/>
            </w:tcBorders>
            <w:shd w:val="clear" w:color="auto" w:fill="auto"/>
            <w:noWrap/>
            <w:vAlign w:val="center"/>
            <w:hideMark/>
          </w:tcPr>
          <w:p w:rsidR="001D677D" w:rsidRPr="001D677D" w:rsidRDefault="001D677D" w:rsidP="001D677D">
            <w:pPr>
              <w:spacing w:after="0" w:line="240" w:lineRule="auto"/>
              <w:rPr>
                <w:rFonts w:eastAsia="Times New Roman" w:cs="Times New Roman"/>
                <w:sz w:val="20"/>
                <w:szCs w:val="20"/>
              </w:rPr>
            </w:pPr>
          </w:p>
        </w:tc>
        <w:tc>
          <w:tcPr>
            <w:tcW w:w="333" w:type="pct"/>
            <w:tcBorders>
              <w:top w:val="nil"/>
              <w:left w:val="nil"/>
              <w:bottom w:val="single" w:sz="4" w:space="0" w:color="auto"/>
              <w:right w:val="nil"/>
            </w:tcBorders>
            <w:shd w:val="clear" w:color="auto" w:fill="auto"/>
            <w:noWrap/>
            <w:vAlign w:val="center"/>
            <w:hideMark/>
          </w:tcPr>
          <w:p w:rsidR="001D677D" w:rsidRPr="001D677D" w:rsidRDefault="001D677D" w:rsidP="001D677D">
            <w:pPr>
              <w:spacing w:after="0" w:line="240" w:lineRule="auto"/>
              <w:rPr>
                <w:rFonts w:eastAsia="Times New Roman" w:cs="Times New Roman"/>
                <w:sz w:val="20"/>
                <w:szCs w:val="20"/>
              </w:rPr>
            </w:pPr>
          </w:p>
        </w:tc>
        <w:tc>
          <w:tcPr>
            <w:tcW w:w="395" w:type="pct"/>
            <w:tcBorders>
              <w:top w:val="nil"/>
              <w:left w:val="nil"/>
              <w:bottom w:val="single" w:sz="4" w:space="0" w:color="auto"/>
              <w:right w:val="nil"/>
            </w:tcBorders>
            <w:shd w:val="clear" w:color="auto" w:fill="auto"/>
            <w:noWrap/>
            <w:vAlign w:val="center"/>
            <w:hideMark/>
          </w:tcPr>
          <w:p w:rsidR="001D677D" w:rsidRPr="001D677D" w:rsidRDefault="001D677D" w:rsidP="001D677D">
            <w:pPr>
              <w:spacing w:after="0" w:line="240" w:lineRule="auto"/>
              <w:rPr>
                <w:rFonts w:eastAsia="Times New Roman" w:cs="Times New Roman"/>
                <w:sz w:val="20"/>
                <w:szCs w:val="20"/>
              </w:rPr>
            </w:pPr>
          </w:p>
        </w:tc>
        <w:tc>
          <w:tcPr>
            <w:tcW w:w="187" w:type="pct"/>
            <w:tcBorders>
              <w:top w:val="nil"/>
              <w:left w:val="nil"/>
              <w:bottom w:val="single" w:sz="4" w:space="0" w:color="auto"/>
              <w:right w:val="nil"/>
            </w:tcBorders>
            <w:shd w:val="clear" w:color="auto" w:fill="auto"/>
            <w:noWrap/>
            <w:vAlign w:val="center"/>
            <w:hideMark/>
          </w:tcPr>
          <w:p w:rsidR="001D677D" w:rsidRPr="001D677D" w:rsidRDefault="001D677D" w:rsidP="001D677D">
            <w:pPr>
              <w:spacing w:after="0" w:line="240" w:lineRule="auto"/>
              <w:rPr>
                <w:rFonts w:eastAsia="Times New Roman" w:cs="Times New Roman"/>
                <w:sz w:val="20"/>
                <w:szCs w:val="20"/>
              </w:rPr>
            </w:pPr>
          </w:p>
        </w:tc>
        <w:tc>
          <w:tcPr>
            <w:tcW w:w="301" w:type="pct"/>
            <w:tcBorders>
              <w:top w:val="nil"/>
              <w:left w:val="nil"/>
              <w:bottom w:val="single" w:sz="4" w:space="0" w:color="auto"/>
              <w:right w:val="nil"/>
            </w:tcBorders>
            <w:shd w:val="clear" w:color="auto" w:fill="auto"/>
            <w:noWrap/>
            <w:vAlign w:val="center"/>
            <w:hideMark/>
          </w:tcPr>
          <w:p w:rsidR="001D677D" w:rsidRPr="001D677D" w:rsidRDefault="001D677D" w:rsidP="001D677D">
            <w:pPr>
              <w:spacing w:after="0" w:line="240" w:lineRule="auto"/>
              <w:rPr>
                <w:rFonts w:eastAsia="Times New Roman" w:cs="Times New Roman"/>
                <w:sz w:val="20"/>
                <w:szCs w:val="20"/>
              </w:rPr>
            </w:pPr>
          </w:p>
        </w:tc>
        <w:tc>
          <w:tcPr>
            <w:tcW w:w="256" w:type="pct"/>
            <w:tcBorders>
              <w:top w:val="nil"/>
              <w:left w:val="nil"/>
              <w:bottom w:val="single" w:sz="4" w:space="0" w:color="auto"/>
              <w:right w:val="nil"/>
            </w:tcBorders>
            <w:shd w:val="clear" w:color="auto" w:fill="auto"/>
            <w:noWrap/>
            <w:vAlign w:val="center"/>
            <w:hideMark/>
          </w:tcPr>
          <w:p w:rsidR="001D677D" w:rsidRPr="001D677D" w:rsidRDefault="001D677D" w:rsidP="001D677D">
            <w:pPr>
              <w:spacing w:after="0" w:line="240" w:lineRule="auto"/>
              <w:rPr>
                <w:rFonts w:eastAsia="Times New Roman" w:cs="Times New Roman"/>
                <w:sz w:val="20"/>
                <w:szCs w:val="20"/>
              </w:rPr>
            </w:pPr>
          </w:p>
        </w:tc>
        <w:tc>
          <w:tcPr>
            <w:tcW w:w="229" w:type="pct"/>
            <w:tcBorders>
              <w:top w:val="nil"/>
              <w:left w:val="nil"/>
              <w:bottom w:val="single" w:sz="4" w:space="0" w:color="auto"/>
              <w:right w:val="nil"/>
            </w:tcBorders>
            <w:shd w:val="clear" w:color="auto" w:fill="auto"/>
            <w:noWrap/>
            <w:vAlign w:val="center"/>
            <w:hideMark/>
          </w:tcPr>
          <w:p w:rsidR="001D677D" w:rsidRPr="001D677D" w:rsidRDefault="001D677D" w:rsidP="001D677D">
            <w:pPr>
              <w:spacing w:after="0" w:line="240" w:lineRule="auto"/>
              <w:rPr>
                <w:rFonts w:eastAsia="Times New Roman" w:cs="Times New Roman"/>
                <w:sz w:val="20"/>
                <w:szCs w:val="20"/>
              </w:rPr>
            </w:pPr>
          </w:p>
        </w:tc>
        <w:tc>
          <w:tcPr>
            <w:tcW w:w="231" w:type="pct"/>
            <w:tcBorders>
              <w:top w:val="nil"/>
              <w:left w:val="nil"/>
              <w:bottom w:val="single" w:sz="4" w:space="0" w:color="auto"/>
              <w:right w:val="nil"/>
            </w:tcBorders>
            <w:shd w:val="clear" w:color="auto" w:fill="auto"/>
            <w:noWrap/>
            <w:vAlign w:val="center"/>
            <w:hideMark/>
          </w:tcPr>
          <w:p w:rsidR="001D677D" w:rsidRPr="001D677D" w:rsidRDefault="001D677D" w:rsidP="001D677D">
            <w:pPr>
              <w:spacing w:after="0" w:line="240" w:lineRule="auto"/>
              <w:rPr>
                <w:rFonts w:eastAsia="Times New Roman" w:cs="Times New Roman"/>
                <w:sz w:val="20"/>
                <w:szCs w:val="20"/>
              </w:rPr>
            </w:pPr>
          </w:p>
        </w:tc>
        <w:tc>
          <w:tcPr>
            <w:tcW w:w="197" w:type="pct"/>
            <w:tcBorders>
              <w:top w:val="nil"/>
              <w:left w:val="nil"/>
              <w:bottom w:val="single" w:sz="4" w:space="0" w:color="auto"/>
              <w:right w:val="nil"/>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20"/>
                <w:szCs w:val="20"/>
              </w:rPr>
            </w:pPr>
          </w:p>
        </w:tc>
        <w:tc>
          <w:tcPr>
            <w:tcW w:w="259" w:type="pct"/>
            <w:tcBorders>
              <w:top w:val="nil"/>
              <w:left w:val="nil"/>
              <w:bottom w:val="single" w:sz="4" w:space="0" w:color="auto"/>
              <w:right w:val="nil"/>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24"/>
                <w:szCs w:val="24"/>
              </w:rPr>
            </w:pPr>
          </w:p>
        </w:tc>
        <w:tc>
          <w:tcPr>
            <w:tcW w:w="232" w:type="pct"/>
            <w:tcBorders>
              <w:top w:val="nil"/>
              <w:left w:val="nil"/>
              <w:bottom w:val="single" w:sz="4" w:space="0" w:color="auto"/>
              <w:right w:val="nil"/>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24"/>
                <w:szCs w:val="24"/>
              </w:rPr>
            </w:pPr>
          </w:p>
        </w:tc>
      </w:tr>
      <w:tr w:rsidR="00AA34CE" w:rsidRPr="001D677D" w:rsidTr="00AA34CE">
        <w:trPr>
          <w:trHeight w:val="240"/>
        </w:trPr>
        <w:tc>
          <w:tcPr>
            <w:tcW w:w="1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STT</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Loại hoạt động xúc tiến đầu tư</w:t>
            </w:r>
          </w:p>
        </w:tc>
        <w:tc>
          <w:tcPr>
            <w:tcW w:w="2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Thời gian tổ chức</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Đơn vị đầu mối tổ chức thực hiện</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Thời gian tổ chức thực hiện</w:t>
            </w:r>
          </w:p>
        </w:tc>
        <w:tc>
          <w:tcPr>
            <w:tcW w:w="460" w:type="pct"/>
            <w:gridSpan w:val="2"/>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Địa điểm tổ chức</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Mục đích/Nội dung của hoạt động</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Ngành/lĩnh vực kêu gọi đầu tư</w:t>
            </w:r>
          </w:p>
        </w:tc>
        <w:tc>
          <w:tcPr>
            <w:tcW w:w="3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Địa bàn/tỉnh/vùng kêu gọi đầu tư</w:t>
            </w:r>
          </w:p>
        </w:tc>
        <w:tc>
          <w:tcPr>
            <w:tcW w:w="1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Căn cứ triển khai hoạt động</w:t>
            </w:r>
          </w:p>
        </w:tc>
        <w:tc>
          <w:tcPr>
            <w:tcW w:w="1017" w:type="pct"/>
            <w:gridSpan w:val="4"/>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Đơn vị phối hợp</w:t>
            </w:r>
          </w:p>
        </w:tc>
        <w:tc>
          <w:tcPr>
            <w:tcW w:w="688" w:type="pct"/>
            <w:gridSpan w:val="3"/>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Kinh phí</w:t>
            </w:r>
          </w:p>
        </w:tc>
      </w:tr>
      <w:tr w:rsidR="00AA34CE" w:rsidRPr="001D677D" w:rsidTr="00AA34CE">
        <w:trPr>
          <w:trHeight w:val="375"/>
        </w:trPr>
        <w:tc>
          <w:tcPr>
            <w:tcW w:w="174" w:type="pct"/>
            <w:vMerge/>
            <w:tcBorders>
              <w:top w:val="single" w:sz="4" w:space="0" w:color="auto"/>
              <w:left w:val="single" w:sz="4" w:space="0" w:color="auto"/>
              <w:bottom w:val="single" w:sz="4" w:space="0" w:color="auto"/>
              <w:right w:val="single" w:sz="4" w:space="0" w:color="auto"/>
            </w:tcBorders>
            <w:vAlign w:val="center"/>
            <w:hideMark/>
          </w:tcPr>
          <w:p w:rsidR="001D677D" w:rsidRPr="001D677D" w:rsidRDefault="001D677D" w:rsidP="001D677D">
            <w:pPr>
              <w:spacing w:after="0" w:line="240" w:lineRule="auto"/>
              <w:rPr>
                <w:rFonts w:eastAsia="Times New Roman" w:cs="Times New Roman"/>
                <w:sz w:val="18"/>
                <w:szCs w:val="18"/>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1D677D" w:rsidRPr="001D677D" w:rsidRDefault="001D677D" w:rsidP="001D677D">
            <w:pPr>
              <w:spacing w:after="0" w:line="240" w:lineRule="auto"/>
              <w:rPr>
                <w:rFonts w:eastAsia="Times New Roman" w:cs="Times New Roman"/>
                <w:sz w:val="18"/>
                <w:szCs w:val="18"/>
              </w:rPr>
            </w:pPr>
          </w:p>
        </w:tc>
        <w:tc>
          <w:tcPr>
            <w:tcW w:w="256" w:type="pct"/>
            <w:vMerge/>
            <w:tcBorders>
              <w:top w:val="single" w:sz="4" w:space="0" w:color="auto"/>
              <w:left w:val="single" w:sz="4" w:space="0" w:color="auto"/>
              <w:bottom w:val="single" w:sz="4" w:space="0" w:color="auto"/>
              <w:right w:val="single" w:sz="4" w:space="0" w:color="auto"/>
            </w:tcBorders>
            <w:vAlign w:val="center"/>
            <w:hideMark/>
          </w:tcPr>
          <w:p w:rsidR="001D677D" w:rsidRPr="001D677D" w:rsidRDefault="001D677D" w:rsidP="001D677D">
            <w:pPr>
              <w:spacing w:after="0" w:line="240" w:lineRule="auto"/>
              <w:rPr>
                <w:rFonts w:eastAsia="Times New Roman" w:cs="Times New Roman"/>
                <w:sz w:val="18"/>
                <w:szCs w:val="18"/>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1D677D" w:rsidRPr="001D677D" w:rsidRDefault="001D677D" w:rsidP="001D677D">
            <w:pPr>
              <w:spacing w:after="0" w:line="240" w:lineRule="auto"/>
              <w:rPr>
                <w:rFonts w:eastAsia="Times New Roman" w:cs="Times New Roman"/>
                <w:sz w:val="18"/>
                <w:szCs w:val="18"/>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rsidR="001D677D" w:rsidRPr="001D677D" w:rsidRDefault="001D677D" w:rsidP="001D677D">
            <w:pPr>
              <w:spacing w:after="0" w:line="240" w:lineRule="auto"/>
              <w:rPr>
                <w:rFonts w:eastAsia="Times New Roman" w:cs="Times New Roman"/>
                <w:sz w:val="18"/>
                <w:szCs w:val="18"/>
              </w:rPr>
            </w:pPr>
          </w:p>
        </w:tc>
        <w:tc>
          <w:tcPr>
            <w:tcW w:w="2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Trong nước</w:t>
            </w:r>
          </w:p>
        </w:tc>
        <w:tc>
          <w:tcPr>
            <w:tcW w:w="2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Nước ngoài</w:t>
            </w:r>
          </w:p>
        </w:tc>
        <w:tc>
          <w:tcPr>
            <w:tcW w:w="400" w:type="pct"/>
            <w:vMerge/>
            <w:tcBorders>
              <w:top w:val="single" w:sz="4" w:space="0" w:color="auto"/>
              <w:left w:val="single" w:sz="4" w:space="0" w:color="auto"/>
              <w:bottom w:val="single" w:sz="4" w:space="0" w:color="auto"/>
              <w:right w:val="single" w:sz="4" w:space="0" w:color="auto"/>
            </w:tcBorders>
            <w:vAlign w:val="center"/>
            <w:hideMark/>
          </w:tcPr>
          <w:p w:rsidR="001D677D" w:rsidRPr="001D677D" w:rsidRDefault="001D677D" w:rsidP="001D677D">
            <w:pPr>
              <w:spacing w:after="0" w:line="240" w:lineRule="auto"/>
              <w:rPr>
                <w:rFonts w:eastAsia="Times New Roman" w:cs="Times New Roman"/>
                <w:sz w:val="18"/>
                <w:szCs w:val="18"/>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1D677D" w:rsidRPr="001D677D" w:rsidRDefault="001D677D" w:rsidP="001D677D">
            <w:pPr>
              <w:spacing w:after="0" w:line="240" w:lineRule="auto"/>
              <w:rPr>
                <w:rFonts w:eastAsia="Times New Roman" w:cs="Times New Roman"/>
                <w:sz w:val="18"/>
                <w:szCs w:val="18"/>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rsidR="001D677D" w:rsidRPr="001D677D" w:rsidRDefault="001D677D" w:rsidP="001D677D">
            <w:pPr>
              <w:spacing w:after="0" w:line="240" w:lineRule="auto"/>
              <w:rPr>
                <w:rFonts w:eastAsia="Times New Roman" w:cs="Times New Roman"/>
                <w:sz w:val="18"/>
                <w:szCs w:val="18"/>
              </w:rPr>
            </w:pPr>
          </w:p>
        </w:tc>
        <w:tc>
          <w:tcPr>
            <w:tcW w:w="187" w:type="pct"/>
            <w:vMerge/>
            <w:tcBorders>
              <w:top w:val="single" w:sz="4" w:space="0" w:color="auto"/>
              <w:left w:val="single" w:sz="4" w:space="0" w:color="auto"/>
              <w:bottom w:val="single" w:sz="4" w:space="0" w:color="auto"/>
              <w:right w:val="single" w:sz="4" w:space="0" w:color="auto"/>
            </w:tcBorders>
            <w:vAlign w:val="center"/>
            <w:hideMark/>
          </w:tcPr>
          <w:p w:rsidR="001D677D" w:rsidRPr="001D677D" w:rsidRDefault="001D677D" w:rsidP="001D677D">
            <w:pPr>
              <w:spacing w:after="0" w:line="240" w:lineRule="auto"/>
              <w:rPr>
                <w:rFonts w:eastAsia="Times New Roman" w:cs="Times New Roman"/>
                <w:sz w:val="18"/>
                <w:szCs w:val="18"/>
              </w:rPr>
            </w:pPr>
          </w:p>
        </w:tc>
        <w:tc>
          <w:tcPr>
            <w:tcW w:w="3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Tổ chức/cơ quan trong nước</w:t>
            </w:r>
          </w:p>
        </w:tc>
        <w:tc>
          <w:tcPr>
            <w:tcW w:w="2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Tổ chức/cơ quan nước ngoài</w:t>
            </w:r>
          </w:p>
        </w:tc>
        <w:tc>
          <w:tcPr>
            <w:tcW w:w="460" w:type="pct"/>
            <w:gridSpan w:val="2"/>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Doanh nghiệp</w:t>
            </w:r>
          </w:p>
        </w:tc>
        <w:tc>
          <w:tcPr>
            <w:tcW w:w="1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Ngân sách cấp</w:t>
            </w:r>
          </w:p>
        </w:tc>
        <w:tc>
          <w:tcPr>
            <w:tcW w:w="2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Chương trình XTĐT Quốc gia</w:t>
            </w:r>
          </w:p>
        </w:tc>
        <w:tc>
          <w:tcPr>
            <w:tcW w:w="2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Khác (tài trợ)</w:t>
            </w:r>
          </w:p>
        </w:tc>
      </w:tr>
      <w:tr w:rsidR="00AA34CE" w:rsidRPr="001D677D" w:rsidTr="00AA34CE">
        <w:trPr>
          <w:trHeight w:val="480"/>
        </w:trPr>
        <w:tc>
          <w:tcPr>
            <w:tcW w:w="174" w:type="pct"/>
            <w:vMerge/>
            <w:tcBorders>
              <w:top w:val="single" w:sz="4" w:space="0" w:color="auto"/>
              <w:left w:val="single" w:sz="4" w:space="0" w:color="auto"/>
              <w:bottom w:val="single" w:sz="4" w:space="0" w:color="auto"/>
              <w:right w:val="single" w:sz="4" w:space="0" w:color="auto"/>
            </w:tcBorders>
            <w:vAlign w:val="center"/>
            <w:hideMark/>
          </w:tcPr>
          <w:p w:rsidR="001D677D" w:rsidRPr="001D677D" w:rsidRDefault="001D677D" w:rsidP="001D677D">
            <w:pPr>
              <w:spacing w:after="0" w:line="240" w:lineRule="auto"/>
              <w:rPr>
                <w:rFonts w:eastAsia="Times New Roman" w:cs="Times New Roman"/>
                <w:sz w:val="18"/>
                <w:szCs w:val="18"/>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1D677D" w:rsidRPr="001D677D" w:rsidRDefault="001D677D" w:rsidP="001D677D">
            <w:pPr>
              <w:spacing w:after="0" w:line="240" w:lineRule="auto"/>
              <w:rPr>
                <w:rFonts w:eastAsia="Times New Roman" w:cs="Times New Roman"/>
                <w:sz w:val="18"/>
                <w:szCs w:val="18"/>
              </w:rPr>
            </w:pPr>
          </w:p>
        </w:tc>
        <w:tc>
          <w:tcPr>
            <w:tcW w:w="256" w:type="pct"/>
            <w:vMerge/>
            <w:tcBorders>
              <w:top w:val="single" w:sz="4" w:space="0" w:color="auto"/>
              <w:left w:val="single" w:sz="4" w:space="0" w:color="auto"/>
              <w:bottom w:val="single" w:sz="4" w:space="0" w:color="auto"/>
              <w:right w:val="single" w:sz="4" w:space="0" w:color="auto"/>
            </w:tcBorders>
            <w:vAlign w:val="center"/>
            <w:hideMark/>
          </w:tcPr>
          <w:p w:rsidR="001D677D" w:rsidRPr="001D677D" w:rsidRDefault="001D677D" w:rsidP="001D677D">
            <w:pPr>
              <w:spacing w:after="0" w:line="240" w:lineRule="auto"/>
              <w:rPr>
                <w:rFonts w:eastAsia="Times New Roman" w:cs="Times New Roman"/>
                <w:sz w:val="18"/>
                <w:szCs w:val="18"/>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1D677D" w:rsidRPr="001D677D" w:rsidRDefault="001D677D" w:rsidP="001D677D">
            <w:pPr>
              <w:spacing w:after="0" w:line="240" w:lineRule="auto"/>
              <w:rPr>
                <w:rFonts w:eastAsia="Times New Roman" w:cs="Times New Roman"/>
                <w:sz w:val="18"/>
                <w:szCs w:val="18"/>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rsidR="001D677D" w:rsidRPr="001D677D" w:rsidRDefault="001D677D" w:rsidP="001D677D">
            <w:pPr>
              <w:spacing w:after="0" w:line="240" w:lineRule="auto"/>
              <w:rPr>
                <w:rFonts w:eastAsia="Times New Roman" w:cs="Times New Roman"/>
                <w:sz w:val="18"/>
                <w:szCs w:val="18"/>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rsidR="001D677D" w:rsidRPr="001D677D" w:rsidRDefault="001D677D" w:rsidP="001D677D">
            <w:pPr>
              <w:spacing w:after="0" w:line="240" w:lineRule="auto"/>
              <w:rPr>
                <w:rFonts w:eastAsia="Times New Roman" w:cs="Times New Roman"/>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1D677D" w:rsidRPr="001D677D" w:rsidRDefault="001D677D" w:rsidP="001D677D">
            <w:pPr>
              <w:spacing w:after="0" w:line="240" w:lineRule="auto"/>
              <w:rPr>
                <w:rFonts w:eastAsia="Times New Roman" w:cs="Times New Roman"/>
                <w:sz w:val="18"/>
                <w:szCs w:val="18"/>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rsidR="001D677D" w:rsidRPr="001D677D" w:rsidRDefault="001D677D" w:rsidP="001D677D">
            <w:pPr>
              <w:spacing w:after="0" w:line="240" w:lineRule="auto"/>
              <w:rPr>
                <w:rFonts w:eastAsia="Times New Roman" w:cs="Times New Roman"/>
                <w:sz w:val="18"/>
                <w:szCs w:val="18"/>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1D677D" w:rsidRPr="001D677D" w:rsidRDefault="001D677D" w:rsidP="001D677D">
            <w:pPr>
              <w:spacing w:after="0" w:line="240" w:lineRule="auto"/>
              <w:rPr>
                <w:rFonts w:eastAsia="Times New Roman" w:cs="Times New Roman"/>
                <w:sz w:val="18"/>
                <w:szCs w:val="18"/>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rsidR="001D677D" w:rsidRPr="001D677D" w:rsidRDefault="001D677D" w:rsidP="001D677D">
            <w:pPr>
              <w:spacing w:after="0" w:line="240" w:lineRule="auto"/>
              <w:rPr>
                <w:rFonts w:eastAsia="Times New Roman" w:cs="Times New Roman"/>
                <w:sz w:val="18"/>
                <w:szCs w:val="18"/>
              </w:rPr>
            </w:pPr>
          </w:p>
        </w:tc>
        <w:tc>
          <w:tcPr>
            <w:tcW w:w="187" w:type="pct"/>
            <w:vMerge/>
            <w:tcBorders>
              <w:top w:val="single" w:sz="4" w:space="0" w:color="auto"/>
              <w:left w:val="single" w:sz="4" w:space="0" w:color="auto"/>
              <w:bottom w:val="single" w:sz="4" w:space="0" w:color="auto"/>
              <w:right w:val="single" w:sz="4" w:space="0" w:color="auto"/>
            </w:tcBorders>
            <w:vAlign w:val="center"/>
            <w:hideMark/>
          </w:tcPr>
          <w:p w:rsidR="001D677D" w:rsidRPr="001D677D" w:rsidRDefault="001D677D" w:rsidP="001D677D">
            <w:pPr>
              <w:spacing w:after="0" w:line="240" w:lineRule="auto"/>
              <w:rPr>
                <w:rFonts w:eastAsia="Times New Roman" w:cs="Times New Roman"/>
                <w:sz w:val="18"/>
                <w:szCs w:val="18"/>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rsidR="001D677D" w:rsidRPr="001D677D" w:rsidRDefault="001D677D" w:rsidP="001D677D">
            <w:pPr>
              <w:spacing w:after="0" w:line="240" w:lineRule="auto"/>
              <w:rPr>
                <w:rFonts w:eastAsia="Times New Roman" w:cs="Times New Roman"/>
                <w:sz w:val="18"/>
                <w:szCs w:val="18"/>
              </w:rPr>
            </w:pPr>
          </w:p>
        </w:tc>
        <w:tc>
          <w:tcPr>
            <w:tcW w:w="256" w:type="pct"/>
            <w:vMerge/>
            <w:tcBorders>
              <w:top w:val="single" w:sz="4" w:space="0" w:color="auto"/>
              <w:left w:val="single" w:sz="4" w:space="0" w:color="auto"/>
              <w:bottom w:val="single" w:sz="4" w:space="0" w:color="auto"/>
              <w:right w:val="single" w:sz="4" w:space="0" w:color="auto"/>
            </w:tcBorders>
            <w:vAlign w:val="center"/>
            <w:hideMark/>
          </w:tcPr>
          <w:p w:rsidR="001D677D" w:rsidRPr="001D677D" w:rsidRDefault="001D677D" w:rsidP="001D677D">
            <w:pPr>
              <w:spacing w:after="0" w:line="240" w:lineRule="auto"/>
              <w:rPr>
                <w:rFonts w:eastAsia="Times New Roman" w:cs="Times New Roman"/>
                <w:sz w:val="18"/>
                <w:szCs w:val="18"/>
              </w:rPr>
            </w:pP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Trong nước</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Nước ngoài</w:t>
            </w:r>
          </w:p>
        </w:tc>
        <w:tc>
          <w:tcPr>
            <w:tcW w:w="197" w:type="pct"/>
            <w:vMerge/>
            <w:tcBorders>
              <w:top w:val="single" w:sz="4" w:space="0" w:color="auto"/>
              <w:left w:val="single" w:sz="4" w:space="0" w:color="auto"/>
              <w:bottom w:val="single" w:sz="4" w:space="0" w:color="auto"/>
              <w:right w:val="single" w:sz="4" w:space="0" w:color="auto"/>
            </w:tcBorders>
            <w:vAlign w:val="center"/>
            <w:hideMark/>
          </w:tcPr>
          <w:p w:rsidR="001D677D" w:rsidRPr="001D677D" w:rsidRDefault="001D677D" w:rsidP="001D677D">
            <w:pPr>
              <w:spacing w:after="0" w:line="240" w:lineRule="auto"/>
              <w:rPr>
                <w:rFonts w:eastAsia="Times New Roman" w:cs="Times New Roman"/>
                <w:sz w:val="18"/>
                <w:szCs w:val="18"/>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rsidR="001D677D" w:rsidRPr="001D677D" w:rsidRDefault="001D677D" w:rsidP="001D677D">
            <w:pPr>
              <w:spacing w:after="0" w:line="240" w:lineRule="auto"/>
              <w:rPr>
                <w:rFonts w:eastAsia="Times New Roman" w:cs="Times New Roman"/>
                <w:sz w:val="18"/>
                <w:szCs w:val="18"/>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1D677D" w:rsidRPr="001D677D" w:rsidRDefault="001D677D" w:rsidP="001D677D">
            <w:pPr>
              <w:spacing w:after="0" w:line="240" w:lineRule="auto"/>
              <w:rPr>
                <w:rFonts w:eastAsia="Times New Roman" w:cs="Times New Roman"/>
                <w:sz w:val="18"/>
                <w:szCs w:val="18"/>
              </w:rPr>
            </w:pPr>
          </w:p>
        </w:tc>
      </w:tr>
      <w:tr w:rsidR="00AA34CE" w:rsidRPr="001D677D" w:rsidTr="00AA34CE">
        <w:trPr>
          <w:trHeight w:val="315"/>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1</w:t>
            </w:r>
          </w:p>
        </w:tc>
        <w:tc>
          <w:tcPr>
            <w:tcW w:w="256"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2</w:t>
            </w:r>
          </w:p>
        </w:tc>
        <w:tc>
          <w:tcPr>
            <w:tcW w:w="364"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3</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4</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5</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6</w:t>
            </w:r>
          </w:p>
        </w:tc>
        <w:tc>
          <w:tcPr>
            <w:tcW w:w="400"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7</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8</w:t>
            </w:r>
          </w:p>
        </w:tc>
        <w:tc>
          <w:tcPr>
            <w:tcW w:w="395"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9</w:t>
            </w:r>
          </w:p>
        </w:tc>
        <w:tc>
          <w:tcPr>
            <w:tcW w:w="187"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10</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11</w:t>
            </w:r>
          </w:p>
        </w:tc>
        <w:tc>
          <w:tcPr>
            <w:tcW w:w="256"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12</w:t>
            </w:r>
          </w:p>
        </w:tc>
        <w:tc>
          <w:tcPr>
            <w:tcW w:w="229"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13</w:t>
            </w:r>
          </w:p>
        </w:tc>
        <w:tc>
          <w:tcPr>
            <w:tcW w:w="231"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14</w:t>
            </w:r>
          </w:p>
        </w:tc>
        <w:tc>
          <w:tcPr>
            <w:tcW w:w="197"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15</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16</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17</w:t>
            </w:r>
          </w:p>
        </w:tc>
      </w:tr>
      <w:tr w:rsidR="00AA34CE" w:rsidRPr="001D677D" w:rsidTr="00AA34CE">
        <w:trPr>
          <w:trHeight w:val="264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1</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both"/>
              <w:rPr>
                <w:rFonts w:eastAsia="Times New Roman" w:cs="Times New Roman"/>
                <w:sz w:val="18"/>
                <w:szCs w:val="18"/>
              </w:rPr>
            </w:pPr>
            <w:r w:rsidRPr="001D677D">
              <w:rPr>
                <w:rFonts w:eastAsia="Times New Roman" w:cs="Times New Roman"/>
                <w:sz w:val="18"/>
                <w:szCs w:val="18"/>
              </w:rPr>
              <w:t>Nghiên cứu, đánh giá tiềm năng, thị trường, xu hướng và đối tác đầu tư</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center"/>
              <w:rPr>
                <w:rFonts w:eastAsia="Times New Roman" w:cs="Times New Roman"/>
                <w:sz w:val="18"/>
                <w:szCs w:val="18"/>
              </w:rPr>
            </w:pP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center"/>
              <w:rPr>
                <w:rFonts w:eastAsia="Times New Roman" w:cs="Times New Roman"/>
                <w:sz w:val="18"/>
                <w:szCs w:val="18"/>
              </w:rPr>
            </w:pPr>
            <w:r w:rsidRPr="001D677D">
              <w:rPr>
                <w:rFonts w:eastAsia="Times New Roman" w:cs="Times New Roman"/>
                <w:sz w:val="18"/>
                <w:szCs w:val="18"/>
              </w:rPr>
              <w:t>Sở Kế hoạch và Đầu tư, Ban Quản lý các KCN</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Thường xuyên</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Phục vụ cho công tác xúc tiến đầu tư trong nước và nước ngoài</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047C8E" w:rsidP="001D677D">
            <w:pPr>
              <w:spacing w:after="0" w:line="240" w:lineRule="auto"/>
              <w:rPr>
                <w:rFonts w:eastAsia="Times New Roman" w:cs="Times New Roman"/>
                <w:sz w:val="18"/>
                <w:szCs w:val="18"/>
              </w:rPr>
            </w:pPr>
            <w:r>
              <w:rPr>
                <w:rFonts w:eastAsia="Times New Roman" w:cs="Times New Roman"/>
                <w:sz w:val="18"/>
                <w:szCs w:val="18"/>
              </w:rPr>
              <w:t>Sở Nông nghiệp và Phát triển n</w:t>
            </w:r>
            <w:r w:rsidR="001D677D" w:rsidRPr="001D677D">
              <w:rPr>
                <w:rFonts w:eastAsia="Times New Roman" w:cs="Times New Roman"/>
                <w:sz w:val="18"/>
                <w:szCs w:val="18"/>
              </w:rPr>
              <w:t>ông thôn, Sở Ngoại vụ, Sở Văn hó</w:t>
            </w:r>
            <w:r>
              <w:rPr>
                <w:rFonts w:eastAsia="Times New Roman" w:cs="Times New Roman"/>
                <w:sz w:val="18"/>
                <w:szCs w:val="18"/>
              </w:rPr>
              <w:t>a, Thể thao và Du lịch  và các s</w:t>
            </w:r>
            <w:r w:rsidR="001D677D" w:rsidRPr="001D677D">
              <w:rPr>
                <w:rFonts w:eastAsia="Times New Roman" w:cs="Times New Roman"/>
                <w:sz w:val="18"/>
                <w:szCs w:val="18"/>
              </w:rPr>
              <w:t>ở, ngành liên quan</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19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0</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0</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0</w:t>
            </w:r>
          </w:p>
        </w:tc>
      </w:tr>
      <w:tr w:rsidR="00AA34CE" w:rsidRPr="001D677D" w:rsidTr="00AA34CE">
        <w:trPr>
          <w:trHeight w:val="96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2</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both"/>
              <w:rPr>
                <w:rFonts w:eastAsia="Times New Roman" w:cs="Times New Roman"/>
                <w:sz w:val="18"/>
                <w:szCs w:val="18"/>
              </w:rPr>
            </w:pPr>
            <w:r w:rsidRPr="001D677D">
              <w:rPr>
                <w:rFonts w:eastAsia="Times New Roman" w:cs="Times New Roman"/>
                <w:sz w:val="18"/>
                <w:szCs w:val="18"/>
              </w:rPr>
              <w:t>Xây dựng cơ sở dữ liệu phục vụ cho hoạt động xúc tiến đầu tư</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center"/>
              <w:rPr>
                <w:rFonts w:eastAsia="Times New Roman" w:cs="Times New Roman"/>
                <w:sz w:val="18"/>
                <w:szCs w:val="18"/>
              </w:rPr>
            </w:pP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center"/>
              <w:rPr>
                <w:rFonts w:eastAsia="Times New Roman" w:cs="Times New Roman"/>
                <w:sz w:val="18"/>
                <w:szCs w:val="18"/>
              </w:rPr>
            </w:pP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400"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rPr>
                <w:rFonts w:ascii="Arial" w:eastAsia="Times New Roman" w:hAnsi="Arial" w:cs="Arial"/>
                <w:sz w:val="18"/>
                <w:szCs w:val="18"/>
              </w:rPr>
            </w:pPr>
            <w:r w:rsidRPr="001D677D">
              <w:rPr>
                <w:rFonts w:ascii="Arial" w:eastAsia="Times New Roman" w:hAnsi="Arial" w:cs="Arial"/>
                <w:sz w:val="18"/>
                <w:szCs w:val="18"/>
              </w:rPr>
              <w:t> </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19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 </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 </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 </w:t>
            </w:r>
          </w:p>
        </w:tc>
      </w:tr>
      <w:tr w:rsidR="00AA34CE" w:rsidRPr="001D677D" w:rsidTr="00AA34CE">
        <w:trPr>
          <w:trHeight w:val="216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both"/>
              <w:rPr>
                <w:rFonts w:eastAsia="Times New Roman" w:cs="Times New Roman"/>
                <w:sz w:val="18"/>
                <w:szCs w:val="18"/>
              </w:rPr>
            </w:pPr>
            <w:r w:rsidRPr="001D677D">
              <w:rPr>
                <w:rFonts w:eastAsia="Times New Roman" w:cs="Times New Roman"/>
                <w:sz w:val="18"/>
                <w:szCs w:val="18"/>
              </w:rPr>
              <w:t>Hoạt động 1: Cập nhật thông tin về môi trường đầu tư lên website của tỉnh và đơn vị quản lý chuyên ngành</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center"/>
              <w:rPr>
                <w:rFonts w:eastAsia="Times New Roman" w:cs="Times New Roman"/>
                <w:sz w:val="18"/>
                <w:szCs w:val="18"/>
              </w:rPr>
            </w:pPr>
            <w:r w:rsidRPr="001D677D">
              <w:rPr>
                <w:rFonts w:eastAsia="Times New Roman" w:cs="Times New Roman"/>
                <w:sz w:val="18"/>
                <w:szCs w:val="18"/>
              </w:rPr>
              <w:t>Thường xuyên</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center"/>
              <w:rPr>
                <w:rFonts w:eastAsia="Times New Roman" w:cs="Times New Roman"/>
                <w:sz w:val="18"/>
                <w:szCs w:val="18"/>
              </w:rPr>
            </w:pPr>
            <w:r w:rsidRPr="001D677D">
              <w:rPr>
                <w:rFonts w:eastAsia="Times New Roman" w:cs="Times New Roman"/>
                <w:sz w:val="18"/>
                <w:szCs w:val="18"/>
              </w:rPr>
              <w:t>Sở Kế hoạch và Đầu tư, Ban Quản lý các KCN, Sở Xây dựng, Sở</w:t>
            </w:r>
            <w:r w:rsidR="00047C8E">
              <w:rPr>
                <w:rFonts w:eastAsia="Times New Roman" w:cs="Times New Roman"/>
                <w:sz w:val="18"/>
                <w:szCs w:val="18"/>
              </w:rPr>
              <w:t xml:space="preserve"> Tài nguyên và Môi trường, các s</w:t>
            </w:r>
            <w:r w:rsidRPr="001D677D">
              <w:rPr>
                <w:rFonts w:eastAsia="Times New Roman" w:cs="Times New Roman"/>
                <w:sz w:val="18"/>
                <w:szCs w:val="18"/>
              </w:rPr>
              <w:t>ở chuyên ngành</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Thường xuyên</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Phục vụ nhu cầu nhà đầu tư, đảm bảo công khai minh bạch</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19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0</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0</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0</w:t>
            </w:r>
          </w:p>
        </w:tc>
      </w:tr>
      <w:tr w:rsidR="00AA34CE" w:rsidRPr="001D677D" w:rsidTr="00AA34CE">
        <w:trPr>
          <w:trHeight w:val="264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lastRenderedPageBreak/>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both"/>
              <w:rPr>
                <w:rFonts w:eastAsia="Times New Roman" w:cs="Times New Roman"/>
                <w:sz w:val="18"/>
                <w:szCs w:val="18"/>
              </w:rPr>
            </w:pPr>
            <w:r w:rsidRPr="001D677D">
              <w:rPr>
                <w:rFonts w:eastAsia="Times New Roman" w:cs="Times New Roman"/>
                <w:sz w:val="18"/>
                <w:szCs w:val="18"/>
              </w:rPr>
              <w:t>Hoạt động 2: cập nhật thông tin dự án, thông tin doanh nghiệp lên hệ thống thông tin đăng ký doanh nghiệp quốc gia, hệ thống thông tin quốc gia về đầu tư nước ngoài</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Thường xuyên</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Sở Kế hoạch và Đầu tư, Ban Quản lý các KCN</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Thường xuyên</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Chuẩn hóa số liệu, thuận tiện trong công tác báo cáo, tổng hợp và hỗ trợ nhà đầu tư trong tra cứu thông tin</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19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0</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0</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0</w:t>
            </w:r>
          </w:p>
        </w:tc>
      </w:tr>
      <w:tr w:rsidR="00AA34CE" w:rsidRPr="001D677D" w:rsidTr="00AA34CE">
        <w:trPr>
          <w:trHeight w:val="192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3</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both"/>
              <w:rPr>
                <w:rFonts w:eastAsia="Times New Roman" w:cs="Times New Roman"/>
                <w:sz w:val="18"/>
                <w:szCs w:val="18"/>
              </w:rPr>
            </w:pPr>
            <w:r w:rsidRPr="001D677D">
              <w:rPr>
                <w:rFonts w:eastAsia="Times New Roman" w:cs="Times New Roman"/>
                <w:sz w:val="18"/>
                <w:szCs w:val="18"/>
              </w:rPr>
              <w:t>Xây dựng danh mục dự án kêu gọi đầu tư</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center"/>
              <w:rPr>
                <w:rFonts w:eastAsia="Times New Roman" w:cs="Times New Roman"/>
                <w:sz w:val="18"/>
                <w:szCs w:val="18"/>
              </w:rPr>
            </w:pP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Sở Kế hoạch và Đầu tư</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Năm 2021</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Nhằm phục vụ cho công tác xúc tiến đầu tư, tạo thuận lợi cho nhà đầu tư tìm hiểu về thông tin dự án</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047C8E" w:rsidP="00AA34CE">
            <w:pPr>
              <w:spacing w:before="120" w:after="120" w:line="240" w:lineRule="auto"/>
              <w:rPr>
                <w:rFonts w:eastAsia="Times New Roman" w:cs="Times New Roman"/>
                <w:sz w:val="18"/>
                <w:szCs w:val="18"/>
              </w:rPr>
            </w:pPr>
            <w:r>
              <w:rPr>
                <w:rFonts w:eastAsia="Times New Roman" w:cs="Times New Roman"/>
                <w:sz w:val="18"/>
                <w:szCs w:val="18"/>
              </w:rPr>
              <w:t>Các s</w:t>
            </w:r>
            <w:r w:rsidR="001D677D" w:rsidRPr="001D677D">
              <w:rPr>
                <w:rFonts w:eastAsia="Times New Roman" w:cs="Times New Roman"/>
                <w:sz w:val="18"/>
                <w:szCs w:val="18"/>
              </w:rPr>
              <w:t>ở, ngành trong tỉnh và UBND các huyện</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19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0</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0</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0</w:t>
            </w:r>
          </w:p>
        </w:tc>
      </w:tr>
      <w:tr w:rsidR="00AA34CE" w:rsidRPr="001D677D" w:rsidTr="00AA34CE">
        <w:trPr>
          <w:trHeight w:val="12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4</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both"/>
              <w:rPr>
                <w:rFonts w:eastAsia="Times New Roman" w:cs="Times New Roman"/>
                <w:sz w:val="18"/>
                <w:szCs w:val="18"/>
              </w:rPr>
            </w:pPr>
            <w:r w:rsidRPr="001D677D">
              <w:rPr>
                <w:rFonts w:eastAsia="Times New Roman" w:cs="Times New Roman"/>
                <w:sz w:val="18"/>
                <w:szCs w:val="18"/>
              </w:rPr>
              <w:t>Xây dựng các ấn phẩm, tài liệu phục vụ cho hoạt động XTĐT</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center"/>
              <w:rPr>
                <w:rFonts w:eastAsia="Times New Roman" w:cs="Times New Roman"/>
                <w:sz w:val="18"/>
                <w:szCs w:val="18"/>
              </w:rPr>
            </w:pPr>
          </w:p>
        </w:tc>
        <w:tc>
          <w:tcPr>
            <w:tcW w:w="364" w:type="pct"/>
            <w:tcBorders>
              <w:top w:val="single" w:sz="4" w:space="0" w:color="auto"/>
              <w:left w:val="nil"/>
              <w:bottom w:val="single" w:sz="4" w:space="0" w:color="auto"/>
              <w:right w:val="nil"/>
            </w:tcBorders>
            <w:shd w:val="clear" w:color="auto" w:fill="auto"/>
            <w:noWrap/>
            <w:vAlign w:val="center"/>
            <w:hideMark/>
          </w:tcPr>
          <w:p w:rsidR="001D677D" w:rsidRPr="001D677D" w:rsidRDefault="001D677D" w:rsidP="00AA34CE">
            <w:pPr>
              <w:spacing w:before="120" w:after="120" w:line="240" w:lineRule="auto"/>
              <w:jc w:val="center"/>
              <w:rPr>
                <w:rFonts w:ascii="Arial" w:eastAsia="Times New Roman" w:hAnsi="Arial" w:cs="Arial"/>
                <w:sz w:val="18"/>
                <w:szCs w:val="18"/>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rPr>
                <w:rFonts w:ascii="Arial" w:eastAsia="Times New Roman" w:hAnsi="Arial" w:cs="Arial"/>
                <w:sz w:val="18"/>
                <w:szCs w:val="18"/>
              </w:rPr>
            </w:pPr>
            <w:r w:rsidRPr="001D677D">
              <w:rPr>
                <w:rFonts w:ascii="Arial" w:eastAsia="Times New Roman" w:hAnsi="Arial" w:cs="Arial"/>
                <w:sz w:val="18"/>
                <w:szCs w:val="18"/>
              </w:rPr>
              <w:t> </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400" w:type="pct"/>
            <w:tcBorders>
              <w:top w:val="single" w:sz="4" w:space="0" w:color="auto"/>
              <w:left w:val="nil"/>
              <w:bottom w:val="single" w:sz="4" w:space="0" w:color="auto"/>
              <w:right w:val="nil"/>
            </w:tcBorders>
            <w:shd w:val="clear" w:color="auto" w:fill="auto"/>
            <w:noWrap/>
            <w:vAlign w:val="center"/>
            <w:hideMark/>
          </w:tcPr>
          <w:p w:rsidR="001D677D" w:rsidRPr="001D677D" w:rsidRDefault="001D677D" w:rsidP="00AA34CE">
            <w:pPr>
              <w:spacing w:before="120" w:after="120" w:line="240" w:lineRule="auto"/>
              <w:rPr>
                <w:rFonts w:ascii="Arial" w:eastAsia="Times New Roman" w:hAnsi="Arial" w:cs="Arial"/>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301" w:type="pct"/>
            <w:tcBorders>
              <w:top w:val="single" w:sz="4" w:space="0" w:color="auto"/>
              <w:left w:val="nil"/>
              <w:bottom w:val="single" w:sz="4" w:space="0" w:color="auto"/>
              <w:right w:val="nil"/>
            </w:tcBorders>
            <w:shd w:val="clear" w:color="auto" w:fill="auto"/>
            <w:noWrap/>
            <w:vAlign w:val="center"/>
            <w:hideMark/>
          </w:tcPr>
          <w:p w:rsidR="001D677D" w:rsidRPr="001D677D" w:rsidRDefault="001D677D" w:rsidP="00AA34CE">
            <w:pPr>
              <w:spacing w:before="120" w:after="120" w:line="240" w:lineRule="auto"/>
              <w:rPr>
                <w:rFonts w:ascii="Arial" w:eastAsia="Times New Roman" w:hAnsi="Arial" w:cs="Arial"/>
                <w:sz w:val="18"/>
                <w:szCs w:val="18"/>
              </w:rPr>
            </w:pP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19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 </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 </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 </w:t>
            </w:r>
          </w:p>
        </w:tc>
      </w:tr>
      <w:tr w:rsidR="00AA34CE" w:rsidRPr="001D677D" w:rsidTr="00AA34CE">
        <w:trPr>
          <w:trHeight w:val="24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both"/>
              <w:rPr>
                <w:rFonts w:eastAsia="Times New Roman" w:cs="Times New Roman"/>
                <w:sz w:val="18"/>
                <w:szCs w:val="18"/>
              </w:rPr>
            </w:pPr>
            <w:r w:rsidRPr="001D677D">
              <w:rPr>
                <w:rFonts w:eastAsia="Times New Roman" w:cs="Times New Roman"/>
                <w:sz w:val="18"/>
                <w:szCs w:val="18"/>
              </w:rPr>
              <w:t>Hoạt động 1: Biên soạn, phiên dịch, in ấn Brochure giới thiệu tiềm năng đầu tư của tỉnh</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center"/>
              <w:rPr>
                <w:rFonts w:eastAsia="Times New Roman" w:cs="Times New Roman"/>
                <w:sz w:val="18"/>
                <w:szCs w:val="18"/>
              </w:rPr>
            </w:pP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Sở Kế hoạch và Đầu tư</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Năm 2021</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xml:space="preserve">Nhằm phục vụ cho công tác XTĐT và các buổi lãnh đạo tỉnh tiếp các đoàn doanh nghiệp </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Ban Quản lý các KCN, Sở Ngoại vụ, Sở Văn h</w:t>
            </w:r>
            <w:r w:rsidR="00047C8E">
              <w:rPr>
                <w:rFonts w:eastAsia="Times New Roman" w:cs="Times New Roman"/>
                <w:sz w:val="18"/>
                <w:szCs w:val="18"/>
              </w:rPr>
              <w:t>óa, Thể thao và Du lịch và các s</w:t>
            </w:r>
            <w:r w:rsidRPr="001D677D">
              <w:rPr>
                <w:rFonts w:eastAsia="Times New Roman" w:cs="Times New Roman"/>
                <w:sz w:val="18"/>
                <w:szCs w:val="18"/>
              </w:rPr>
              <w:t>ở, ngành liên quan</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19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x</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 </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 </w:t>
            </w:r>
          </w:p>
        </w:tc>
      </w:tr>
      <w:tr w:rsidR="00AA34CE" w:rsidRPr="001D677D" w:rsidTr="00AA34CE">
        <w:trPr>
          <w:trHeight w:val="2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both"/>
              <w:rPr>
                <w:rFonts w:eastAsia="Times New Roman" w:cs="Times New Roman"/>
                <w:sz w:val="18"/>
                <w:szCs w:val="18"/>
              </w:rPr>
            </w:pPr>
            <w:r w:rsidRPr="001D677D">
              <w:rPr>
                <w:rFonts w:eastAsia="Times New Roman" w:cs="Times New Roman"/>
                <w:sz w:val="18"/>
                <w:szCs w:val="18"/>
              </w:rPr>
              <w:t xml:space="preserve">Hoạt động 2: phát hành tài liệu giới thiệu </w:t>
            </w:r>
            <w:r w:rsidRPr="001D677D">
              <w:rPr>
                <w:rFonts w:eastAsia="Times New Roman" w:cs="Times New Roman"/>
                <w:sz w:val="18"/>
                <w:szCs w:val="18"/>
              </w:rPr>
              <w:lastRenderedPageBreak/>
              <w:t>về tiềm năng du lịch của tỉnh như bản tin du lịch Đồng Nai,  phim quảng bá du lịch Đồng Nai</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center"/>
              <w:rPr>
                <w:rFonts w:eastAsia="Times New Roman" w:cs="Times New Roman"/>
                <w:sz w:val="18"/>
                <w:szCs w:val="18"/>
              </w:rPr>
            </w:pP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center"/>
              <w:rPr>
                <w:rFonts w:eastAsia="Times New Roman" w:cs="Times New Roman"/>
                <w:sz w:val="18"/>
                <w:szCs w:val="18"/>
              </w:rPr>
            </w:pPr>
            <w:r w:rsidRPr="001D677D">
              <w:rPr>
                <w:rFonts w:eastAsia="Times New Roman" w:cs="Times New Roman"/>
                <w:sz w:val="18"/>
                <w:szCs w:val="18"/>
              </w:rPr>
              <w:t>Sở Văn hóa, Thể thao và Du lịch</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Hàng quý</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xml:space="preserve">Quảng bá du lịch Đồng Nai và mời </w:t>
            </w:r>
            <w:r w:rsidRPr="001D677D">
              <w:rPr>
                <w:rFonts w:eastAsia="Times New Roman" w:cs="Times New Roman"/>
                <w:sz w:val="18"/>
                <w:szCs w:val="18"/>
              </w:rPr>
              <w:lastRenderedPageBreak/>
              <w:t>gọi khách du lịch</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lastRenderedPageBreak/>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D37EA1" w:rsidP="001D677D">
            <w:pPr>
              <w:spacing w:after="0" w:line="240" w:lineRule="auto"/>
              <w:rPr>
                <w:rFonts w:eastAsia="Times New Roman" w:cs="Times New Roman"/>
                <w:sz w:val="18"/>
                <w:szCs w:val="18"/>
              </w:rPr>
            </w:pPr>
            <w:r>
              <w:rPr>
                <w:rFonts w:eastAsia="Times New Roman" w:cs="Times New Roman"/>
                <w:sz w:val="18"/>
                <w:szCs w:val="18"/>
              </w:rPr>
              <w:t>Các s</w:t>
            </w:r>
            <w:r w:rsidR="001D677D" w:rsidRPr="001D677D">
              <w:rPr>
                <w:rFonts w:eastAsia="Times New Roman" w:cs="Times New Roman"/>
                <w:sz w:val="18"/>
                <w:szCs w:val="18"/>
              </w:rPr>
              <w:t>ở, ngành liên quan.</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19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x</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 </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 </w:t>
            </w:r>
          </w:p>
        </w:tc>
      </w:tr>
      <w:tr w:rsidR="00AA34CE" w:rsidRPr="001D677D" w:rsidTr="00AA34CE">
        <w:trPr>
          <w:trHeight w:val="2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lastRenderedPageBreak/>
              <w:t>5</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both"/>
              <w:rPr>
                <w:rFonts w:eastAsia="Times New Roman" w:cs="Times New Roman"/>
                <w:sz w:val="18"/>
                <w:szCs w:val="18"/>
              </w:rPr>
            </w:pPr>
            <w:r w:rsidRPr="001D677D">
              <w:rPr>
                <w:rFonts w:eastAsia="Times New Roman" w:cs="Times New Roman"/>
                <w:sz w:val="18"/>
                <w:szCs w:val="18"/>
              </w:rPr>
              <w:t>Hoạt động tuyên truyền, quảng bá, giới thiệu về môi trường, chính sách, tiềm năng và cơ hội đầu tư</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center"/>
              <w:rPr>
                <w:rFonts w:eastAsia="Times New Roman" w:cs="Times New Roman"/>
                <w:sz w:val="18"/>
                <w:szCs w:val="18"/>
              </w:rPr>
            </w:pP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center"/>
              <w:rPr>
                <w:rFonts w:eastAsia="Times New Roman" w:cs="Times New Roman"/>
                <w:sz w:val="18"/>
                <w:szCs w:val="18"/>
              </w:rPr>
            </w:pP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19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 </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 </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 </w:t>
            </w:r>
          </w:p>
        </w:tc>
      </w:tr>
      <w:tr w:rsidR="00AA34CE" w:rsidRPr="001D677D" w:rsidTr="00AA34CE">
        <w:trPr>
          <w:trHeight w:val="2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D37EA1" w:rsidP="00AA34CE">
            <w:pPr>
              <w:spacing w:after="0" w:line="240" w:lineRule="auto"/>
              <w:jc w:val="both"/>
              <w:rPr>
                <w:rFonts w:eastAsia="Times New Roman" w:cs="Times New Roman"/>
                <w:sz w:val="18"/>
                <w:szCs w:val="18"/>
              </w:rPr>
            </w:pPr>
            <w:r>
              <w:rPr>
                <w:rFonts w:eastAsia="Times New Roman" w:cs="Times New Roman"/>
                <w:sz w:val="18"/>
                <w:szCs w:val="18"/>
              </w:rPr>
              <w:t>Hoạt động 1: t</w:t>
            </w:r>
            <w:r w:rsidR="001D677D" w:rsidRPr="001D677D">
              <w:rPr>
                <w:rFonts w:eastAsia="Times New Roman" w:cs="Times New Roman"/>
                <w:sz w:val="18"/>
                <w:szCs w:val="18"/>
              </w:rPr>
              <w:t>ham gia các chương trình XTĐ</w:t>
            </w:r>
            <w:r>
              <w:rPr>
                <w:rFonts w:eastAsia="Times New Roman" w:cs="Times New Roman"/>
                <w:sz w:val="18"/>
                <w:szCs w:val="18"/>
              </w:rPr>
              <w:t>T nước ngoài do Bộ KHĐT và các b</w:t>
            </w:r>
            <w:r w:rsidR="001D677D" w:rsidRPr="001D677D">
              <w:rPr>
                <w:rFonts w:eastAsia="Times New Roman" w:cs="Times New Roman"/>
                <w:sz w:val="18"/>
                <w:szCs w:val="18"/>
              </w:rPr>
              <w:t xml:space="preserve">ộ, ngành tổ chức </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center"/>
              <w:rPr>
                <w:rFonts w:eastAsia="Times New Roman" w:cs="Times New Roman"/>
                <w:sz w:val="18"/>
                <w:szCs w:val="18"/>
              </w:rPr>
            </w:pP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D37EA1" w:rsidP="00AA34CE">
            <w:pPr>
              <w:spacing w:after="0" w:line="240" w:lineRule="auto"/>
              <w:jc w:val="center"/>
              <w:rPr>
                <w:rFonts w:eastAsia="Times New Roman" w:cs="Times New Roman"/>
                <w:sz w:val="18"/>
                <w:szCs w:val="18"/>
              </w:rPr>
            </w:pPr>
            <w:r>
              <w:rPr>
                <w:rFonts w:eastAsia="Times New Roman" w:cs="Times New Roman"/>
                <w:sz w:val="18"/>
                <w:szCs w:val="18"/>
              </w:rPr>
              <w:t>Bộ KHĐT, Bộ Ngoại giao và các b</w:t>
            </w:r>
            <w:r w:rsidR="001D677D" w:rsidRPr="001D677D">
              <w:rPr>
                <w:rFonts w:eastAsia="Times New Roman" w:cs="Times New Roman"/>
                <w:sz w:val="18"/>
                <w:szCs w:val="18"/>
              </w:rPr>
              <w:t>ộ, ngành trung ương</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Theo chương trình của</w:t>
            </w:r>
            <w:r w:rsidR="00D37EA1">
              <w:rPr>
                <w:rFonts w:eastAsia="Times New Roman" w:cs="Times New Roman"/>
                <w:sz w:val="18"/>
                <w:szCs w:val="18"/>
              </w:rPr>
              <w:t xml:space="preserve"> Bộ KHĐT, Bộ Ngoại giao và các b</w:t>
            </w:r>
            <w:r w:rsidRPr="001D677D">
              <w:rPr>
                <w:rFonts w:eastAsia="Times New Roman" w:cs="Times New Roman"/>
                <w:sz w:val="18"/>
                <w:szCs w:val="18"/>
              </w:rPr>
              <w:t>ộ, ngành trung ương</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D37EA1" w:rsidP="001D677D">
            <w:pPr>
              <w:spacing w:after="0" w:line="240" w:lineRule="auto"/>
              <w:rPr>
                <w:rFonts w:eastAsia="Times New Roman" w:cs="Times New Roman"/>
                <w:sz w:val="18"/>
                <w:szCs w:val="18"/>
              </w:rPr>
            </w:pPr>
            <w:r>
              <w:rPr>
                <w:rFonts w:eastAsia="Times New Roman" w:cs="Times New Roman"/>
                <w:sz w:val="18"/>
                <w:szCs w:val="18"/>
              </w:rPr>
              <w:t>M</w:t>
            </w:r>
            <w:r w:rsidR="001D677D" w:rsidRPr="001D677D">
              <w:rPr>
                <w:rFonts w:eastAsia="Times New Roman" w:cs="Times New Roman"/>
                <w:sz w:val="18"/>
                <w:szCs w:val="18"/>
              </w:rPr>
              <w:t>ở rộng thi trường, quảng bá môi trường đầu tư và tìm kiếm nhà đầu tư tiềm năng đầu tư vào tỉnh Đồng Nai</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Công nghiệp công nghệ cao, công nghiệp phụ trợ, nông nghiệp công nghệ cao, thương mại, dịch vụ</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D37EA1" w:rsidP="001D677D">
            <w:pPr>
              <w:spacing w:after="0" w:line="240" w:lineRule="auto"/>
              <w:rPr>
                <w:rFonts w:eastAsia="Times New Roman" w:cs="Times New Roman"/>
                <w:sz w:val="18"/>
                <w:szCs w:val="18"/>
              </w:rPr>
            </w:pPr>
            <w:r>
              <w:rPr>
                <w:rFonts w:eastAsia="Times New Roman" w:cs="Times New Roman"/>
                <w:sz w:val="18"/>
                <w:szCs w:val="18"/>
              </w:rPr>
              <w:t>Các s</w:t>
            </w:r>
            <w:r w:rsidR="001D677D" w:rsidRPr="001D677D">
              <w:rPr>
                <w:rFonts w:eastAsia="Times New Roman" w:cs="Times New Roman"/>
                <w:sz w:val="18"/>
                <w:szCs w:val="18"/>
              </w:rPr>
              <w:t>ở, ngành của tỉnh</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Các doanh nghiệp trong nước đang hoạt động trên địa bản tỉnh</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19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x</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 </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 </w:t>
            </w:r>
          </w:p>
        </w:tc>
      </w:tr>
      <w:tr w:rsidR="00AA34CE" w:rsidRPr="001D677D" w:rsidTr="00AA34CE">
        <w:trPr>
          <w:trHeight w:val="2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both"/>
              <w:rPr>
                <w:rFonts w:eastAsia="Times New Roman" w:cs="Times New Roman"/>
                <w:sz w:val="18"/>
                <w:szCs w:val="18"/>
              </w:rPr>
            </w:pPr>
            <w:r w:rsidRPr="001D677D">
              <w:rPr>
                <w:rFonts w:eastAsia="Times New Roman" w:cs="Times New Roman"/>
                <w:sz w:val="18"/>
                <w:szCs w:val="18"/>
              </w:rPr>
              <w:t>Hoạt động 2: thực hiện các hoạt động XTĐT tại chỗ như tổ chức các buổi hội nghị, làm việc với các Hiệp hội, doanh nghiệp trong và ngoài nước, tham gia các sự kiện, hội chợ triễn lãm về du lịch ngoài tỉnh…</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center"/>
              <w:rPr>
                <w:rFonts w:eastAsia="Times New Roman" w:cs="Times New Roman"/>
                <w:sz w:val="18"/>
                <w:szCs w:val="18"/>
              </w:rPr>
            </w:pPr>
            <w:r w:rsidRPr="001D677D">
              <w:rPr>
                <w:rFonts w:eastAsia="Times New Roman" w:cs="Times New Roman"/>
                <w:sz w:val="18"/>
                <w:szCs w:val="18"/>
              </w:rPr>
              <w:t>Trong năm 2021</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center"/>
              <w:rPr>
                <w:rFonts w:eastAsia="Times New Roman" w:cs="Times New Roman"/>
                <w:sz w:val="18"/>
                <w:szCs w:val="18"/>
              </w:rPr>
            </w:pPr>
            <w:r w:rsidRPr="001D677D">
              <w:rPr>
                <w:rFonts w:eastAsia="Times New Roman" w:cs="Times New Roman"/>
                <w:sz w:val="18"/>
                <w:szCs w:val="18"/>
              </w:rPr>
              <w:t>Ban Quản lý các KCN, Sở KHĐT, Sở VHTT&amp;DL, Sở Ngoại vu….</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x</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D37EA1" w:rsidP="001D677D">
            <w:pPr>
              <w:spacing w:after="0" w:line="240" w:lineRule="auto"/>
              <w:rPr>
                <w:rFonts w:eastAsia="Times New Roman" w:cs="Times New Roman"/>
                <w:sz w:val="18"/>
                <w:szCs w:val="18"/>
              </w:rPr>
            </w:pPr>
            <w:r>
              <w:rPr>
                <w:rFonts w:eastAsia="Times New Roman" w:cs="Times New Roman"/>
                <w:sz w:val="18"/>
                <w:szCs w:val="18"/>
              </w:rPr>
              <w:t>T</w:t>
            </w:r>
            <w:r w:rsidR="001D677D" w:rsidRPr="001D677D">
              <w:rPr>
                <w:rFonts w:eastAsia="Times New Roman" w:cs="Times New Roman"/>
                <w:sz w:val="18"/>
                <w:szCs w:val="18"/>
              </w:rPr>
              <w:t>hông tin kịp thời các nội dung liên quan đến chính sách, thủ tục đầu tư, giải quyết các vướng mắc, kiến nghị của doanh nghiệp trong hoạt động sản xuất kinh doanh</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D37EA1" w:rsidP="001D677D">
            <w:pPr>
              <w:spacing w:after="0" w:line="240" w:lineRule="auto"/>
              <w:rPr>
                <w:rFonts w:eastAsia="Times New Roman" w:cs="Times New Roman"/>
                <w:sz w:val="18"/>
                <w:szCs w:val="18"/>
              </w:rPr>
            </w:pPr>
            <w:r>
              <w:rPr>
                <w:rFonts w:eastAsia="Times New Roman" w:cs="Times New Roman"/>
                <w:sz w:val="18"/>
                <w:szCs w:val="18"/>
              </w:rPr>
              <w:t>Cục Thuế, Cục Hải quan, các s</w:t>
            </w:r>
            <w:r w:rsidR="001D677D" w:rsidRPr="001D677D">
              <w:rPr>
                <w:rFonts w:eastAsia="Times New Roman" w:cs="Times New Roman"/>
                <w:sz w:val="18"/>
                <w:szCs w:val="18"/>
              </w:rPr>
              <w:t>ở, ngành liên quan</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Các doanh nghiệp trong nước đang hoạt động trên địa bản tỉnh</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19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x</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 </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 </w:t>
            </w:r>
          </w:p>
        </w:tc>
      </w:tr>
      <w:tr w:rsidR="00AA34CE" w:rsidRPr="001D677D" w:rsidTr="00AA34CE">
        <w:trPr>
          <w:trHeight w:val="1275"/>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lastRenderedPageBreak/>
              <w:t>6</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both"/>
              <w:rPr>
                <w:rFonts w:eastAsia="Times New Roman" w:cs="Times New Roman"/>
                <w:sz w:val="18"/>
                <w:szCs w:val="18"/>
              </w:rPr>
            </w:pPr>
            <w:r w:rsidRPr="001D677D">
              <w:rPr>
                <w:rFonts w:eastAsia="Times New Roman" w:cs="Times New Roman"/>
                <w:sz w:val="18"/>
                <w:szCs w:val="18"/>
              </w:rPr>
              <w:t>Đào tạo, tập huấn, tăng cường năng lực về xúc tiến đầu tư</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center"/>
              <w:rPr>
                <w:rFonts w:eastAsia="Times New Roman" w:cs="Times New Roman"/>
                <w:sz w:val="18"/>
                <w:szCs w:val="18"/>
              </w:rPr>
            </w:pP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center"/>
              <w:rPr>
                <w:rFonts w:eastAsia="Times New Roman" w:cs="Times New Roman"/>
                <w:sz w:val="18"/>
                <w:szCs w:val="18"/>
              </w:rPr>
            </w:pP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19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 </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 </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 </w:t>
            </w:r>
          </w:p>
        </w:tc>
      </w:tr>
      <w:tr w:rsidR="00AA34CE" w:rsidRPr="001D677D" w:rsidTr="00AA34CE">
        <w:trPr>
          <w:trHeight w:val="144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D37EA1" w:rsidP="00AA34CE">
            <w:pPr>
              <w:spacing w:before="120" w:after="120" w:line="240" w:lineRule="auto"/>
              <w:jc w:val="both"/>
              <w:rPr>
                <w:rFonts w:eastAsia="Times New Roman" w:cs="Times New Roman"/>
                <w:sz w:val="18"/>
                <w:szCs w:val="18"/>
              </w:rPr>
            </w:pPr>
            <w:r>
              <w:rPr>
                <w:rFonts w:eastAsia="Times New Roman" w:cs="Times New Roman"/>
                <w:sz w:val="18"/>
                <w:szCs w:val="18"/>
              </w:rPr>
              <w:t>Hoạt động 1: t</w:t>
            </w:r>
            <w:r w:rsidR="001D677D" w:rsidRPr="001D677D">
              <w:rPr>
                <w:rFonts w:eastAsia="Times New Roman" w:cs="Times New Roman"/>
                <w:sz w:val="18"/>
                <w:szCs w:val="18"/>
              </w:rPr>
              <w:t xml:space="preserve">ham dự các </w:t>
            </w:r>
            <w:r>
              <w:rPr>
                <w:rFonts w:eastAsia="Times New Roman" w:cs="Times New Roman"/>
                <w:sz w:val="18"/>
                <w:szCs w:val="18"/>
              </w:rPr>
              <w:t>chương trình do Bộ KHĐT và các b</w:t>
            </w:r>
            <w:r w:rsidR="001D677D" w:rsidRPr="001D677D">
              <w:rPr>
                <w:rFonts w:eastAsia="Times New Roman" w:cs="Times New Roman"/>
                <w:sz w:val="18"/>
                <w:szCs w:val="18"/>
              </w:rPr>
              <w:t>ộ, ngành tổ chức</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center"/>
              <w:rPr>
                <w:rFonts w:eastAsia="Times New Roman" w:cs="Times New Roman"/>
                <w:sz w:val="18"/>
                <w:szCs w:val="18"/>
              </w:rPr>
            </w:pP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D37EA1" w:rsidP="00AA34CE">
            <w:pPr>
              <w:spacing w:before="120" w:after="120" w:line="240" w:lineRule="auto"/>
              <w:jc w:val="center"/>
              <w:rPr>
                <w:rFonts w:eastAsia="Times New Roman" w:cs="Times New Roman"/>
                <w:sz w:val="18"/>
                <w:szCs w:val="18"/>
              </w:rPr>
            </w:pPr>
            <w:r>
              <w:rPr>
                <w:rFonts w:eastAsia="Times New Roman" w:cs="Times New Roman"/>
                <w:sz w:val="18"/>
                <w:szCs w:val="18"/>
              </w:rPr>
              <w:t>Bộ KHĐT và các b</w:t>
            </w:r>
            <w:r w:rsidR="001D677D" w:rsidRPr="001D677D">
              <w:rPr>
                <w:rFonts w:eastAsia="Times New Roman" w:cs="Times New Roman"/>
                <w:sz w:val="18"/>
                <w:szCs w:val="18"/>
              </w:rPr>
              <w:t>ộ, ngành trung ương</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 </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Nâng cao nghiệp vụ của công chức làm công tác XTĐT</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rPr>
                <w:rFonts w:ascii="Arial" w:eastAsia="Times New Roman" w:hAnsi="Arial" w:cs="Arial"/>
                <w:sz w:val="20"/>
                <w:szCs w:val="20"/>
              </w:rPr>
            </w:pPr>
            <w:r w:rsidRPr="001D677D">
              <w:rPr>
                <w:rFonts w:ascii="Arial" w:eastAsia="Times New Roman" w:hAnsi="Arial" w:cs="Arial"/>
                <w:sz w:val="20"/>
                <w:szCs w:val="20"/>
              </w:rPr>
              <w:t> </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19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x</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 </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 </w:t>
            </w:r>
          </w:p>
        </w:tc>
      </w:tr>
      <w:tr w:rsidR="00AA34CE" w:rsidRPr="001D677D" w:rsidTr="00AA34CE">
        <w:trPr>
          <w:trHeight w:val="192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both"/>
              <w:rPr>
                <w:rFonts w:eastAsia="Times New Roman" w:cs="Times New Roman"/>
                <w:sz w:val="18"/>
                <w:szCs w:val="18"/>
              </w:rPr>
            </w:pPr>
            <w:r w:rsidRPr="001D677D">
              <w:rPr>
                <w:rFonts w:eastAsia="Times New Roman" w:cs="Times New Roman"/>
                <w:sz w:val="18"/>
                <w:szCs w:val="18"/>
              </w:rPr>
              <w:t xml:space="preserve">Hoạt động 2: tổ chức các lớp bồi dưỡng về nghiệp vụ du lịch cho cán bộ, người dân và các doanh nghiệp làm du lịch </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center"/>
              <w:rPr>
                <w:rFonts w:eastAsia="Times New Roman" w:cs="Times New Roman"/>
                <w:sz w:val="18"/>
                <w:szCs w:val="18"/>
              </w:rPr>
            </w:pP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Sở Văn hóa, Thể thao và Du lịch</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Trong năm 2021</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tỉnh Đồng Nai</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 </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xml:space="preserve">Phổ biến cơ chế, chính sách, pháp luật du lịch và năng cao nhận thức và năng lực làm du lịch </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301" w:type="pct"/>
            <w:tcBorders>
              <w:top w:val="single" w:sz="4" w:space="0" w:color="auto"/>
              <w:left w:val="nil"/>
              <w:bottom w:val="single" w:sz="4" w:space="0" w:color="auto"/>
              <w:right w:val="nil"/>
            </w:tcBorders>
            <w:shd w:val="clear" w:color="auto" w:fill="auto"/>
            <w:noWrap/>
            <w:vAlign w:val="center"/>
            <w:hideMark/>
          </w:tcPr>
          <w:p w:rsidR="001D677D" w:rsidRPr="001D677D" w:rsidRDefault="001D677D" w:rsidP="00AA34CE">
            <w:pPr>
              <w:spacing w:before="120" w:after="120" w:line="240" w:lineRule="auto"/>
              <w:rPr>
                <w:rFonts w:ascii="Arial" w:eastAsia="Times New Roman" w:hAnsi="Arial" w:cs="Arial"/>
                <w:sz w:val="20"/>
                <w:szCs w:val="20"/>
              </w:rPr>
            </w:pP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19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x</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 </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 </w:t>
            </w:r>
          </w:p>
        </w:tc>
      </w:tr>
      <w:tr w:rsidR="00AA34CE" w:rsidRPr="001D677D" w:rsidTr="00AA34CE">
        <w:trPr>
          <w:trHeight w:val="96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7</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both"/>
              <w:rPr>
                <w:rFonts w:eastAsia="Times New Roman" w:cs="Times New Roman"/>
                <w:sz w:val="18"/>
                <w:szCs w:val="18"/>
              </w:rPr>
            </w:pPr>
            <w:r w:rsidRPr="001D677D">
              <w:rPr>
                <w:rFonts w:eastAsia="Times New Roman" w:cs="Times New Roman"/>
                <w:sz w:val="18"/>
                <w:szCs w:val="18"/>
              </w:rPr>
              <w:t>Hỗ trợ các tổ chức, doanh nghiệp, nhà đầu tư</w:t>
            </w:r>
          </w:p>
        </w:tc>
        <w:tc>
          <w:tcPr>
            <w:tcW w:w="256"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ascii="Arial" w:eastAsia="Times New Roman" w:hAnsi="Arial" w:cs="Arial"/>
                <w:sz w:val="18"/>
                <w:szCs w:val="18"/>
              </w:rPr>
            </w:pPr>
          </w:p>
        </w:tc>
        <w:tc>
          <w:tcPr>
            <w:tcW w:w="364"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ascii="Arial" w:eastAsia="Times New Roman" w:hAnsi="Arial" w:cs="Arial"/>
                <w:sz w:val="18"/>
                <w:szCs w:val="18"/>
              </w:rPr>
            </w:pP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rPr>
                <w:rFonts w:ascii="Arial" w:eastAsia="Times New Roman" w:hAnsi="Arial" w:cs="Arial"/>
                <w:sz w:val="18"/>
                <w:szCs w:val="18"/>
              </w:rPr>
            </w:pPr>
            <w:r w:rsidRPr="001D677D">
              <w:rPr>
                <w:rFonts w:ascii="Arial" w:eastAsia="Times New Roman" w:hAnsi="Arial" w:cs="Arial"/>
                <w:sz w:val="18"/>
                <w:szCs w:val="18"/>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400"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rPr>
                <w:rFonts w:ascii="Arial" w:eastAsia="Times New Roman" w:hAnsi="Arial" w:cs="Arial"/>
                <w:sz w:val="18"/>
                <w:szCs w:val="18"/>
              </w:rPr>
            </w:pPr>
            <w:r w:rsidRPr="001D677D">
              <w:rPr>
                <w:rFonts w:ascii="Arial" w:eastAsia="Times New Roman" w:hAnsi="Arial" w:cs="Arial"/>
                <w:sz w:val="18"/>
                <w:szCs w:val="18"/>
              </w:rPr>
              <w:t> </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rPr>
                <w:rFonts w:ascii="Arial" w:eastAsia="Times New Roman" w:hAnsi="Arial" w:cs="Arial"/>
                <w:sz w:val="18"/>
                <w:szCs w:val="18"/>
              </w:rPr>
            </w:pPr>
            <w:r w:rsidRPr="001D677D">
              <w:rPr>
                <w:rFonts w:ascii="Arial" w:eastAsia="Times New Roman" w:hAnsi="Arial" w:cs="Arial"/>
                <w:sz w:val="18"/>
                <w:szCs w:val="18"/>
              </w:rPr>
              <w:t> </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229"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rPr>
                <w:rFonts w:ascii="Arial" w:eastAsia="Times New Roman" w:hAnsi="Arial" w:cs="Arial"/>
                <w:sz w:val="18"/>
                <w:szCs w:val="18"/>
              </w:rPr>
            </w:pPr>
            <w:r w:rsidRPr="001D677D">
              <w:rPr>
                <w:rFonts w:ascii="Arial" w:eastAsia="Times New Roman" w:hAnsi="Arial" w:cs="Arial"/>
                <w:sz w:val="18"/>
                <w:szCs w:val="18"/>
              </w:rPr>
              <w:t> </w:t>
            </w:r>
          </w:p>
        </w:tc>
        <w:tc>
          <w:tcPr>
            <w:tcW w:w="231"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rPr>
                <w:rFonts w:ascii="Arial" w:eastAsia="Times New Roman" w:hAnsi="Arial" w:cs="Arial"/>
                <w:sz w:val="18"/>
                <w:szCs w:val="18"/>
              </w:rPr>
            </w:pPr>
            <w:r w:rsidRPr="001D677D">
              <w:rPr>
                <w:rFonts w:ascii="Arial" w:eastAsia="Times New Roman" w:hAnsi="Arial" w:cs="Arial"/>
                <w:sz w:val="18"/>
                <w:szCs w:val="18"/>
              </w:rPr>
              <w:t> </w:t>
            </w:r>
          </w:p>
        </w:tc>
        <w:tc>
          <w:tcPr>
            <w:tcW w:w="19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 </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 </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 </w:t>
            </w:r>
          </w:p>
        </w:tc>
      </w:tr>
      <w:tr w:rsidR="00AA34CE" w:rsidRPr="001D677D" w:rsidTr="00AA34CE">
        <w:trPr>
          <w:trHeight w:val="24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D37EA1" w:rsidP="00AA34CE">
            <w:pPr>
              <w:spacing w:before="120" w:after="120" w:line="240" w:lineRule="auto"/>
              <w:jc w:val="both"/>
              <w:rPr>
                <w:rFonts w:eastAsia="Times New Roman" w:cs="Times New Roman"/>
                <w:sz w:val="18"/>
                <w:szCs w:val="18"/>
              </w:rPr>
            </w:pPr>
            <w:r>
              <w:rPr>
                <w:rFonts w:eastAsia="Times New Roman" w:cs="Times New Roman"/>
                <w:sz w:val="18"/>
                <w:szCs w:val="18"/>
              </w:rPr>
              <w:t>Hoạt động 1: g</w:t>
            </w:r>
            <w:r w:rsidR="001D677D" w:rsidRPr="001D677D">
              <w:rPr>
                <w:rFonts w:eastAsia="Times New Roman" w:cs="Times New Roman"/>
                <w:sz w:val="18"/>
                <w:szCs w:val="18"/>
              </w:rPr>
              <w:t>ặp gỡ gi</w:t>
            </w:r>
            <w:r>
              <w:rPr>
                <w:rFonts w:eastAsia="Times New Roman" w:cs="Times New Roman"/>
                <w:sz w:val="18"/>
                <w:szCs w:val="18"/>
              </w:rPr>
              <w:t>ữa đại diện lãnh đạo tỉnh, các s</w:t>
            </w:r>
            <w:r w:rsidR="001D677D" w:rsidRPr="001D677D">
              <w:rPr>
                <w:rFonts w:eastAsia="Times New Roman" w:cs="Times New Roman"/>
                <w:sz w:val="18"/>
                <w:szCs w:val="18"/>
              </w:rPr>
              <w:t>ở</w:t>
            </w:r>
            <w:r>
              <w:rPr>
                <w:rFonts w:eastAsia="Times New Roman" w:cs="Times New Roman"/>
                <w:sz w:val="18"/>
                <w:szCs w:val="18"/>
              </w:rPr>
              <w:t>,</w:t>
            </w:r>
            <w:r w:rsidR="001D677D" w:rsidRPr="001D677D">
              <w:rPr>
                <w:rFonts w:eastAsia="Times New Roman" w:cs="Times New Roman"/>
                <w:sz w:val="18"/>
                <w:szCs w:val="18"/>
              </w:rPr>
              <w:t xml:space="preserve"> ngành và doanh nghiệp trong tỉnh</w:t>
            </w:r>
          </w:p>
        </w:tc>
        <w:tc>
          <w:tcPr>
            <w:tcW w:w="256"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ascii="Arial" w:eastAsia="Times New Roman" w:hAnsi="Arial" w:cs="Arial"/>
                <w:sz w:val="18"/>
                <w:szCs w:val="18"/>
              </w:rPr>
            </w:pP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UBND tỉnh Đồng Nai</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Dự kiến trong quý III/2021</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D37EA1" w:rsidP="00AA34CE">
            <w:pPr>
              <w:spacing w:before="120" w:after="120" w:line="240" w:lineRule="auto"/>
              <w:rPr>
                <w:rFonts w:eastAsia="Times New Roman" w:cs="Times New Roman"/>
                <w:sz w:val="18"/>
                <w:szCs w:val="18"/>
              </w:rPr>
            </w:pPr>
            <w:r>
              <w:rPr>
                <w:rFonts w:eastAsia="Times New Roman" w:cs="Times New Roman"/>
                <w:sz w:val="18"/>
                <w:szCs w:val="18"/>
              </w:rPr>
              <w:t>T</w:t>
            </w:r>
            <w:r w:rsidR="001D677D" w:rsidRPr="001D677D">
              <w:rPr>
                <w:rFonts w:eastAsia="Times New Roman" w:cs="Times New Roman"/>
                <w:sz w:val="18"/>
                <w:szCs w:val="18"/>
              </w:rPr>
              <w:t>ỉnh Đồng Nai</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Thông tin tình hình phát triển KTXH của tỉnh; phổ biến các quy định mới liên quan đến đầu tư</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D37EA1" w:rsidP="00AA34CE">
            <w:pPr>
              <w:spacing w:before="120" w:after="120" w:line="240" w:lineRule="auto"/>
              <w:rPr>
                <w:rFonts w:eastAsia="Times New Roman" w:cs="Times New Roman"/>
                <w:sz w:val="18"/>
                <w:szCs w:val="18"/>
              </w:rPr>
            </w:pPr>
            <w:r>
              <w:rPr>
                <w:rFonts w:eastAsia="Times New Roman" w:cs="Times New Roman"/>
                <w:sz w:val="18"/>
                <w:szCs w:val="18"/>
              </w:rPr>
              <w:t>Các s</w:t>
            </w:r>
            <w:r w:rsidR="001D677D" w:rsidRPr="001D677D">
              <w:rPr>
                <w:rFonts w:eastAsia="Times New Roman" w:cs="Times New Roman"/>
                <w:sz w:val="18"/>
                <w:szCs w:val="18"/>
              </w:rPr>
              <w:t>ở, ngành trong tỉnh</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 </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Các doanh nghiệp trong nước đang hoạt động trên địa bản tỉnh</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rPr>
                <w:rFonts w:eastAsia="Times New Roman" w:cs="Times New Roman"/>
                <w:sz w:val="18"/>
                <w:szCs w:val="18"/>
              </w:rPr>
            </w:pPr>
            <w:r w:rsidRPr="001D677D">
              <w:rPr>
                <w:rFonts w:eastAsia="Times New Roman" w:cs="Times New Roman"/>
                <w:sz w:val="18"/>
                <w:szCs w:val="18"/>
              </w:rPr>
              <w:t>Các doanh nghiệp nước ngoài đang hoạt động trên địa bản tỉnh</w:t>
            </w:r>
          </w:p>
        </w:tc>
        <w:tc>
          <w:tcPr>
            <w:tcW w:w="19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x</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 </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120" w:after="120" w:line="240" w:lineRule="auto"/>
              <w:jc w:val="center"/>
              <w:rPr>
                <w:rFonts w:eastAsia="Times New Roman" w:cs="Times New Roman"/>
                <w:sz w:val="18"/>
                <w:szCs w:val="18"/>
              </w:rPr>
            </w:pPr>
            <w:r w:rsidRPr="001D677D">
              <w:rPr>
                <w:rFonts w:eastAsia="Times New Roman" w:cs="Times New Roman"/>
                <w:sz w:val="18"/>
                <w:szCs w:val="18"/>
              </w:rPr>
              <w:t> </w:t>
            </w:r>
          </w:p>
        </w:tc>
      </w:tr>
      <w:tr w:rsidR="00AA34CE" w:rsidRPr="001D677D" w:rsidTr="00AA34CE">
        <w:trPr>
          <w:trHeight w:val="312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77D" w:rsidRPr="001D677D" w:rsidRDefault="001D677D" w:rsidP="00AA34CE">
            <w:pPr>
              <w:spacing w:before="240" w:after="240" w:line="240" w:lineRule="auto"/>
              <w:jc w:val="center"/>
              <w:rPr>
                <w:rFonts w:eastAsia="Times New Roman" w:cs="Times New Roman"/>
                <w:sz w:val="18"/>
                <w:szCs w:val="18"/>
              </w:rPr>
            </w:pPr>
            <w:r w:rsidRPr="001D677D">
              <w:rPr>
                <w:rFonts w:eastAsia="Times New Roman" w:cs="Times New Roman"/>
                <w:sz w:val="18"/>
                <w:szCs w:val="18"/>
              </w:rPr>
              <w:lastRenderedPageBreak/>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jc w:val="both"/>
              <w:rPr>
                <w:rFonts w:eastAsia="Times New Roman" w:cs="Times New Roman"/>
                <w:sz w:val="18"/>
                <w:szCs w:val="18"/>
              </w:rPr>
            </w:pPr>
            <w:r w:rsidRPr="001D677D">
              <w:rPr>
                <w:rFonts w:eastAsia="Times New Roman" w:cs="Times New Roman"/>
                <w:sz w:val="18"/>
                <w:szCs w:val="18"/>
              </w:rPr>
              <w:t>Hoạt động 2: Hội nghị giao ban doanh nghiệp trong KCN</w:t>
            </w:r>
          </w:p>
        </w:tc>
        <w:tc>
          <w:tcPr>
            <w:tcW w:w="256"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240" w:after="240" w:line="240" w:lineRule="auto"/>
              <w:jc w:val="center"/>
              <w:rPr>
                <w:rFonts w:ascii="Arial" w:eastAsia="Times New Roman" w:hAnsi="Arial" w:cs="Arial"/>
                <w:sz w:val="18"/>
                <w:szCs w:val="18"/>
              </w:rPr>
            </w:pP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jc w:val="center"/>
              <w:rPr>
                <w:rFonts w:eastAsia="Times New Roman" w:cs="Times New Roman"/>
                <w:sz w:val="18"/>
                <w:szCs w:val="18"/>
              </w:rPr>
            </w:pPr>
            <w:r w:rsidRPr="001D677D">
              <w:rPr>
                <w:rFonts w:eastAsia="Times New Roman" w:cs="Times New Roman"/>
                <w:sz w:val="18"/>
                <w:szCs w:val="18"/>
              </w:rPr>
              <w:t>Ban Quản lý các KCN</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rPr>
                <w:rFonts w:eastAsia="Times New Roman" w:cs="Times New Roman"/>
                <w:sz w:val="18"/>
                <w:szCs w:val="18"/>
              </w:rPr>
            </w:pPr>
            <w:r w:rsidRPr="001D677D">
              <w:rPr>
                <w:rFonts w:eastAsia="Times New Roman" w:cs="Times New Roman"/>
                <w:sz w:val="18"/>
                <w:szCs w:val="18"/>
              </w:rPr>
              <w:t>Quý III và Quý IV/2021</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rPr>
                <w:rFonts w:eastAsia="Times New Roman" w:cs="Times New Roman"/>
                <w:sz w:val="18"/>
                <w:szCs w:val="18"/>
              </w:rPr>
            </w:pPr>
            <w:r w:rsidRPr="001D677D">
              <w:rPr>
                <w:rFonts w:eastAsia="Times New Roman" w:cs="Times New Roman"/>
                <w:sz w:val="18"/>
                <w:szCs w:val="18"/>
              </w:rPr>
              <w:t>tỉnh Đồng Nai</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rPr>
                <w:rFonts w:eastAsia="Times New Roman" w:cs="Times New Roman"/>
                <w:sz w:val="18"/>
                <w:szCs w:val="18"/>
              </w:rPr>
            </w:pPr>
            <w:r w:rsidRPr="001D677D">
              <w:rPr>
                <w:rFonts w:eastAsia="Times New Roman" w:cs="Times New Roman"/>
                <w:sz w:val="18"/>
                <w:szCs w:val="18"/>
              </w:rPr>
              <w:t> </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D37EA1" w:rsidP="00AA34CE">
            <w:pPr>
              <w:spacing w:before="240" w:after="240" w:line="240" w:lineRule="auto"/>
              <w:rPr>
                <w:rFonts w:eastAsia="Times New Roman" w:cs="Times New Roman"/>
                <w:sz w:val="18"/>
                <w:szCs w:val="18"/>
              </w:rPr>
            </w:pPr>
            <w:r>
              <w:rPr>
                <w:rFonts w:eastAsia="Times New Roman" w:cs="Times New Roman"/>
                <w:sz w:val="18"/>
                <w:szCs w:val="18"/>
              </w:rPr>
              <w:t>T</w:t>
            </w:r>
            <w:r w:rsidR="001D677D" w:rsidRPr="001D677D">
              <w:rPr>
                <w:rFonts w:eastAsia="Times New Roman" w:cs="Times New Roman"/>
                <w:sz w:val="18"/>
                <w:szCs w:val="18"/>
              </w:rPr>
              <w:t>hông tin chung về tình hình khu công nghiệp và giải quyết các vướng mắc, kiến nghị của doanh nghiệp trong hoạt động sản xuất kinh doanh</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rPr>
                <w:rFonts w:eastAsia="Times New Roman" w:cs="Times New Roman"/>
                <w:sz w:val="18"/>
                <w:szCs w:val="18"/>
              </w:rPr>
            </w:pPr>
            <w:r w:rsidRPr="001D677D">
              <w:rPr>
                <w:rFonts w:eastAsia="Times New Roman" w:cs="Times New Roman"/>
                <w:sz w:val="18"/>
                <w:szCs w:val="18"/>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rPr>
                <w:rFonts w:eastAsia="Times New Roman" w:cs="Times New Roman"/>
                <w:sz w:val="18"/>
                <w:szCs w:val="18"/>
              </w:rPr>
            </w:pPr>
            <w:r w:rsidRPr="001D677D">
              <w:rPr>
                <w:rFonts w:eastAsia="Times New Roman" w:cs="Times New Roman"/>
                <w:sz w:val="18"/>
                <w:szCs w:val="18"/>
              </w:rPr>
              <w:t> </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rPr>
                <w:rFonts w:eastAsia="Times New Roman" w:cs="Times New Roman"/>
                <w:sz w:val="18"/>
                <w:szCs w:val="18"/>
              </w:rPr>
            </w:pPr>
            <w:r w:rsidRPr="001D677D">
              <w:rPr>
                <w:rFonts w:eastAsia="Times New Roman" w:cs="Times New Roman"/>
                <w:sz w:val="18"/>
                <w:szCs w:val="18"/>
              </w:rPr>
              <w:t>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D37EA1" w:rsidP="00AA34CE">
            <w:pPr>
              <w:spacing w:before="240" w:after="240" w:line="240" w:lineRule="auto"/>
              <w:rPr>
                <w:rFonts w:eastAsia="Times New Roman" w:cs="Times New Roman"/>
                <w:sz w:val="18"/>
                <w:szCs w:val="18"/>
              </w:rPr>
            </w:pPr>
            <w:r>
              <w:rPr>
                <w:rFonts w:eastAsia="Times New Roman" w:cs="Times New Roman"/>
                <w:sz w:val="18"/>
                <w:szCs w:val="18"/>
              </w:rPr>
              <w:t>Các s</w:t>
            </w:r>
            <w:r w:rsidR="001D677D" w:rsidRPr="001D677D">
              <w:rPr>
                <w:rFonts w:eastAsia="Times New Roman" w:cs="Times New Roman"/>
                <w:sz w:val="18"/>
                <w:szCs w:val="18"/>
              </w:rPr>
              <w:t>ở, ngành trong tỉnh</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rPr>
                <w:rFonts w:eastAsia="Times New Roman" w:cs="Times New Roman"/>
                <w:sz w:val="18"/>
                <w:szCs w:val="18"/>
              </w:rPr>
            </w:pPr>
            <w:r w:rsidRPr="001D677D">
              <w:rPr>
                <w:rFonts w:eastAsia="Times New Roman" w:cs="Times New Roman"/>
                <w:sz w:val="18"/>
                <w:szCs w:val="18"/>
              </w:rPr>
              <w:t> </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rPr>
                <w:rFonts w:eastAsia="Times New Roman" w:cs="Times New Roman"/>
                <w:sz w:val="18"/>
                <w:szCs w:val="18"/>
              </w:rPr>
            </w:pPr>
            <w:r w:rsidRPr="001D677D">
              <w:rPr>
                <w:rFonts w:eastAsia="Times New Roman" w:cs="Times New Roman"/>
                <w:sz w:val="18"/>
                <w:szCs w:val="18"/>
              </w:rPr>
              <w:t>Các doanh nghiệp trong nước đang hoạt động trong các KCN trên địa bản tỉnh</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rPr>
                <w:rFonts w:eastAsia="Times New Roman" w:cs="Times New Roman"/>
                <w:sz w:val="18"/>
                <w:szCs w:val="18"/>
              </w:rPr>
            </w:pPr>
            <w:r w:rsidRPr="001D677D">
              <w:rPr>
                <w:rFonts w:eastAsia="Times New Roman" w:cs="Times New Roman"/>
                <w:sz w:val="18"/>
                <w:szCs w:val="18"/>
              </w:rPr>
              <w:t>Các doanh nghiệp nước ngoài đang hoạt động trong các KCN trên địa bản tỉnh</w:t>
            </w:r>
          </w:p>
        </w:tc>
        <w:tc>
          <w:tcPr>
            <w:tcW w:w="19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jc w:val="center"/>
              <w:rPr>
                <w:rFonts w:eastAsia="Times New Roman" w:cs="Times New Roman"/>
                <w:sz w:val="18"/>
                <w:szCs w:val="18"/>
              </w:rPr>
            </w:pPr>
            <w:r w:rsidRPr="001D677D">
              <w:rPr>
                <w:rFonts w:eastAsia="Times New Roman" w:cs="Times New Roman"/>
                <w:sz w:val="18"/>
                <w:szCs w:val="18"/>
              </w:rPr>
              <w:t> </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240" w:after="240" w:line="240" w:lineRule="auto"/>
              <w:jc w:val="center"/>
              <w:rPr>
                <w:rFonts w:eastAsia="Times New Roman" w:cs="Times New Roman"/>
                <w:sz w:val="18"/>
                <w:szCs w:val="18"/>
              </w:rPr>
            </w:pPr>
            <w:r w:rsidRPr="001D677D">
              <w:rPr>
                <w:rFonts w:eastAsia="Times New Roman" w:cs="Times New Roman"/>
                <w:sz w:val="18"/>
                <w:szCs w:val="18"/>
              </w:rPr>
              <w:t> </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240" w:after="240" w:line="240" w:lineRule="auto"/>
              <w:jc w:val="center"/>
              <w:rPr>
                <w:rFonts w:eastAsia="Times New Roman" w:cs="Times New Roman"/>
                <w:sz w:val="18"/>
                <w:szCs w:val="18"/>
              </w:rPr>
            </w:pPr>
            <w:r w:rsidRPr="001D677D">
              <w:rPr>
                <w:rFonts w:eastAsia="Times New Roman" w:cs="Times New Roman"/>
                <w:sz w:val="18"/>
                <w:szCs w:val="18"/>
              </w:rPr>
              <w:t> </w:t>
            </w:r>
          </w:p>
        </w:tc>
      </w:tr>
      <w:tr w:rsidR="00AA34CE" w:rsidRPr="001D677D" w:rsidTr="00AA34CE">
        <w:trPr>
          <w:trHeight w:val="312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77D" w:rsidRPr="001D677D" w:rsidRDefault="001D677D" w:rsidP="00AA34CE">
            <w:pPr>
              <w:spacing w:before="240" w:after="240" w:line="240" w:lineRule="auto"/>
              <w:jc w:val="center"/>
              <w:rPr>
                <w:rFonts w:eastAsia="Times New Roman" w:cs="Times New Roman"/>
                <w:sz w:val="18"/>
                <w:szCs w:val="18"/>
              </w:rPr>
            </w:pPr>
            <w:r w:rsidRPr="001D677D">
              <w:rPr>
                <w:rFonts w:eastAsia="Times New Roman" w:cs="Times New Roman"/>
                <w:sz w:val="18"/>
                <w:szCs w:val="18"/>
              </w:rPr>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jc w:val="both"/>
              <w:rPr>
                <w:rFonts w:eastAsia="Times New Roman" w:cs="Times New Roman"/>
                <w:sz w:val="18"/>
                <w:szCs w:val="18"/>
              </w:rPr>
            </w:pPr>
            <w:r w:rsidRPr="001D677D">
              <w:rPr>
                <w:rFonts w:eastAsia="Times New Roman" w:cs="Times New Roman"/>
                <w:sz w:val="18"/>
                <w:szCs w:val="18"/>
              </w:rPr>
              <w:t>Hoạt động</w:t>
            </w:r>
            <w:r w:rsidR="00D37EA1">
              <w:rPr>
                <w:rFonts w:eastAsia="Times New Roman" w:cs="Times New Roman"/>
                <w:sz w:val="18"/>
                <w:szCs w:val="18"/>
              </w:rPr>
              <w:t xml:space="preserve"> 3: t</w:t>
            </w:r>
            <w:r w:rsidRPr="001D677D">
              <w:rPr>
                <w:rFonts w:eastAsia="Times New Roman" w:cs="Times New Roman"/>
                <w:sz w:val="18"/>
                <w:szCs w:val="18"/>
              </w:rPr>
              <w:t>ổ chức hội nghị gặp gỡ doanh nghiệp Đài Loan, Hàn Quốc, Nhật Bản</w:t>
            </w:r>
          </w:p>
        </w:tc>
        <w:tc>
          <w:tcPr>
            <w:tcW w:w="256"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240" w:after="240" w:line="240" w:lineRule="auto"/>
              <w:jc w:val="center"/>
              <w:rPr>
                <w:rFonts w:ascii="Arial" w:eastAsia="Times New Roman" w:hAnsi="Arial" w:cs="Arial"/>
                <w:sz w:val="18"/>
                <w:szCs w:val="18"/>
              </w:rPr>
            </w:pP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jc w:val="center"/>
              <w:rPr>
                <w:rFonts w:eastAsia="Times New Roman" w:cs="Times New Roman"/>
                <w:sz w:val="18"/>
                <w:szCs w:val="18"/>
              </w:rPr>
            </w:pPr>
            <w:r w:rsidRPr="001D677D">
              <w:rPr>
                <w:rFonts w:eastAsia="Times New Roman" w:cs="Times New Roman"/>
                <w:sz w:val="18"/>
                <w:szCs w:val="18"/>
              </w:rPr>
              <w:t>Cục Hải quan</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rPr>
                <w:rFonts w:eastAsia="Times New Roman" w:cs="Times New Roman"/>
                <w:sz w:val="18"/>
                <w:szCs w:val="18"/>
              </w:rPr>
            </w:pPr>
            <w:r w:rsidRPr="001D677D">
              <w:rPr>
                <w:rFonts w:eastAsia="Times New Roman" w:cs="Times New Roman"/>
                <w:sz w:val="18"/>
                <w:szCs w:val="18"/>
              </w:rPr>
              <w:t>Trong năm 2021</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D37EA1" w:rsidP="00AA34CE">
            <w:pPr>
              <w:spacing w:before="240" w:after="240" w:line="240" w:lineRule="auto"/>
              <w:rPr>
                <w:rFonts w:eastAsia="Times New Roman" w:cs="Times New Roman"/>
                <w:sz w:val="18"/>
                <w:szCs w:val="18"/>
              </w:rPr>
            </w:pPr>
            <w:r>
              <w:rPr>
                <w:rFonts w:eastAsia="Times New Roman" w:cs="Times New Roman"/>
                <w:sz w:val="18"/>
                <w:szCs w:val="18"/>
              </w:rPr>
              <w:t>T</w:t>
            </w:r>
            <w:r w:rsidR="001D677D" w:rsidRPr="001D677D">
              <w:rPr>
                <w:rFonts w:eastAsia="Times New Roman" w:cs="Times New Roman"/>
                <w:sz w:val="18"/>
                <w:szCs w:val="18"/>
              </w:rPr>
              <w:t>ỉnh Đồng Nai</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rPr>
                <w:rFonts w:eastAsia="Times New Roman" w:cs="Times New Roman"/>
                <w:sz w:val="18"/>
                <w:szCs w:val="18"/>
              </w:rPr>
            </w:pPr>
            <w:r w:rsidRPr="001D677D">
              <w:rPr>
                <w:rFonts w:eastAsia="Times New Roman" w:cs="Times New Roman"/>
                <w:sz w:val="18"/>
                <w:szCs w:val="18"/>
              </w:rPr>
              <w:t> </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rPr>
                <w:rFonts w:eastAsia="Times New Roman" w:cs="Times New Roman"/>
                <w:sz w:val="18"/>
                <w:szCs w:val="18"/>
              </w:rPr>
            </w:pPr>
            <w:r w:rsidRPr="001D677D">
              <w:rPr>
                <w:rFonts w:eastAsia="Times New Roman" w:cs="Times New Roman"/>
                <w:sz w:val="18"/>
                <w:szCs w:val="18"/>
              </w:rPr>
              <w:t>Giải quyết khó khăn, vướng mắc của doanh nghiệp trong quá trình đầu tư tại tỉnh Đồng Nai</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rPr>
                <w:rFonts w:eastAsia="Times New Roman" w:cs="Times New Roman"/>
                <w:sz w:val="18"/>
                <w:szCs w:val="18"/>
              </w:rPr>
            </w:pPr>
            <w:r w:rsidRPr="001D677D">
              <w:rPr>
                <w:rFonts w:eastAsia="Times New Roman" w:cs="Times New Roman"/>
                <w:sz w:val="18"/>
                <w:szCs w:val="18"/>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rPr>
                <w:rFonts w:eastAsia="Times New Roman" w:cs="Times New Roman"/>
                <w:sz w:val="18"/>
                <w:szCs w:val="18"/>
              </w:rPr>
            </w:pPr>
            <w:r w:rsidRPr="001D677D">
              <w:rPr>
                <w:rFonts w:eastAsia="Times New Roman" w:cs="Times New Roman"/>
                <w:sz w:val="18"/>
                <w:szCs w:val="18"/>
              </w:rPr>
              <w:t> </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rPr>
                <w:rFonts w:eastAsia="Times New Roman" w:cs="Times New Roman"/>
                <w:sz w:val="18"/>
                <w:szCs w:val="18"/>
              </w:rPr>
            </w:pPr>
            <w:r w:rsidRPr="001D677D">
              <w:rPr>
                <w:rFonts w:eastAsia="Times New Roman" w:cs="Times New Roman"/>
                <w:sz w:val="18"/>
                <w:szCs w:val="18"/>
              </w:rPr>
              <w:t>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rPr>
                <w:rFonts w:eastAsia="Times New Roman" w:cs="Times New Roman"/>
                <w:sz w:val="18"/>
                <w:szCs w:val="18"/>
              </w:rPr>
            </w:pPr>
            <w:r w:rsidRPr="001D677D">
              <w:rPr>
                <w:rFonts w:eastAsia="Times New Roman" w:cs="Times New Roman"/>
                <w:sz w:val="18"/>
                <w:szCs w:val="18"/>
              </w:rPr>
              <w:t>S</w:t>
            </w:r>
            <w:r w:rsidR="00D37EA1">
              <w:rPr>
                <w:rFonts w:eastAsia="Times New Roman" w:cs="Times New Roman"/>
                <w:sz w:val="18"/>
                <w:szCs w:val="18"/>
              </w:rPr>
              <w:t>ở KHĐT, BQL các KCN, Cục Thuế, các s</w:t>
            </w:r>
            <w:r w:rsidRPr="001D677D">
              <w:rPr>
                <w:rFonts w:eastAsia="Times New Roman" w:cs="Times New Roman"/>
                <w:sz w:val="18"/>
                <w:szCs w:val="18"/>
              </w:rPr>
              <w:t>ở, ngành trong tỉnh</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rPr>
                <w:rFonts w:eastAsia="Times New Roman" w:cs="Times New Roman"/>
                <w:sz w:val="18"/>
                <w:szCs w:val="18"/>
              </w:rPr>
            </w:pPr>
            <w:r w:rsidRPr="001D677D">
              <w:rPr>
                <w:rFonts w:eastAsia="Times New Roman" w:cs="Times New Roman"/>
                <w:sz w:val="18"/>
                <w:szCs w:val="18"/>
              </w:rPr>
              <w:t> </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rPr>
                <w:rFonts w:eastAsia="Times New Roman" w:cs="Times New Roman"/>
                <w:sz w:val="18"/>
                <w:szCs w:val="18"/>
              </w:rPr>
            </w:pPr>
            <w:r w:rsidRPr="001D677D">
              <w:rPr>
                <w:rFonts w:eastAsia="Times New Roman" w:cs="Times New Roman"/>
                <w:sz w:val="18"/>
                <w:szCs w:val="18"/>
              </w:rPr>
              <w:t>Các doanh nghiệp trong nước đang hoạt động trong các KCN trên địa bản tỉnh</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rPr>
                <w:rFonts w:eastAsia="Times New Roman" w:cs="Times New Roman"/>
                <w:sz w:val="18"/>
                <w:szCs w:val="18"/>
              </w:rPr>
            </w:pPr>
            <w:r w:rsidRPr="001D677D">
              <w:rPr>
                <w:rFonts w:eastAsia="Times New Roman" w:cs="Times New Roman"/>
                <w:sz w:val="18"/>
                <w:szCs w:val="18"/>
              </w:rPr>
              <w:t>Các doanh nghiệp nước ngoài đang hoạt động trên địa bản tỉnh</w:t>
            </w:r>
          </w:p>
        </w:tc>
        <w:tc>
          <w:tcPr>
            <w:tcW w:w="19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jc w:val="center"/>
              <w:rPr>
                <w:rFonts w:eastAsia="Times New Roman" w:cs="Times New Roman"/>
                <w:sz w:val="18"/>
                <w:szCs w:val="18"/>
              </w:rPr>
            </w:pPr>
            <w:r w:rsidRPr="001D677D">
              <w:rPr>
                <w:rFonts w:eastAsia="Times New Roman" w:cs="Times New Roman"/>
                <w:sz w:val="18"/>
                <w:szCs w:val="18"/>
              </w:rPr>
              <w:t> </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240" w:after="240" w:line="240" w:lineRule="auto"/>
              <w:jc w:val="center"/>
              <w:rPr>
                <w:rFonts w:eastAsia="Times New Roman" w:cs="Times New Roman"/>
                <w:sz w:val="18"/>
                <w:szCs w:val="18"/>
              </w:rPr>
            </w:pPr>
            <w:r w:rsidRPr="001D677D">
              <w:rPr>
                <w:rFonts w:eastAsia="Times New Roman" w:cs="Times New Roman"/>
                <w:sz w:val="18"/>
                <w:szCs w:val="18"/>
              </w:rPr>
              <w:t> </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240" w:after="240" w:line="240" w:lineRule="auto"/>
              <w:jc w:val="center"/>
              <w:rPr>
                <w:rFonts w:eastAsia="Times New Roman" w:cs="Times New Roman"/>
                <w:sz w:val="18"/>
                <w:szCs w:val="18"/>
              </w:rPr>
            </w:pPr>
            <w:r w:rsidRPr="001D677D">
              <w:rPr>
                <w:rFonts w:eastAsia="Times New Roman" w:cs="Times New Roman"/>
                <w:sz w:val="18"/>
                <w:szCs w:val="18"/>
              </w:rPr>
              <w:t> </w:t>
            </w:r>
          </w:p>
        </w:tc>
      </w:tr>
      <w:tr w:rsidR="00AA34CE" w:rsidRPr="001D677D" w:rsidTr="00AA34CE">
        <w:trPr>
          <w:trHeight w:val="12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77D" w:rsidRPr="001D677D" w:rsidRDefault="001D677D" w:rsidP="00AA34CE">
            <w:pPr>
              <w:spacing w:before="240" w:after="240" w:line="240" w:lineRule="auto"/>
              <w:jc w:val="center"/>
              <w:rPr>
                <w:rFonts w:eastAsia="Times New Roman" w:cs="Times New Roman"/>
                <w:sz w:val="18"/>
                <w:szCs w:val="18"/>
              </w:rPr>
            </w:pPr>
            <w:r w:rsidRPr="001D677D">
              <w:rPr>
                <w:rFonts w:eastAsia="Times New Roman" w:cs="Times New Roman"/>
                <w:sz w:val="18"/>
                <w:szCs w:val="18"/>
              </w:rPr>
              <w:t>8</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jc w:val="both"/>
              <w:rPr>
                <w:rFonts w:eastAsia="Times New Roman" w:cs="Times New Roman"/>
                <w:sz w:val="18"/>
                <w:szCs w:val="18"/>
              </w:rPr>
            </w:pPr>
            <w:r w:rsidRPr="001D677D">
              <w:rPr>
                <w:rFonts w:eastAsia="Times New Roman" w:cs="Times New Roman"/>
                <w:sz w:val="18"/>
                <w:szCs w:val="18"/>
              </w:rPr>
              <w:t>Thực hiện các hoạt động hợp tác trong nước và quốc tế về XTĐT</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jc w:val="center"/>
              <w:rPr>
                <w:rFonts w:eastAsia="Times New Roman" w:cs="Times New Roman"/>
                <w:sz w:val="18"/>
                <w:szCs w:val="18"/>
              </w:rPr>
            </w:pP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jc w:val="center"/>
              <w:rPr>
                <w:rFonts w:eastAsia="Times New Roman" w:cs="Times New Roman"/>
                <w:sz w:val="18"/>
                <w:szCs w:val="18"/>
              </w:rPr>
            </w:pP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rPr>
                <w:rFonts w:eastAsia="Times New Roman" w:cs="Times New Roman"/>
                <w:sz w:val="18"/>
                <w:szCs w:val="18"/>
              </w:rPr>
            </w:pPr>
            <w:r w:rsidRPr="001D677D">
              <w:rPr>
                <w:rFonts w:eastAsia="Times New Roman" w:cs="Times New Roman"/>
                <w:sz w:val="18"/>
                <w:szCs w:val="18"/>
              </w:rPr>
              <w:t> </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rPr>
                <w:rFonts w:eastAsia="Times New Roman" w:cs="Times New Roman"/>
                <w:sz w:val="18"/>
                <w:szCs w:val="18"/>
              </w:rPr>
            </w:pPr>
            <w:r w:rsidRPr="001D677D">
              <w:rPr>
                <w:rFonts w:eastAsia="Times New Roman" w:cs="Times New Roman"/>
                <w:sz w:val="18"/>
                <w:szCs w:val="18"/>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rPr>
                <w:rFonts w:eastAsia="Times New Roman" w:cs="Times New Roman"/>
                <w:sz w:val="18"/>
                <w:szCs w:val="18"/>
              </w:rPr>
            </w:pPr>
            <w:r w:rsidRPr="001D677D">
              <w:rPr>
                <w:rFonts w:eastAsia="Times New Roman" w:cs="Times New Roman"/>
                <w:sz w:val="18"/>
                <w:szCs w:val="18"/>
              </w:rPr>
              <w:t> </w:t>
            </w:r>
          </w:p>
        </w:tc>
        <w:tc>
          <w:tcPr>
            <w:tcW w:w="400" w:type="pct"/>
            <w:tcBorders>
              <w:top w:val="single" w:sz="4" w:space="0" w:color="auto"/>
              <w:left w:val="nil"/>
              <w:bottom w:val="single" w:sz="4" w:space="0" w:color="auto"/>
              <w:right w:val="nil"/>
            </w:tcBorders>
            <w:shd w:val="clear" w:color="auto" w:fill="auto"/>
            <w:noWrap/>
            <w:vAlign w:val="center"/>
            <w:hideMark/>
          </w:tcPr>
          <w:p w:rsidR="001D677D" w:rsidRPr="001D677D" w:rsidRDefault="001D677D" w:rsidP="00AA34CE">
            <w:pPr>
              <w:spacing w:before="240" w:after="240" w:line="240" w:lineRule="auto"/>
              <w:rPr>
                <w:rFonts w:ascii="Arial" w:eastAsia="Times New Roman" w:hAnsi="Arial" w:cs="Arial"/>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rPr>
                <w:rFonts w:eastAsia="Times New Roman" w:cs="Times New Roman"/>
                <w:sz w:val="18"/>
                <w:szCs w:val="18"/>
              </w:rPr>
            </w:pPr>
            <w:r w:rsidRPr="001D677D">
              <w:rPr>
                <w:rFonts w:eastAsia="Times New Roman" w:cs="Times New Roman"/>
                <w:sz w:val="18"/>
                <w:szCs w:val="18"/>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rPr>
                <w:rFonts w:eastAsia="Times New Roman" w:cs="Times New Roman"/>
                <w:sz w:val="18"/>
                <w:szCs w:val="18"/>
              </w:rPr>
            </w:pPr>
            <w:r w:rsidRPr="001D677D">
              <w:rPr>
                <w:rFonts w:eastAsia="Times New Roman" w:cs="Times New Roman"/>
                <w:sz w:val="18"/>
                <w:szCs w:val="18"/>
              </w:rPr>
              <w:t> </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rPr>
                <w:rFonts w:eastAsia="Times New Roman" w:cs="Times New Roman"/>
                <w:sz w:val="18"/>
                <w:szCs w:val="18"/>
              </w:rPr>
            </w:pPr>
            <w:r w:rsidRPr="001D677D">
              <w:rPr>
                <w:rFonts w:eastAsia="Times New Roman" w:cs="Times New Roman"/>
                <w:sz w:val="18"/>
                <w:szCs w:val="18"/>
              </w:rPr>
              <w:t> </w:t>
            </w:r>
          </w:p>
        </w:tc>
        <w:tc>
          <w:tcPr>
            <w:tcW w:w="301" w:type="pct"/>
            <w:tcBorders>
              <w:top w:val="single" w:sz="4" w:space="0" w:color="auto"/>
              <w:left w:val="nil"/>
              <w:bottom w:val="single" w:sz="4" w:space="0" w:color="auto"/>
              <w:right w:val="nil"/>
            </w:tcBorders>
            <w:shd w:val="clear" w:color="auto" w:fill="auto"/>
            <w:noWrap/>
            <w:vAlign w:val="center"/>
            <w:hideMark/>
          </w:tcPr>
          <w:p w:rsidR="001D677D" w:rsidRPr="001D677D" w:rsidRDefault="001D677D" w:rsidP="00AA34CE">
            <w:pPr>
              <w:spacing w:before="240" w:after="240" w:line="240" w:lineRule="auto"/>
              <w:rPr>
                <w:rFonts w:ascii="Arial" w:eastAsia="Times New Roman" w:hAnsi="Arial" w:cs="Arial"/>
                <w:sz w:val="18"/>
                <w:szCs w:val="18"/>
              </w:rPr>
            </w:pP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rPr>
                <w:rFonts w:eastAsia="Times New Roman" w:cs="Times New Roman"/>
                <w:sz w:val="18"/>
                <w:szCs w:val="18"/>
              </w:rPr>
            </w:pPr>
            <w:r w:rsidRPr="001D677D">
              <w:rPr>
                <w:rFonts w:eastAsia="Times New Roman" w:cs="Times New Roman"/>
                <w:sz w:val="18"/>
                <w:szCs w:val="18"/>
              </w:rPr>
              <w:t> </w:t>
            </w:r>
          </w:p>
        </w:tc>
        <w:tc>
          <w:tcPr>
            <w:tcW w:w="229" w:type="pct"/>
            <w:tcBorders>
              <w:top w:val="single" w:sz="4" w:space="0" w:color="auto"/>
              <w:left w:val="nil"/>
              <w:bottom w:val="single" w:sz="4" w:space="0" w:color="auto"/>
              <w:right w:val="nil"/>
            </w:tcBorders>
            <w:shd w:val="clear" w:color="auto" w:fill="auto"/>
            <w:noWrap/>
            <w:vAlign w:val="center"/>
            <w:hideMark/>
          </w:tcPr>
          <w:p w:rsidR="001D677D" w:rsidRPr="001D677D" w:rsidRDefault="001D677D" w:rsidP="00AA34CE">
            <w:pPr>
              <w:spacing w:before="240" w:after="240" w:line="240" w:lineRule="auto"/>
              <w:rPr>
                <w:rFonts w:ascii="Arial" w:eastAsia="Times New Roman" w:hAnsi="Arial" w:cs="Arial"/>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rPr>
                <w:rFonts w:eastAsia="Times New Roman" w:cs="Times New Roman"/>
                <w:sz w:val="18"/>
                <w:szCs w:val="18"/>
              </w:rPr>
            </w:pPr>
            <w:r w:rsidRPr="001D677D">
              <w:rPr>
                <w:rFonts w:eastAsia="Times New Roman" w:cs="Times New Roman"/>
                <w:sz w:val="18"/>
                <w:szCs w:val="18"/>
              </w:rPr>
              <w:t> </w:t>
            </w:r>
          </w:p>
        </w:tc>
        <w:tc>
          <w:tcPr>
            <w:tcW w:w="19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before="240" w:after="240" w:line="240" w:lineRule="auto"/>
              <w:jc w:val="center"/>
              <w:rPr>
                <w:rFonts w:eastAsia="Times New Roman" w:cs="Times New Roman"/>
                <w:sz w:val="18"/>
                <w:szCs w:val="18"/>
              </w:rPr>
            </w:pPr>
            <w:r w:rsidRPr="001D677D">
              <w:rPr>
                <w:rFonts w:eastAsia="Times New Roman" w:cs="Times New Roman"/>
                <w:sz w:val="18"/>
                <w:szCs w:val="18"/>
              </w:rPr>
              <w:t> </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240" w:after="240" w:line="240" w:lineRule="auto"/>
              <w:jc w:val="center"/>
              <w:rPr>
                <w:rFonts w:eastAsia="Times New Roman" w:cs="Times New Roman"/>
                <w:sz w:val="18"/>
                <w:szCs w:val="18"/>
              </w:rPr>
            </w:pPr>
            <w:r w:rsidRPr="001D677D">
              <w:rPr>
                <w:rFonts w:eastAsia="Times New Roman" w:cs="Times New Roman"/>
                <w:sz w:val="18"/>
                <w:szCs w:val="18"/>
              </w:rPr>
              <w:t> </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AA34CE">
            <w:pPr>
              <w:spacing w:before="240" w:after="240" w:line="240" w:lineRule="auto"/>
              <w:jc w:val="center"/>
              <w:rPr>
                <w:rFonts w:eastAsia="Times New Roman" w:cs="Times New Roman"/>
                <w:sz w:val="18"/>
                <w:szCs w:val="18"/>
              </w:rPr>
            </w:pPr>
            <w:r w:rsidRPr="001D677D">
              <w:rPr>
                <w:rFonts w:eastAsia="Times New Roman" w:cs="Times New Roman"/>
                <w:sz w:val="18"/>
                <w:szCs w:val="18"/>
              </w:rPr>
              <w:t> </w:t>
            </w:r>
          </w:p>
        </w:tc>
      </w:tr>
      <w:tr w:rsidR="00AA34CE" w:rsidRPr="001D677D" w:rsidTr="00AA34CE">
        <w:trPr>
          <w:trHeight w:val="312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lastRenderedPageBreak/>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D37EA1" w:rsidP="00AA34CE">
            <w:pPr>
              <w:spacing w:after="0" w:line="240" w:lineRule="auto"/>
              <w:jc w:val="both"/>
              <w:rPr>
                <w:rFonts w:eastAsia="Times New Roman" w:cs="Times New Roman"/>
                <w:sz w:val="18"/>
                <w:szCs w:val="18"/>
              </w:rPr>
            </w:pPr>
            <w:r>
              <w:rPr>
                <w:rFonts w:eastAsia="Times New Roman" w:cs="Times New Roman"/>
                <w:sz w:val="18"/>
                <w:szCs w:val="18"/>
              </w:rPr>
              <w:t>Hoạt động 1: p</w:t>
            </w:r>
            <w:r w:rsidR="001D677D" w:rsidRPr="001D677D">
              <w:rPr>
                <w:rFonts w:eastAsia="Times New Roman" w:cs="Times New Roman"/>
                <w:sz w:val="18"/>
                <w:szCs w:val="18"/>
              </w:rPr>
              <w:t>hối hợp với tổ chức Meti Kansai (Nhật Bản) về chương trình phát triển mạng lưới điều phối viên</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center"/>
              <w:rPr>
                <w:rFonts w:eastAsia="Times New Roman" w:cs="Times New Roman"/>
                <w:sz w:val="18"/>
                <w:szCs w:val="18"/>
              </w:rPr>
            </w:pPr>
            <w:r w:rsidRPr="001D677D">
              <w:rPr>
                <w:rFonts w:eastAsia="Times New Roman" w:cs="Times New Roman"/>
                <w:sz w:val="18"/>
                <w:szCs w:val="18"/>
              </w:rPr>
              <w:t>Thường xuyên</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center"/>
              <w:rPr>
                <w:rFonts w:eastAsia="Times New Roman" w:cs="Times New Roman"/>
                <w:sz w:val="18"/>
                <w:szCs w:val="18"/>
              </w:rPr>
            </w:pPr>
            <w:r w:rsidRPr="001D677D">
              <w:rPr>
                <w:rFonts w:eastAsia="Times New Roman" w:cs="Times New Roman"/>
                <w:sz w:val="18"/>
                <w:szCs w:val="18"/>
              </w:rPr>
              <w:t>Ban Quản lý các KCN</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Hỗ trợ kết nối doanh nghiệp Nhật Bản và doanh nghiệp Việt Nam trong ngành công nghiệp hỗ trợ</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D37EA1" w:rsidP="001D677D">
            <w:pPr>
              <w:spacing w:after="0" w:line="240" w:lineRule="auto"/>
              <w:rPr>
                <w:rFonts w:eastAsia="Times New Roman" w:cs="Times New Roman"/>
                <w:sz w:val="18"/>
                <w:szCs w:val="18"/>
              </w:rPr>
            </w:pPr>
            <w:r>
              <w:rPr>
                <w:rFonts w:eastAsia="Times New Roman" w:cs="Times New Roman"/>
                <w:sz w:val="18"/>
                <w:szCs w:val="18"/>
              </w:rPr>
              <w:t>Sở KHĐT, Sở Công Thương, Hội Doanh nghiệp trẻ tỉnh Đồng Nai, T</w:t>
            </w:r>
            <w:r w:rsidR="001D677D" w:rsidRPr="001D677D">
              <w:rPr>
                <w:rFonts w:eastAsia="Times New Roman" w:cs="Times New Roman"/>
                <w:sz w:val="18"/>
                <w:szCs w:val="18"/>
              </w:rPr>
              <w:t>rường ĐH Lạc Hồng, Trường ĐH Công nghệ cao Đồng Nai</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Meti Kansai</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19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 </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Meti Kansai tài trợ</w:t>
            </w:r>
          </w:p>
        </w:tc>
      </w:tr>
      <w:tr w:rsidR="00AA34CE" w:rsidRPr="001D677D" w:rsidTr="00AA34CE">
        <w:trPr>
          <w:trHeight w:val="24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both"/>
              <w:rPr>
                <w:rFonts w:eastAsia="Times New Roman" w:cs="Times New Roman"/>
                <w:sz w:val="18"/>
                <w:szCs w:val="18"/>
              </w:rPr>
            </w:pPr>
            <w:r w:rsidRPr="001D677D">
              <w:rPr>
                <w:rFonts w:eastAsia="Times New Roman" w:cs="Times New Roman"/>
                <w:sz w:val="18"/>
                <w:szCs w:val="18"/>
              </w:rPr>
              <w:t>Hoạt động 2: tăng cường hoạt động của các Hội hữu nghị của tỉnh</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center"/>
              <w:rPr>
                <w:rFonts w:eastAsia="Times New Roman" w:cs="Times New Roman"/>
                <w:sz w:val="18"/>
                <w:szCs w:val="18"/>
              </w:rPr>
            </w:pP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center"/>
              <w:rPr>
                <w:rFonts w:eastAsia="Times New Roman" w:cs="Times New Roman"/>
                <w:sz w:val="18"/>
                <w:szCs w:val="18"/>
              </w:rPr>
            </w:pPr>
            <w:r w:rsidRPr="001D677D">
              <w:rPr>
                <w:rFonts w:eastAsia="Times New Roman" w:cs="Times New Roman"/>
                <w:sz w:val="18"/>
                <w:szCs w:val="18"/>
              </w:rPr>
              <w:t>Hội Liên hiệp các tổ chức hữu nghị tỉnh Đồng Nai</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Tăng cường trao đổi, giao lưu kinh tế, văn hóa, khoa học kỹ thuật với các quốc gia có thế mạnh về công nghệ, tiềm năng về đầu tư</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Công nghiệp công nghệ cao, nông nghiệp, dịch vụ, thương mại</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D37EA1" w:rsidP="001D677D">
            <w:pPr>
              <w:spacing w:after="0" w:line="240" w:lineRule="auto"/>
              <w:rPr>
                <w:rFonts w:eastAsia="Times New Roman" w:cs="Times New Roman"/>
                <w:sz w:val="18"/>
                <w:szCs w:val="18"/>
              </w:rPr>
            </w:pPr>
            <w:r>
              <w:rPr>
                <w:rFonts w:eastAsia="Times New Roman" w:cs="Times New Roman"/>
                <w:sz w:val="18"/>
                <w:szCs w:val="18"/>
              </w:rPr>
              <w:t>Các s</w:t>
            </w:r>
            <w:r w:rsidR="001D677D" w:rsidRPr="001D677D">
              <w:rPr>
                <w:rFonts w:eastAsia="Times New Roman" w:cs="Times New Roman"/>
                <w:sz w:val="18"/>
                <w:szCs w:val="18"/>
              </w:rPr>
              <w:t>ở, ngành và địa phương trong tỉnh</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19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x</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 </w:t>
            </w:r>
          </w:p>
        </w:tc>
      </w:tr>
      <w:tr w:rsidR="00AA34CE" w:rsidRPr="001D677D" w:rsidTr="00AA34CE">
        <w:trPr>
          <w:trHeight w:val="36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both"/>
              <w:rPr>
                <w:rFonts w:eastAsia="Times New Roman" w:cs="Times New Roman"/>
                <w:sz w:val="18"/>
                <w:szCs w:val="18"/>
              </w:rPr>
            </w:pPr>
            <w:r w:rsidRPr="001D677D">
              <w:rPr>
                <w:rFonts w:eastAsia="Times New Roman" w:cs="Times New Roman"/>
                <w:sz w:val="18"/>
                <w:szCs w:val="18"/>
              </w:rPr>
              <w:t>Hoạt động 3: phối hợp với các địa phương và xây dựng cơ chế hợp tác về xúc tiến đầu tư</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center"/>
              <w:rPr>
                <w:rFonts w:eastAsia="Times New Roman" w:cs="Times New Roman"/>
                <w:sz w:val="18"/>
                <w:szCs w:val="18"/>
              </w:rPr>
            </w:pP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center"/>
              <w:rPr>
                <w:rFonts w:eastAsia="Times New Roman" w:cs="Times New Roman"/>
                <w:sz w:val="18"/>
                <w:szCs w:val="18"/>
              </w:rPr>
            </w:pPr>
            <w:r w:rsidRPr="001D677D">
              <w:rPr>
                <w:rFonts w:eastAsia="Times New Roman" w:cs="Times New Roman"/>
                <w:sz w:val="18"/>
                <w:szCs w:val="18"/>
              </w:rPr>
              <w:t>UBND tỉnh Đồng Nai</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D37EA1">
            <w:pPr>
              <w:spacing w:after="0" w:line="240" w:lineRule="auto"/>
              <w:rPr>
                <w:rFonts w:eastAsia="Times New Roman" w:cs="Times New Roman"/>
                <w:sz w:val="18"/>
                <w:szCs w:val="18"/>
              </w:rPr>
            </w:pPr>
            <w:r w:rsidRPr="001D677D">
              <w:rPr>
                <w:rFonts w:eastAsia="Times New Roman" w:cs="Times New Roman"/>
                <w:sz w:val="18"/>
                <w:szCs w:val="18"/>
              </w:rPr>
              <w:t xml:space="preserve">Tham dự các chương trình do Bộ KHĐT và các </w:t>
            </w:r>
            <w:r w:rsidR="00D37EA1">
              <w:rPr>
                <w:rFonts w:eastAsia="Times New Roman" w:cs="Times New Roman"/>
                <w:sz w:val="18"/>
                <w:szCs w:val="18"/>
              </w:rPr>
              <w:t>b</w:t>
            </w:r>
            <w:r w:rsidRPr="001D677D">
              <w:rPr>
                <w:rFonts w:eastAsia="Times New Roman" w:cs="Times New Roman"/>
                <w:sz w:val="18"/>
                <w:szCs w:val="18"/>
              </w:rPr>
              <w:t>ộ, ngành tổ chức và phố</w:t>
            </w:r>
            <w:bookmarkStart w:id="0" w:name="_GoBack"/>
            <w:bookmarkEnd w:id="0"/>
            <w:r w:rsidRPr="001D677D">
              <w:rPr>
                <w:rFonts w:eastAsia="Times New Roman" w:cs="Times New Roman"/>
                <w:sz w:val="18"/>
                <w:szCs w:val="18"/>
              </w:rPr>
              <w:t>i hợp với các địa phương xây dựng cơ chế hợp tác, thúc đẩy trao đối thông tin đến các doanh nghiệp về môi trường đầu tư</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Bộ KHĐT, các cơ quan tại địa phương</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Các doanh nghiệp trong nước đang hoạt động trên địa bản tỉnh</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19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x</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 </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 </w:t>
            </w:r>
          </w:p>
        </w:tc>
      </w:tr>
      <w:tr w:rsidR="00AA34CE" w:rsidRPr="001D677D" w:rsidTr="00AA34CE">
        <w:trPr>
          <w:trHeight w:val="2400"/>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lastRenderedPageBreak/>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both"/>
              <w:rPr>
                <w:rFonts w:eastAsia="Times New Roman" w:cs="Times New Roman"/>
                <w:sz w:val="18"/>
                <w:szCs w:val="18"/>
              </w:rPr>
            </w:pPr>
            <w:r w:rsidRPr="001D677D">
              <w:rPr>
                <w:rFonts w:eastAsia="Times New Roman" w:cs="Times New Roman"/>
                <w:sz w:val="18"/>
                <w:szCs w:val="18"/>
              </w:rPr>
              <w:t>Hoạt động 4: hợp tác với các tỉnh, thành trong khu vực</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center"/>
              <w:rPr>
                <w:rFonts w:eastAsia="Times New Roman" w:cs="Times New Roman"/>
                <w:sz w:val="18"/>
                <w:szCs w:val="18"/>
              </w:rPr>
            </w:pP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AA34CE">
            <w:pPr>
              <w:spacing w:after="0" w:line="240" w:lineRule="auto"/>
              <w:jc w:val="center"/>
              <w:rPr>
                <w:rFonts w:eastAsia="Times New Roman" w:cs="Times New Roman"/>
                <w:sz w:val="18"/>
                <w:szCs w:val="18"/>
              </w:rPr>
            </w:pPr>
            <w:r w:rsidRPr="001D677D">
              <w:rPr>
                <w:rFonts w:eastAsia="Times New Roman" w:cs="Times New Roman"/>
                <w:sz w:val="18"/>
                <w:szCs w:val="18"/>
              </w:rPr>
              <w:t>UBND tỉnh Đồng Nai</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Tuyên truyền, quảng bá du lịch và mời gọi đầu tư vào Đồng Nai</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D37EA1" w:rsidP="001D677D">
            <w:pPr>
              <w:spacing w:after="0" w:line="240" w:lineRule="auto"/>
              <w:rPr>
                <w:rFonts w:eastAsia="Times New Roman" w:cs="Times New Roman"/>
                <w:sz w:val="18"/>
                <w:szCs w:val="18"/>
              </w:rPr>
            </w:pPr>
            <w:r>
              <w:rPr>
                <w:rFonts w:eastAsia="Times New Roman" w:cs="Times New Roman"/>
                <w:sz w:val="18"/>
                <w:szCs w:val="18"/>
              </w:rPr>
              <w:t>TP.HCM, t</w:t>
            </w:r>
            <w:r w:rsidR="001D677D" w:rsidRPr="001D677D">
              <w:rPr>
                <w:rFonts w:eastAsia="Times New Roman" w:cs="Times New Roman"/>
                <w:sz w:val="18"/>
                <w:szCs w:val="18"/>
              </w:rPr>
              <w:t>ỉnh Bình Dương, Tây Ninh, Lâm Đồng</w:t>
            </w:r>
            <w:r>
              <w:rPr>
                <w:rFonts w:eastAsia="Times New Roman" w:cs="Times New Roman"/>
                <w:sz w:val="18"/>
                <w:szCs w:val="18"/>
              </w:rPr>
              <w:t>…</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Các doanh nghiệp trong nước đang hoạt động trên địa bản tỉnh</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rPr>
                <w:rFonts w:eastAsia="Times New Roman" w:cs="Times New Roman"/>
                <w:sz w:val="18"/>
                <w:szCs w:val="18"/>
              </w:rPr>
            </w:pPr>
            <w:r w:rsidRPr="001D677D">
              <w:rPr>
                <w:rFonts w:eastAsia="Times New Roman" w:cs="Times New Roman"/>
                <w:sz w:val="18"/>
                <w:szCs w:val="18"/>
              </w:rPr>
              <w:t> </w:t>
            </w:r>
          </w:p>
        </w:tc>
        <w:tc>
          <w:tcPr>
            <w:tcW w:w="197" w:type="pct"/>
            <w:tcBorders>
              <w:top w:val="single" w:sz="4" w:space="0" w:color="auto"/>
              <w:left w:val="nil"/>
              <w:bottom w:val="single" w:sz="4" w:space="0" w:color="auto"/>
              <w:right w:val="single" w:sz="4" w:space="0" w:color="auto"/>
            </w:tcBorders>
            <w:shd w:val="clear" w:color="auto" w:fill="auto"/>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x</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 </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1D677D" w:rsidRPr="001D677D" w:rsidRDefault="001D677D" w:rsidP="001D677D">
            <w:pPr>
              <w:spacing w:after="0" w:line="240" w:lineRule="auto"/>
              <w:jc w:val="center"/>
              <w:rPr>
                <w:rFonts w:eastAsia="Times New Roman" w:cs="Times New Roman"/>
                <w:sz w:val="18"/>
                <w:szCs w:val="18"/>
              </w:rPr>
            </w:pPr>
            <w:r w:rsidRPr="001D677D">
              <w:rPr>
                <w:rFonts w:eastAsia="Times New Roman" w:cs="Times New Roman"/>
                <w:sz w:val="18"/>
                <w:szCs w:val="18"/>
              </w:rPr>
              <w:t> </w:t>
            </w:r>
          </w:p>
        </w:tc>
      </w:tr>
    </w:tbl>
    <w:p w:rsidR="00092F88" w:rsidRDefault="00092F88"/>
    <w:sectPr w:rsidR="00092F88" w:rsidSect="0050755B">
      <w:pgSz w:w="16840" w:h="11907" w:orient="landscape"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77D"/>
    <w:rsid w:val="00047C8E"/>
    <w:rsid w:val="00092F88"/>
    <w:rsid w:val="001D677D"/>
    <w:rsid w:val="0050755B"/>
    <w:rsid w:val="00882FED"/>
    <w:rsid w:val="00AA34CE"/>
    <w:rsid w:val="00D3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45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825E4B-0F04-4A8A-8970-F0366DB6E596}"/>
</file>

<file path=customXml/itemProps2.xml><?xml version="1.0" encoding="utf-8"?>
<ds:datastoreItem xmlns:ds="http://schemas.openxmlformats.org/officeDocument/2006/customXml" ds:itemID="{AE6EF5D1-E109-4132-9EEE-0F3437EFF63C}"/>
</file>

<file path=customXml/itemProps3.xml><?xml version="1.0" encoding="utf-8"?>
<ds:datastoreItem xmlns:ds="http://schemas.openxmlformats.org/officeDocument/2006/customXml" ds:itemID="{2CE48FBE-F001-45A1-B1BA-30118159733F}"/>
</file>

<file path=docProps/app.xml><?xml version="1.0" encoding="utf-8"?>
<Properties xmlns="http://schemas.openxmlformats.org/officeDocument/2006/extended-properties" xmlns:vt="http://schemas.openxmlformats.org/officeDocument/2006/docPropsVTypes">
  <Template>Normal</Template>
  <TotalTime>33</TotalTime>
  <Pages>1</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6</cp:revision>
  <dcterms:created xsi:type="dcterms:W3CDTF">2021-07-06T02:08:00Z</dcterms:created>
  <dcterms:modified xsi:type="dcterms:W3CDTF">2021-07-09T02:08:00Z</dcterms:modified>
</cp:coreProperties>
</file>