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1" w:type="dxa"/>
        <w:jc w:val="center"/>
        <w:tblLayout w:type="fixed"/>
        <w:tblLook w:val="0000" w:firstRow="0" w:lastRow="0" w:firstColumn="0" w:lastColumn="0" w:noHBand="0" w:noVBand="0"/>
      </w:tblPr>
      <w:tblGrid>
        <w:gridCol w:w="3166"/>
        <w:gridCol w:w="6095"/>
      </w:tblGrid>
      <w:tr w:rsidR="005450DB" w:rsidRPr="008C79F5" w14:paraId="3A2600C5" w14:textId="77777777" w:rsidTr="00B728CE">
        <w:trPr>
          <w:jc w:val="center"/>
        </w:trPr>
        <w:tc>
          <w:tcPr>
            <w:tcW w:w="3166" w:type="dxa"/>
          </w:tcPr>
          <w:p w14:paraId="1A26894D" w14:textId="77777777" w:rsidR="005450DB" w:rsidRPr="008C79F5" w:rsidRDefault="005450DB" w:rsidP="005E38A7">
            <w:pPr>
              <w:widowControl w:val="0"/>
              <w:ind w:right="-1"/>
              <w:jc w:val="center"/>
              <w:rPr>
                <w:rFonts w:ascii="Times New Roman" w:eastAsia="Calibri" w:hAnsi="Times New Roman"/>
                <w:bCs/>
                <w:szCs w:val="26"/>
              </w:rPr>
            </w:pPr>
            <w:r w:rsidRPr="008C79F5">
              <w:rPr>
                <w:rFonts w:ascii="Times New Roman" w:eastAsia="Calibri" w:hAnsi="Times New Roman"/>
                <w:bCs/>
                <w:szCs w:val="26"/>
              </w:rPr>
              <w:t>ỦY BAN NHÂN DÂN</w:t>
            </w:r>
          </w:p>
          <w:p w14:paraId="536E20A5" w14:textId="77777777" w:rsidR="005450DB" w:rsidRPr="008C79F5" w:rsidRDefault="005450DB" w:rsidP="005E38A7">
            <w:pPr>
              <w:widowControl w:val="0"/>
              <w:ind w:right="-1"/>
              <w:jc w:val="center"/>
              <w:rPr>
                <w:rFonts w:ascii="Times New Roman" w:eastAsia="Calibri" w:hAnsi="Times New Roman"/>
                <w:bCs/>
                <w:szCs w:val="26"/>
              </w:rPr>
            </w:pPr>
            <w:r w:rsidRPr="008C79F5">
              <w:rPr>
                <w:rFonts w:ascii="Times New Roman" w:eastAsia="Calibri" w:hAnsi="Times New Roman"/>
                <w:bCs/>
                <w:szCs w:val="26"/>
              </w:rPr>
              <w:t>TỈNH ĐỒNG NAI</w:t>
            </w:r>
          </w:p>
          <w:p w14:paraId="34AB2833" w14:textId="00898CCE" w:rsidR="00AC638D" w:rsidRPr="008C79F5" w:rsidRDefault="00AC638D" w:rsidP="005E38A7">
            <w:pPr>
              <w:widowControl w:val="0"/>
              <w:ind w:right="-1"/>
              <w:jc w:val="center"/>
              <w:rPr>
                <w:rFonts w:ascii="Times New Roman" w:eastAsia="Calibri" w:hAnsi="Times New Roman"/>
                <w:bCs/>
                <w:szCs w:val="26"/>
              </w:rPr>
            </w:pPr>
            <w:r w:rsidRPr="008C79F5">
              <w:rPr>
                <w:rFonts w:ascii="Times New Roman" w:hAnsi="Times New Roman"/>
                <w:sz w:val="16"/>
                <w:szCs w:val="16"/>
              </w:rPr>
              <w:t>––––––––</w:t>
            </w:r>
            <w:r w:rsidR="009B5053" w:rsidRPr="008C79F5">
              <w:rPr>
                <w:rFonts w:ascii="Times New Roman" w:hAnsi="Times New Roman"/>
                <w:sz w:val="16"/>
                <w:szCs w:val="16"/>
              </w:rPr>
              <w:t>–––</w:t>
            </w:r>
            <w:r w:rsidR="00D335A3" w:rsidRPr="008C79F5">
              <w:rPr>
                <w:rFonts w:ascii="Times New Roman" w:hAnsi="Times New Roman"/>
                <w:sz w:val="16"/>
                <w:szCs w:val="16"/>
              </w:rPr>
              <w:t>––</w:t>
            </w:r>
            <w:r w:rsidR="009B5053" w:rsidRPr="008C79F5">
              <w:rPr>
                <w:rFonts w:ascii="Times New Roman" w:hAnsi="Times New Roman"/>
                <w:sz w:val="16"/>
                <w:szCs w:val="16"/>
              </w:rPr>
              <w:t>––</w:t>
            </w:r>
            <w:r w:rsidRPr="008C79F5">
              <w:rPr>
                <w:rFonts w:ascii="Times New Roman" w:hAnsi="Times New Roman"/>
                <w:sz w:val="16"/>
                <w:szCs w:val="16"/>
              </w:rPr>
              <w:t>–––––––––</w:t>
            </w:r>
          </w:p>
          <w:p w14:paraId="42E73355" w14:textId="1BC50839" w:rsidR="005450DB" w:rsidRPr="008C79F5" w:rsidRDefault="005450DB" w:rsidP="005E38A7">
            <w:pPr>
              <w:widowControl w:val="0"/>
              <w:ind w:right="-1"/>
              <w:jc w:val="center"/>
              <w:rPr>
                <w:rFonts w:ascii="Times New Roman" w:eastAsia="Batang" w:hAnsi="Times New Roman"/>
                <w:b w:val="0"/>
                <w:szCs w:val="26"/>
              </w:rPr>
            </w:pPr>
            <w:r w:rsidRPr="008C79F5">
              <w:rPr>
                <w:rFonts w:ascii="Times New Roman" w:eastAsia="Calibri" w:hAnsi="Times New Roman"/>
                <w:b w:val="0"/>
                <w:szCs w:val="26"/>
              </w:rPr>
              <w:t>Số</w:t>
            </w:r>
            <w:r w:rsidR="00DA38F2" w:rsidRPr="008C79F5">
              <w:rPr>
                <w:rFonts w:ascii="Times New Roman" w:eastAsia="Calibri" w:hAnsi="Times New Roman"/>
                <w:b w:val="0"/>
                <w:szCs w:val="26"/>
              </w:rPr>
              <w:t xml:space="preserve">: </w:t>
            </w:r>
            <w:r w:rsidR="00F90168" w:rsidRPr="008C79F5">
              <w:rPr>
                <w:rFonts w:ascii="Times New Roman" w:eastAsia="Calibri" w:hAnsi="Times New Roman"/>
                <w:b w:val="0"/>
                <w:szCs w:val="26"/>
              </w:rPr>
              <w:t>2864</w:t>
            </w:r>
            <w:r w:rsidRPr="008C79F5">
              <w:rPr>
                <w:rFonts w:ascii="Times New Roman" w:eastAsia="Calibri" w:hAnsi="Times New Roman"/>
                <w:b w:val="0"/>
                <w:szCs w:val="26"/>
              </w:rPr>
              <w:t>/QĐ-UBND</w:t>
            </w:r>
          </w:p>
        </w:tc>
        <w:tc>
          <w:tcPr>
            <w:tcW w:w="6095" w:type="dxa"/>
          </w:tcPr>
          <w:p w14:paraId="3AA9121B" w14:textId="77777777" w:rsidR="005450DB" w:rsidRPr="008C79F5" w:rsidRDefault="005450DB" w:rsidP="005E38A7">
            <w:pPr>
              <w:widowControl w:val="0"/>
              <w:ind w:right="-1"/>
              <w:jc w:val="center"/>
              <w:rPr>
                <w:rFonts w:ascii="Times New Roman" w:eastAsia="Batang" w:hAnsi="Times New Roman"/>
                <w:szCs w:val="26"/>
              </w:rPr>
            </w:pPr>
            <w:r w:rsidRPr="008C79F5">
              <w:rPr>
                <w:rFonts w:ascii="Times New Roman" w:eastAsia="Calibri" w:hAnsi="Times New Roman"/>
                <w:szCs w:val="26"/>
              </w:rPr>
              <w:t>CỘNG HÒA XÃ HỘI CHỦ NGHĨA VIỆT NAM</w:t>
            </w:r>
          </w:p>
          <w:p w14:paraId="03286191" w14:textId="77777777" w:rsidR="005450DB" w:rsidRPr="008C79F5" w:rsidRDefault="005450DB" w:rsidP="005E38A7">
            <w:pPr>
              <w:widowControl w:val="0"/>
              <w:ind w:right="-1"/>
              <w:jc w:val="center"/>
              <w:rPr>
                <w:rFonts w:ascii="Times New Roman" w:eastAsia="Calibri" w:hAnsi="Times New Roman"/>
                <w:szCs w:val="26"/>
              </w:rPr>
            </w:pPr>
            <w:r w:rsidRPr="008C79F5">
              <w:rPr>
                <w:rFonts w:ascii="Times New Roman" w:eastAsia="Calibri" w:hAnsi="Times New Roman"/>
                <w:szCs w:val="26"/>
              </w:rPr>
              <w:t>Độc lập - Tự do - Hạnh phúc</w:t>
            </w:r>
          </w:p>
          <w:p w14:paraId="016F7D2E" w14:textId="0D62E602" w:rsidR="00AC638D" w:rsidRPr="008C79F5" w:rsidRDefault="00AC638D" w:rsidP="005E38A7">
            <w:pPr>
              <w:widowControl w:val="0"/>
              <w:ind w:right="-1"/>
              <w:jc w:val="center"/>
              <w:rPr>
                <w:rFonts w:ascii="Times New Roman" w:eastAsia="Batang" w:hAnsi="Times New Roman"/>
                <w:szCs w:val="26"/>
              </w:rPr>
            </w:pPr>
            <w:r w:rsidRPr="008C79F5">
              <w:rPr>
                <w:rFonts w:ascii="Times New Roman" w:hAnsi="Times New Roman"/>
                <w:sz w:val="16"/>
                <w:szCs w:val="16"/>
              </w:rPr>
              <w:t>––––––––––––––</w:t>
            </w:r>
            <w:r w:rsidR="009B5053" w:rsidRPr="008C79F5">
              <w:rPr>
                <w:rFonts w:ascii="Times New Roman" w:hAnsi="Times New Roman"/>
                <w:sz w:val="16"/>
                <w:szCs w:val="16"/>
              </w:rPr>
              <w:t>––</w:t>
            </w:r>
            <w:r w:rsidR="00D335A3" w:rsidRPr="008C79F5">
              <w:rPr>
                <w:rFonts w:ascii="Times New Roman" w:hAnsi="Times New Roman"/>
                <w:sz w:val="16"/>
                <w:szCs w:val="16"/>
              </w:rPr>
              <w:t>––––</w:t>
            </w:r>
            <w:r w:rsidR="009B5053" w:rsidRPr="008C79F5">
              <w:rPr>
                <w:rFonts w:ascii="Times New Roman" w:hAnsi="Times New Roman"/>
                <w:sz w:val="16"/>
                <w:szCs w:val="16"/>
              </w:rPr>
              <w:t>––</w:t>
            </w:r>
            <w:r w:rsidRPr="008C79F5">
              <w:rPr>
                <w:rFonts w:ascii="Times New Roman" w:hAnsi="Times New Roman"/>
                <w:sz w:val="16"/>
                <w:szCs w:val="16"/>
              </w:rPr>
              <w:t>–––––––––––––––––</w:t>
            </w:r>
          </w:p>
          <w:p w14:paraId="3F339D4A" w14:textId="11C09128" w:rsidR="005450DB" w:rsidRPr="008C79F5" w:rsidRDefault="005450DB" w:rsidP="00F90168">
            <w:pPr>
              <w:widowControl w:val="0"/>
              <w:ind w:right="-1"/>
              <w:jc w:val="center"/>
              <w:rPr>
                <w:rFonts w:ascii="Times New Roman" w:eastAsia="Calibri" w:hAnsi="Times New Roman"/>
                <w:b w:val="0"/>
                <w:i/>
                <w:sz w:val="28"/>
                <w:szCs w:val="28"/>
              </w:rPr>
            </w:pPr>
            <w:r w:rsidRPr="008C79F5">
              <w:rPr>
                <w:rFonts w:ascii="Times New Roman" w:eastAsia="Calibri" w:hAnsi="Times New Roman"/>
                <w:b w:val="0"/>
                <w:i/>
                <w:szCs w:val="26"/>
              </w:rPr>
              <w:t xml:space="preserve">Đồng Nai, ngày </w:t>
            </w:r>
            <w:r w:rsidR="00F90168" w:rsidRPr="008C79F5">
              <w:rPr>
                <w:rFonts w:ascii="Times New Roman" w:eastAsia="Calibri" w:hAnsi="Times New Roman"/>
                <w:b w:val="0"/>
                <w:i/>
                <w:szCs w:val="26"/>
              </w:rPr>
              <w:t>21</w:t>
            </w:r>
            <w:r w:rsidRPr="008C79F5">
              <w:rPr>
                <w:rFonts w:ascii="Times New Roman" w:eastAsia="Calibri" w:hAnsi="Times New Roman"/>
                <w:b w:val="0"/>
                <w:i/>
                <w:szCs w:val="26"/>
              </w:rPr>
              <w:t xml:space="preserve"> tháng</w:t>
            </w:r>
            <w:r w:rsidR="00B417F0" w:rsidRPr="008C79F5">
              <w:rPr>
                <w:rFonts w:ascii="Times New Roman" w:eastAsia="Calibri" w:hAnsi="Times New Roman"/>
                <w:b w:val="0"/>
                <w:i/>
                <w:szCs w:val="26"/>
              </w:rPr>
              <w:t xml:space="preserve"> </w:t>
            </w:r>
            <w:r w:rsidR="009B5053" w:rsidRPr="008C79F5">
              <w:rPr>
                <w:rFonts w:ascii="Times New Roman" w:eastAsia="Calibri" w:hAnsi="Times New Roman"/>
                <w:b w:val="0"/>
                <w:i/>
                <w:szCs w:val="26"/>
              </w:rPr>
              <w:t>10</w:t>
            </w:r>
            <w:r w:rsidR="00DC2094" w:rsidRPr="008C79F5">
              <w:rPr>
                <w:rFonts w:ascii="Times New Roman" w:eastAsia="Calibri" w:hAnsi="Times New Roman"/>
                <w:b w:val="0"/>
                <w:i/>
                <w:szCs w:val="26"/>
              </w:rPr>
              <w:t xml:space="preserve"> </w:t>
            </w:r>
            <w:r w:rsidRPr="008C79F5">
              <w:rPr>
                <w:rFonts w:ascii="Times New Roman" w:eastAsia="Calibri" w:hAnsi="Times New Roman"/>
                <w:b w:val="0"/>
                <w:i/>
                <w:szCs w:val="26"/>
              </w:rPr>
              <w:t>năm 202</w:t>
            </w:r>
            <w:r w:rsidR="00DC2094" w:rsidRPr="008C79F5">
              <w:rPr>
                <w:rFonts w:ascii="Times New Roman" w:eastAsia="Calibri" w:hAnsi="Times New Roman"/>
                <w:b w:val="0"/>
                <w:i/>
                <w:szCs w:val="26"/>
              </w:rPr>
              <w:t>2</w:t>
            </w:r>
          </w:p>
        </w:tc>
      </w:tr>
    </w:tbl>
    <w:p w14:paraId="74A391C5" w14:textId="77777777" w:rsidR="00673004" w:rsidRPr="008C79F5" w:rsidRDefault="00673004" w:rsidP="005E38A7">
      <w:pPr>
        <w:ind w:left="567" w:right="567"/>
        <w:jc w:val="center"/>
        <w:rPr>
          <w:rFonts w:ascii="Times New Roman" w:hAnsi="Times New Roman"/>
          <w:sz w:val="32"/>
          <w:szCs w:val="32"/>
        </w:rPr>
      </w:pPr>
    </w:p>
    <w:p w14:paraId="5EF84AB9" w14:textId="77777777" w:rsidR="005450DB" w:rsidRPr="008C79F5" w:rsidRDefault="005450DB" w:rsidP="009B5053">
      <w:pPr>
        <w:ind w:left="567" w:right="567"/>
        <w:jc w:val="center"/>
        <w:rPr>
          <w:rFonts w:ascii="Times New Roman" w:hAnsi="Times New Roman"/>
          <w:sz w:val="28"/>
          <w:szCs w:val="28"/>
        </w:rPr>
      </w:pPr>
      <w:r w:rsidRPr="008C79F5">
        <w:rPr>
          <w:rFonts w:ascii="Times New Roman" w:hAnsi="Times New Roman"/>
          <w:sz w:val="28"/>
          <w:szCs w:val="28"/>
        </w:rPr>
        <w:t>QUYẾT ĐỊNH</w:t>
      </w:r>
    </w:p>
    <w:p w14:paraId="58F25991" w14:textId="3B912C9F" w:rsidR="009B5053" w:rsidRPr="008C79F5" w:rsidRDefault="009B5053" w:rsidP="00CA02FF">
      <w:pPr>
        <w:ind w:left="284" w:right="283"/>
        <w:jc w:val="center"/>
        <w:rPr>
          <w:rFonts w:ascii="Times New Roman" w:hAnsi="Times New Roman"/>
          <w:sz w:val="28"/>
          <w:szCs w:val="28"/>
        </w:rPr>
      </w:pPr>
      <w:r w:rsidRPr="008C79F5">
        <w:rPr>
          <w:rFonts w:ascii="Times New Roman" w:hAnsi="Times New Roman"/>
          <w:sz w:val="28"/>
          <w:szCs w:val="28"/>
        </w:rPr>
        <w:t xml:space="preserve">Về việc phê duyệt điều chỉnh cục bộ quy hoạch chi tiết xây dựng tỷ lệ 1/500 </w:t>
      </w:r>
      <w:r w:rsidR="0098394E" w:rsidRPr="008C79F5">
        <w:rPr>
          <w:rFonts w:ascii="Times New Roman" w:hAnsi="Times New Roman"/>
          <w:sz w:val="28"/>
          <w:szCs w:val="28"/>
        </w:rPr>
        <w:t>Cụm công nghiệp</w:t>
      </w:r>
      <w:r w:rsidRPr="008C79F5">
        <w:rPr>
          <w:rFonts w:ascii="Times New Roman" w:hAnsi="Times New Roman"/>
          <w:sz w:val="28"/>
          <w:szCs w:val="28"/>
        </w:rPr>
        <w:t xml:space="preserve"> Long Giao, huyện Cẩm Mỹ, tỉnh Đồng Nai</w:t>
      </w:r>
    </w:p>
    <w:p w14:paraId="25F5D58D" w14:textId="07FDAC09" w:rsidR="00AC638D" w:rsidRPr="008C79F5" w:rsidRDefault="00AC638D" w:rsidP="00CA02FF">
      <w:pPr>
        <w:ind w:left="284" w:right="283"/>
        <w:jc w:val="center"/>
        <w:rPr>
          <w:rFonts w:ascii="Times New Roman" w:hAnsi="Times New Roman"/>
          <w:sz w:val="28"/>
          <w:szCs w:val="28"/>
        </w:rPr>
      </w:pPr>
      <w:r w:rsidRPr="008C79F5">
        <w:rPr>
          <w:rFonts w:ascii="Times New Roman" w:hAnsi="Times New Roman"/>
          <w:b w:val="0"/>
          <w:sz w:val="28"/>
          <w:szCs w:val="28"/>
        </w:rPr>
        <w:t>–––––––––––––––––––</w:t>
      </w:r>
    </w:p>
    <w:p w14:paraId="567EC306" w14:textId="77777777" w:rsidR="00DC2094" w:rsidRPr="008C79F5" w:rsidRDefault="00DC2094" w:rsidP="009B5053">
      <w:pPr>
        <w:spacing w:before="120"/>
        <w:ind w:left="567" w:right="567"/>
        <w:jc w:val="center"/>
        <w:rPr>
          <w:rFonts w:ascii="Times New Roman" w:hAnsi="Times New Roman"/>
          <w:sz w:val="2"/>
          <w:szCs w:val="28"/>
        </w:rPr>
      </w:pPr>
    </w:p>
    <w:p w14:paraId="73F06927" w14:textId="41383FD6" w:rsidR="00687A04" w:rsidRPr="008C79F5" w:rsidRDefault="00687A04" w:rsidP="009B5053">
      <w:pPr>
        <w:spacing w:before="120"/>
        <w:ind w:left="567" w:right="567"/>
        <w:jc w:val="center"/>
        <w:rPr>
          <w:rFonts w:ascii="Times New Roman" w:hAnsi="Times New Roman"/>
          <w:sz w:val="28"/>
          <w:szCs w:val="28"/>
        </w:rPr>
      </w:pPr>
      <w:r w:rsidRPr="008C79F5">
        <w:rPr>
          <w:rFonts w:ascii="Times New Roman" w:hAnsi="Times New Roman"/>
          <w:sz w:val="28"/>
          <w:szCs w:val="28"/>
        </w:rPr>
        <w:t>ỦY BAN NHÂN DÂN TỈNH ĐỒNG NAI</w:t>
      </w:r>
    </w:p>
    <w:p w14:paraId="580C972B" w14:textId="77777777" w:rsidR="00DC2094" w:rsidRPr="008C79F5" w:rsidRDefault="00DC2094" w:rsidP="00DC2094">
      <w:pPr>
        <w:spacing w:before="120"/>
        <w:ind w:firstLine="567"/>
        <w:jc w:val="both"/>
        <w:rPr>
          <w:rFonts w:ascii="Times New Roman" w:hAnsi="Times New Roman"/>
          <w:b w:val="0"/>
          <w:i/>
          <w:sz w:val="2"/>
          <w:szCs w:val="28"/>
        </w:rPr>
      </w:pPr>
    </w:p>
    <w:p w14:paraId="23D59AC4" w14:textId="77777777" w:rsidR="00D314F3" w:rsidRPr="008C79F5" w:rsidRDefault="00D314F3" w:rsidP="00DC2094">
      <w:pPr>
        <w:spacing w:before="120"/>
        <w:ind w:firstLine="567"/>
        <w:jc w:val="both"/>
        <w:rPr>
          <w:rFonts w:ascii="Times New Roman" w:hAnsi="Times New Roman"/>
          <w:b w:val="0"/>
          <w:i/>
          <w:sz w:val="28"/>
          <w:szCs w:val="28"/>
        </w:rPr>
      </w:pPr>
      <w:r w:rsidRPr="008C79F5">
        <w:rPr>
          <w:rFonts w:ascii="Times New Roman" w:hAnsi="Times New Roman"/>
          <w:b w:val="0"/>
          <w:i/>
          <w:sz w:val="28"/>
          <w:szCs w:val="28"/>
        </w:rPr>
        <w:t>Căn cứ Luật Tổ chức chính quyền địa phương ngày 19 tháng 6 năm 2015;</w:t>
      </w:r>
    </w:p>
    <w:p w14:paraId="549F0CFF" w14:textId="076A9D1B" w:rsidR="00D314F3" w:rsidRPr="008C79F5" w:rsidRDefault="00F90168" w:rsidP="00DC2094">
      <w:pPr>
        <w:spacing w:before="120"/>
        <w:ind w:firstLine="567"/>
        <w:jc w:val="both"/>
        <w:rPr>
          <w:rFonts w:ascii="Times New Roman" w:hAnsi="Times New Roman"/>
          <w:b w:val="0"/>
          <w:i/>
          <w:sz w:val="28"/>
          <w:szCs w:val="28"/>
        </w:rPr>
      </w:pPr>
      <w:r w:rsidRPr="008C79F5">
        <w:rPr>
          <w:rFonts w:ascii="Times New Roman" w:hAnsi="Times New Roman"/>
          <w:b w:val="0"/>
          <w:i/>
          <w:sz w:val="28"/>
          <w:szCs w:val="28"/>
        </w:rPr>
        <w:t>Căn cứ Luật s</w:t>
      </w:r>
      <w:r w:rsidR="00D314F3" w:rsidRPr="008C79F5">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74C28187" w14:textId="77777777" w:rsidR="00D314F3" w:rsidRPr="008C79F5" w:rsidRDefault="00D314F3" w:rsidP="00DC2094">
      <w:pPr>
        <w:spacing w:before="120"/>
        <w:ind w:firstLine="567"/>
        <w:jc w:val="both"/>
        <w:rPr>
          <w:rFonts w:ascii="Times New Roman" w:hAnsi="Times New Roman"/>
          <w:b w:val="0"/>
          <w:i/>
          <w:sz w:val="28"/>
          <w:szCs w:val="28"/>
        </w:rPr>
      </w:pPr>
      <w:r w:rsidRPr="008C79F5">
        <w:rPr>
          <w:rFonts w:ascii="Times New Roman" w:hAnsi="Times New Roman"/>
          <w:b w:val="0"/>
          <w:i/>
          <w:sz w:val="28"/>
          <w:szCs w:val="28"/>
        </w:rPr>
        <w:t>Căn cứ Luật Xây dựng ngày 18 tháng 6 năm 2014;</w:t>
      </w:r>
    </w:p>
    <w:p w14:paraId="64F011A6" w14:textId="18FBA6C1" w:rsidR="00D314F3" w:rsidRPr="008C79F5" w:rsidRDefault="00F90168" w:rsidP="00DC2094">
      <w:pPr>
        <w:spacing w:before="120"/>
        <w:ind w:firstLine="567"/>
        <w:jc w:val="both"/>
        <w:rPr>
          <w:rFonts w:ascii="Times New Roman" w:hAnsi="Times New Roman"/>
          <w:b w:val="0"/>
          <w:i/>
          <w:sz w:val="28"/>
          <w:szCs w:val="28"/>
        </w:rPr>
      </w:pPr>
      <w:r w:rsidRPr="008C79F5">
        <w:rPr>
          <w:rFonts w:ascii="Times New Roman" w:hAnsi="Times New Roman"/>
          <w:b w:val="0"/>
          <w:i/>
          <w:sz w:val="28"/>
          <w:szCs w:val="28"/>
        </w:rPr>
        <w:t>Căn cứ Luật s</w:t>
      </w:r>
      <w:r w:rsidR="00D314F3" w:rsidRPr="008C79F5">
        <w:rPr>
          <w:rFonts w:ascii="Times New Roman" w:hAnsi="Times New Roman"/>
          <w:b w:val="0"/>
          <w:i/>
          <w:sz w:val="28"/>
          <w:szCs w:val="28"/>
        </w:rPr>
        <w:t>ửa đổi, bổ sung một số điều của Luật Xây dựng ngày 17 tháng 6 năm 2020;</w:t>
      </w:r>
    </w:p>
    <w:p w14:paraId="68E20603" w14:textId="3F52FA58" w:rsidR="00D314F3" w:rsidRPr="008C79F5" w:rsidRDefault="00F90168" w:rsidP="00DC2094">
      <w:pPr>
        <w:spacing w:before="120"/>
        <w:ind w:firstLine="567"/>
        <w:jc w:val="both"/>
        <w:rPr>
          <w:rFonts w:ascii="Times New Roman" w:hAnsi="Times New Roman"/>
          <w:b w:val="0"/>
          <w:i/>
          <w:sz w:val="28"/>
          <w:szCs w:val="28"/>
        </w:rPr>
      </w:pPr>
      <w:r w:rsidRPr="008C79F5">
        <w:rPr>
          <w:rFonts w:ascii="Times New Roman" w:hAnsi="Times New Roman"/>
          <w:b w:val="0"/>
          <w:i/>
          <w:sz w:val="28"/>
          <w:szCs w:val="28"/>
        </w:rPr>
        <w:t>Căn cứ Luật s</w:t>
      </w:r>
      <w:r w:rsidR="00D314F3" w:rsidRPr="008C79F5">
        <w:rPr>
          <w:rFonts w:ascii="Times New Roman" w:hAnsi="Times New Roman"/>
          <w:b w:val="0"/>
          <w:i/>
          <w:sz w:val="28"/>
          <w:szCs w:val="28"/>
        </w:rPr>
        <w:t>ửa đổi, bổ sung một số điều của 37 Luật có liên quan đến quy hoạch ngày 20 tháng 11 năm 2018;</w:t>
      </w:r>
    </w:p>
    <w:p w14:paraId="420D92D5" w14:textId="16D9ED1F" w:rsidR="00D314F3" w:rsidRPr="008C79F5" w:rsidRDefault="00D314F3" w:rsidP="00DC2094">
      <w:pPr>
        <w:spacing w:before="120"/>
        <w:ind w:firstLine="567"/>
        <w:jc w:val="both"/>
        <w:rPr>
          <w:rFonts w:ascii="Times New Roman" w:hAnsi="Times New Roman"/>
          <w:b w:val="0"/>
          <w:i/>
          <w:sz w:val="28"/>
          <w:szCs w:val="28"/>
        </w:rPr>
      </w:pPr>
      <w:r w:rsidRPr="008C79F5">
        <w:rPr>
          <w:rFonts w:ascii="Times New Roman" w:hAnsi="Times New Roman"/>
          <w:b w:val="0"/>
          <w:i/>
          <w:sz w:val="28"/>
          <w:szCs w:val="28"/>
        </w:rPr>
        <w:t>Căn cứ Nghị đinh số 44/</w:t>
      </w:r>
      <w:r w:rsidR="00F90168" w:rsidRPr="008C79F5">
        <w:rPr>
          <w:rFonts w:ascii="Times New Roman" w:hAnsi="Times New Roman"/>
          <w:b w:val="0"/>
          <w:i/>
          <w:sz w:val="28"/>
          <w:szCs w:val="28"/>
        </w:rPr>
        <w:t xml:space="preserve">2015/NĐ-CP ngày 06 tháng 5 năm </w:t>
      </w:r>
      <w:r w:rsidRPr="008C79F5">
        <w:rPr>
          <w:rFonts w:ascii="Times New Roman" w:hAnsi="Times New Roman"/>
          <w:b w:val="0"/>
          <w:i/>
          <w:sz w:val="28"/>
          <w:szCs w:val="28"/>
        </w:rPr>
        <w:t xml:space="preserve">2015 của Chính phủ ban hành </w:t>
      </w:r>
      <w:r w:rsidR="00F90168" w:rsidRPr="008C79F5">
        <w:rPr>
          <w:rFonts w:ascii="Times New Roman" w:hAnsi="Times New Roman"/>
          <w:b w:val="0"/>
          <w:i/>
          <w:sz w:val="28"/>
          <w:szCs w:val="28"/>
        </w:rPr>
        <w:t>Q</w:t>
      </w:r>
      <w:r w:rsidRPr="008C79F5">
        <w:rPr>
          <w:rFonts w:ascii="Times New Roman" w:hAnsi="Times New Roman"/>
          <w:b w:val="0"/>
          <w:i/>
          <w:sz w:val="28"/>
          <w:szCs w:val="28"/>
        </w:rPr>
        <w:t>uy địn</w:t>
      </w:r>
      <w:r w:rsidR="00F90168" w:rsidRPr="008C79F5">
        <w:rPr>
          <w:rFonts w:ascii="Times New Roman" w:hAnsi="Times New Roman"/>
          <w:b w:val="0"/>
          <w:i/>
          <w:sz w:val="28"/>
          <w:szCs w:val="28"/>
        </w:rPr>
        <w:t>h chi tiết một số nội dung về q</w:t>
      </w:r>
      <w:r w:rsidRPr="008C79F5">
        <w:rPr>
          <w:rFonts w:ascii="Times New Roman" w:hAnsi="Times New Roman"/>
          <w:b w:val="0"/>
          <w:i/>
          <w:sz w:val="28"/>
          <w:szCs w:val="28"/>
        </w:rPr>
        <w:t>uy hoạch xây dựng;</w:t>
      </w:r>
    </w:p>
    <w:p w14:paraId="6D7BBADC" w14:textId="77777777" w:rsidR="00D314F3" w:rsidRPr="008C79F5" w:rsidRDefault="00D314F3" w:rsidP="00DC2094">
      <w:pPr>
        <w:spacing w:before="120"/>
        <w:ind w:firstLine="567"/>
        <w:jc w:val="both"/>
        <w:rPr>
          <w:rFonts w:ascii="Times New Roman" w:hAnsi="Times New Roman"/>
          <w:b w:val="0"/>
          <w:i/>
          <w:sz w:val="28"/>
          <w:szCs w:val="28"/>
        </w:rPr>
      </w:pPr>
      <w:r w:rsidRPr="008C79F5">
        <w:rPr>
          <w:rFonts w:ascii="Times New Roman" w:hAnsi="Times New Roman"/>
          <w:b w:val="0"/>
          <w:i/>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2FD104C9" w14:textId="2AA02816" w:rsidR="00C84915" w:rsidRPr="008C79F5" w:rsidRDefault="00C84915" w:rsidP="00C84915">
      <w:pPr>
        <w:spacing w:before="120"/>
        <w:ind w:firstLine="567"/>
        <w:jc w:val="both"/>
        <w:rPr>
          <w:rFonts w:ascii="Times New Roman" w:hAnsi="Times New Roman"/>
          <w:b w:val="0"/>
          <w:i/>
          <w:sz w:val="28"/>
          <w:szCs w:val="28"/>
        </w:rPr>
      </w:pPr>
      <w:r w:rsidRPr="008C79F5">
        <w:rPr>
          <w:rFonts w:ascii="Times New Roman" w:hAnsi="Times New Roman"/>
          <w:b w:val="0"/>
          <w:i/>
          <w:sz w:val="28"/>
          <w:szCs w:val="28"/>
        </w:rPr>
        <w:t xml:space="preserve">Căn cứ Nghị định số 68/2017/NĐ-CP ngày 25 tháng 5 năm 2017 của Chính phủ về quản lý, phát triển </w:t>
      </w:r>
      <w:r w:rsidR="00F90168" w:rsidRPr="008C79F5">
        <w:rPr>
          <w:rFonts w:ascii="Times New Roman" w:hAnsi="Times New Roman"/>
          <w:b w:val="0"/>
          <w:i/>
          <w:sz w:val="28"/>
          <w:szCs w:val="28"/>
        </w:rPr>
        <w:t>c</w:t>
      </w:r>
      <w:r w:rsidR="0098394E" w:rsidRPr="008C79F5">
        <w:rPr>
          <w:rFonts w:ascii="Times New Roman" w:hAnsi="Times New Roman"/>
          <w:b w:val="0"/>
          <w:i/>
          <w:sz w:val="28"/>
          <w:szCs w:val="28"/>
        </w:rPr>
        <w:t>ụm công nghiệp</w:t>
      </w:r>
      <w:r w:rsidRPr="008C79F5">
        <w:rPr>
          <w:rFonts w:ascii="Times New Roman" w:hAnsi="Times New Roman"/>
          <w:b w:val="0"/>
          <w:i/>
          <w:sz w:val="28"/>
          <w:szCs w:val="28"/>
        </w:rPr>
        <w:t>;</w:t>
      </w:r>
    </w:p>
    <w:p w14:paraId="00B16765" w14:textId="77777777" w:rsidR="00C84915" w:rsidRPr="008C79F5" w:rsidRDefault="00C84915" w:rsidP="00C84915">
      <w:pPr>
        <w:spacing w:before="120"/>
        <w:ind w:firstLine="567"/>
        <w:jc w:val="both"/>
        <w:rPr>
          <w:rFonts w:ascii="Times New Roman" w:hAnsi="Times New Roman"/>
          <w:b w:val="0"/>
          <w:i/>
          <w:sz w:val="28"/>
          <w:szCs w:val="28"/>
        </w:rPr>
      </w:pPr>
      <w:r w:rsidRPr="008C79F5">
        <w:rPr>
          <w:rFonts w:ascii="Times New Roman" w:hAnsi="Times New Roman"/>
          <w:b w:val="0"/>
          <w:i/>
          <w:sz w:val="28"/>
          <w:szCs w:val="28"/>
        </w:rPr>
        <w:t>Căn cứ Nghị định số 66/2020/NĐ-CP ngày 11 tháng 6 năm 2020 của Chính phủ sửa đổi, bổ sung một số điều của Nghị định số 68/2017/NĐ-CP ngày 25 tháng 5 năm 2017 của Chính phủ về quản lý, phát triển cụm công nghiệ;</w:t>
      </w:r>
    </w:p>
    <w:p w14:paraId="58A87A10" w14:textId="3EBC82EE" w:rsidR="00B417F0" w:rsidRPr="008C79F5" w:rsidRDefault="00D314F3" w:rsidP="00DC2094">
      <w:pPr>
        <w:spacing w:before="120"/>
        <w:ind w:firstLine="567"/>
        <w:jc w:val="both"/>
        <w:rPr>
          <w:rFonts w:ascii="Times New Roman" w:hAnsi="Times New Roman"/>
          <w:b w:val="0"/>
          <w:i/>
          <w:sz w:val="28"/>
          <w:szCs w:val="28"/>
        </w:rPr>
      </w:pPr>
      <w:r w:rsidRPr="008C79F5">
        <w:rPr>
          <w:rFonts w:ascii="Times New Roman" w:hAnsi="Times New Roman"/>
          <w:b w:val="0"/>
          <w:i/>
          <w:sz w:val="28"/>
          <w:szCs w:val="28"/>
        </w:rPr>
        <w:t>Căn cứ Thông tư số 12/2016/TT-BXD ngày 29 tháng 6 năm 2016 của Bộ trưởng Bộ Xây dựng quy định về hồ sơ của nhiệm vụ và đồ án quy hoạch xây dựng vùng, quy hoạch đô thị và quy hoạch xây dựng khu chức năng đặc thù;</w:t>
      </w:r>
    </w:p>
    <w:p w14:paraId="4C83312C" w14:textId="2F05C953" w:rsidR="00AC638D" w:rsidRPr="008C79F5" w:rsidRDefault="00AC638D" w:rsidP="00DC2094">
      <w:pPr>
        <w:spacing w:before="120"/>
        <w:ind w:firstLine="567"/>
        <w:jc w:val="both"/>
        <w:rPr>
          <w:rFonts w:ascii="Times New Roman" w:hAnsi="Times New Roman"/>
          <w:b w:val="0"/>
          <w:i/>
          <w:sz w:val="28"/>
          <w:szCs w:val="28"/>
        </w:rPr>
      </w:pPr>
      <w:r w:rsidRPr="008C79F5">
        <w:rPr>
          <w:rFonts w:ascii="Times New Roman" w:hAnsi="Times New Roman"/>
          <w:b w:val="0"/>
          <w:i/>
          <w:sz w:val="28"/>
          <w:szCs w:val="28"/>
        </w:rPr>
        <w:t xml:space="preserve">Theo đề nghị của Giám đốc Sở Xây dựng tại Tờ trình số </w:t>
      </w:r>
      <w:r w:rsidR="009B5053" w:rsidRPr="008C79F5">
        <w:rPr>
          <w:rFonts w:ascii="Times New Roman" w:hAnsi="Times New Roman"/>
          <w:b w:val="0"/>
          <w:i/>
          <w:sz w:val="28"/>
          <w:szCs w:val="28"/>
        </w:rPr>
        <w:t>124</w:t>
      </w:r>
      <w:r w:rsidRPr="008C79F5">
        <w:rPr>
          <w:rFonts w:ascii="Times New Roman" w:hAnsi="Times New Roman"/>
          <w:b w:val="0"/>
          <w:i/>
          <w:sz w:val="28"/>
          <w:szCs w:val="28"/>
        </w:rPr>
        <w:t xml:space="preserve">/TTr-SXD ngày </w:t>
      </w:r>
      <w:r w:rsidR="003C7879" w:rsidRPr="008C79F5">
        <w:rPr>
          <w:rFonts w:ascii="Times New Roman" w:hAnsi="Times New Roman"/>
          <w:b w:val="0"/>
          <w:i/>
          <w:sz w:val="28"/>
          <w:szCs w:val="28"/>
        </w:rPr>
        <w:t xml:space="preserve">ngày </w:t>
      </w:r>
      <w:r w:rsidR="009B5053" w:rsidRPr="008C79F5">
        <w:rPr>
          <w:rFonts w:ascii="Times New Roman" w:hAnsi="Times New Roman"/>
          <w:b w:val="0"/>
          <w:i/>
          <w:sz w:val="28"/>
          <w:szCs w:val="28"/>
        </w:rPr>
        <w:t>30</w:t>
      </w:r>
      <w:r w:rsidR="003C7879" w:rsidRPr="008C79F5">
        <w:rPr>
          <w:rFonts w:ascii="Times New Roman" w:hAnsi="Times New Roman"/>
          <w:b w:val="0"/>
          <w:i/>
          <w:sz w:val="28"/>
          <w:szCs w:val="28"/>
        </w:rPr>
        <w:t xml:space="preserve"> tháng </w:t>
      </w:r>
      <w:r w:rsidR="009B5053" w:rsidRPr="008C79F5">
        <w:rPr>
          <w:rFonts w:ascii="Times New Roman" w:hAnsi="Times New Roman"/>
          <w:b w:val="0"/>
          <w:i/>
          <w:sz w:val="28"/>
          <w:szCs w:val="28"/>
        </w:rPr>
        <w:t>8</w:t>
      </w:r>
      <w:r w:rsidR="003C7879" w:rsidRPr="008C79F5">
        <w:rPr>
          <w:rFonts w:ascii="Times New Roman" w:hAnsi="Times New Roman"/>
          <w:b w:val="0"/>
          <w:i/>
          <w:sz w:val="28"/>
          <w:szCs w:val="28"/>
        </w:rPr>
        <w:t xml:space="preserve"> năm 202</w:t>
      </w:r>
      <w:r w:rsidR="00673004" w:rsidRPr="008C79F5">
        <w:rPr>
          <w:rFonts w:ascii="Times New Roman" w:hAnsi="Times New Roman"/>
          <w:b w:val="0"/>
          <w:i/>
          <w:sz w:val="28"/>
          <w:szCs w:val="28"/>
        </w:rPr>
        <w:t>2</w:t>
      </w:r>
      <w:r w:rsidR="00FA21E9" w:rsidRPr="008C79F5">
        <w:rPr>
          <w:rFonts w:ascii="Times New Roman" w:hAnsi="Times New Roman"/>
          <w:b w:val="0"/>
          <w:i/>
          <w:sz w:val="28"/>
          <w:szCs w:val="28"/>
        </w:rPr>
        <w:t xml:space="preserve"> và Văn bản số 3307/SXD-QLQHKT ngày 12 tháng 10 năm 2022</w:t>
      </w:r>
      <w:r w:rsidRPr="008C79F5">
        <w:rPr>
          <w:rFonts w:ascii="Times New Roman" w:hAnsi="Times New Roman"/>
          <w:b w:val="0"/>
          <w:i/>
          <w:sz w:val="28"/>
          <w:szCs w:val="28"/>
        </w:rPr>
        <w:t>.</w:t>
      </w:r>
    </w:p>
    <w:p w14:paraId="25215672" w14:textId="77777777" w:rsidR="005450DB" w:rsidRPr="008C79F5" w:rsidRDefault="005450DB" w:rsidP="00DC2094">
      <w:pPr>
        <w:widowControl w:val="0"/>
        <w:spacing w:before="120"/>
        <w:jc w:val="center"/>
        <w:rPr>
          <w:rFonts w:ascii="Times New Roman" w:hAnsi="Times New Roman"/>
          <w:sz w:val="28"/>
          <w:szCs w:val="28"/>
          <w:lang w:val="pt-BR"/>
        </w:rPr>
      </w:pPr>
      <w:r w:rsidRPr="008C79F5">
        <w:rPr>
          <w:rFonts w:ascii="Times New Roman" w:hAnsi="Times New Roman"/>
          <w:sz w:val="28"/>
          <w:szCs w:val="28"/>
          <w:lang w:val="pt-BR"/>
        </w:rPr>
        <w:t>QUYẾT ĐỊNH:</w:t>
      </w:r>
    </w:p>
    <w:p w14:paraId="657DA494" w14:textId="77777777" w:rsidR="00DC2094" w:rsidRPr="008C79F5" w:rsidRDefault="00DC2094" w:rsidP="00DC2094">
      <w:pPr>
        <w:spacing w:before="120"/>
        <w:ind w:firstLine="567"/>
        <w:jc w:val="both"/>
        <w:rPr>
          <w:rFonts w:ascii="Times New Roman" w:hAnsi="Times New Roman"/>
          <w:sz w:val="2"/>
          <w:szCs w:val="28"/>
        </w:rPr>
      </w:pPr>
    </w:p>
    <w:p w14:paraId="2D7C569C" w14:textId="6B7D5453" w:rsidR="00166143" w:rsidRPr="008C79F5" w:rsidRDefault="006E11DB" w:rsidP="00DC2094">
      <w:pPr>
        <w:spacing w:before="120"/>
        <w:ind w:firstLine="567"/>
        <w:jc w:val="both"/>
        <w:rPr>
          <w:rFonts w:ascii="Times New Roman" w:hAnsi="Times New Roman"/>
          <w:b w:val="0"/>
          <w:sz w:val="28"/>
          <w:szCs w:val="28"/>
        </w:rPr>
      </w:pPr>
      <w:r w:rsidRPr="008C79F5">
        <w:rPr>
          <w:rFonts w:ascii="Times New Roman" w:hAnsi="Times New Roman"/>
          <w:sz w:val="28"/>
          <w:szCs w:val="28"/>
        </w:rPr>
        <w:t>Điều 1.</w:t>
      </w:r>
      <w:r w:rsidRPr="008C79F5">
        <w:rPr>
          <w:rFonts w:ascii="Times New Roman" w:hAnsi="Times New Roman"/>
          <w:b w:val="0"/>
          <w:sz w:val="28"/>
          <w:szCs w:val="28"/>
        </w:rPr>
        <w:t xml:space="preserve"> </w:t>
      </w:r>
      <w:r w:rsidR="00B417F0" w:rsidRPr="008C79F5">
        <w:rPr>
          <w:rFonts w:ascii="Times New Roman" w:hAnsi="Times New Roman"/>
          <w:b w:val="0"/>
          <w:sz w:val="28"/>
          <w:szCs w:val="28"/>
        </w:rPr>
        <w:t>Phê d</w:t>
      </w:r>
      <w:r w:rsidRPr="008C79F5">
        <w:rPr>
          <w:rFonts w:ascii="Times New Roman" w:hAnsi="Times New Roman"/>
          <w:b w:val="0"/>
          <w:sz w:val="28"/>
          <w:szCs w:val="28"/>
        </w:rPr>
        <w:t xml:space="preserve">uyệt </w:t>
      </w:r>
      <w:r w:rsidR="009B5053" w:rsidRPr="008C79F5">
        <w:rPr>
          <w:rFonts w:ascii="Times New Roman" w:hAnsi="Times New Roman"/>
          <w:b w:val="0"/>
          <w:sz w:val="28"/>
          <w:szCs w:val="28"/>
        </w:rPr>
        <w:t xml:space="preserve">điều chỉnh cục bộ </w:t>
      </w:r>
      <w:r w:rsidR="00673004" w:rsidRPr="008C79F5">
        <w:rPr>
          <w:rFonts w:ascii="Times New Roman" w:hAnsi="Times New Roman"/>
          <w:b w:val="0"/>
          <w:sz w:val="28"/>
          <w:szCs w:val="28"/>
        </w:rPr>
        <w:t xml:space="preserve">quy hoạch chi tiết tỷ lệ 1/500 </w:t>
      </w:r>
      <w:r w:rsidR="0098394E" w:rsidRPr="008C79F5">
        <w:rPr>
          <w:rFonts w:ascii="Times New Roman" w:hAnsi="Times New Roman"/>
          <w:b w:val="0"/>
          <w:sz w:val="28"/>
          <w:szCs w:val="28"/>
        </w:rPr>
        <w:t>Cụm công nghiệp</w:t>
      </w:r>
      <w:r w:rsidR="00673004" w:rsidRPr="008C79F5">
        <w:rPr>
          <w:rFonts w:ascii="Times New Roman" w:hAnsi="Times New Roman"/>
          <w:b w:val="0"/>
          <w:sz w:val="28"/>
          <w:szCs w:val="28"/>
        </w:rPr>
        <w:t xml:space="preserve"> </w:t>
      </w:r>
      <w:r w:rsidR="009B5053" w:rsidRPr="008C79F5">
        <w:rPr>
          <w:rFonts w:ascii="Times New Roman" w:hAnsi="Times New Roman"/>
          <w:b w:val="0"/>
          <w:sz w:val="28"/>
          <w:szCs w:val="28"/>
        </w:rPr>
        <w:t>Long Giao</w:t>
      </w:r>
      <w:r w:rsidR="00673004" w:rsidRPr="008C79F5">
        <w:rPr>
          <w:rFonts w:ascii="Times New Roman" w:hAnsi="Times New Roman"/>
          <w:b w:val="0"/>
          <w:sz w:val="28"/>
          <w:szCs w:val="28"/>
        </w:rPr>
        <w:t xml:space="preserve">, huyện </w:t>
      </w:r>
      <w:r w:rsidR="00CA02FF" w:rsidRPr="008C79F5">
        <w:rPr>
          <w:rFonts w:ascii="Times New Roman" w:hAnsi="Times New Roman"/>
          <w:b w:val="0"/>
          <w:sz w:val="28"/>
          <w:szCs w:val="28"/>
        </w:rPr>
        <w:t>Cẩm Mỹ</w:t>
      </w:r>
      <w:r w:rsidR="00DC2094" w:rsidRPr="008C79F5">
        <w:rPr>
          <w:rFonts w:ascii="Times New Roman" w:hAnsi="Times New Roman"/>
          <w:b w:val="0"/>
          <w:sz w:val="28"/>
          <w:szCs w:val="28"/>
        </w:rPr>
        <w:t>, tỉnh Đồng Nai</w:t>
      </w:r>
      <w:r w:rsidR="00785ADF" w:rsidRPr="008C79F5">
        <w:rPr>
          <w:rFonts w:ascii="Times New Roman" w:hAnsi="Times New Roman"/>
          <w:b w:val="0"/>
          <w:sz w:val="28"/>
          <w:szCs w:val="28"/>
        </w:rPr>
        <w:t xml:space="preserve"> với các nội dung chính </w:t>
      </w:r>
      <w:r w:rsidR="00DC2094" w:rsidRPr="008C79F5">
        <w:rPr>
          <w:rFonts w:ascii="Times New Roman" w:hAnsi="Times New Roman"/>
          <w:b w:val="0"/>
          <w:sz w:val="28"/>
          <w:szCs w:val="28"/>
        </w:rPr>
        <w:t xml:space="preserve">như </w:t>
      </w:r>
      <w:r w:rsidR="00785ADF" w:rsidRPr="008C79F5">
        <w:rPr>
          <w:rFonts w:ascii="Times New Roman" w:hAnsi="Times New Roman"/>
          <w:b w:val="0"/>
          <w:sz w:val="28"/>
          <w:szCs w:val="28"/>
        </w:rPr>
        <w:t>sau</w:t>
      </w:r>
      <w:r w:rsidR="00F94D96" w:rsidRPr="008C79F5">
        <w:rPr>
          <w:rFonts w:ascii="Times New Roman" w:hAnsi="Times New Roman"/>
          <w:b w:val="0"/>
          <w:sz w:val="28"/>
          <w:szCs w:val="28"/>
        </w:rPr>
        <w:t>:</w:t>
      </w:r>
    </w:p>
    <w:p w14:paraId="081811B1" w14:textId="231569C4" w:rsidR="009B5053" w:rsidRPr="008C79F5" w:rsidRDefault="009B5053" w:rsidP="00FB6E85">
      <w:pPr>
        <w:spacing w:before="120"/>
        <w:ind w:firstLine="567"/>
        <w:jc w:val="both"/>
        <w:rPr>
          <w:rFonts w:ascii="Times New Roman" w:hAnsi="Times New Roman"/>
          <w:b w:val="0"/>
          <w:sz w:val="28"/>
          <w:szCs w:val="28"/>
        </w:rPr>
      </w:pPr>
      <w:r w:rsidRPr="008C79F5">
        <w:rPr>
          <w:rFonts w:ascii="Times New Roman" w:hAnsi="Times New Roman"/>
          <w:b w:val="0"/>
          <w:sz w:val="28"/>
          <w:szCs w:val="28"/>
        </w:rPr>
        <w:lastRenderedPageBreak/>
        <w:t xml:space="preserve">1. Cập nhật lại hướng tuyến đường vào </w:t>
      </w:r>
      <w:r w:rsidR="0098394E" w:rsidRPr="008C79F5">
        <w:rPr>
          <w:rFonts w:ascii="Times New Roman" w:hAnsi="Times New Roman"/>
          <w:b w:val="0"/>
          <w:sz w:val="28"/>
          <w:szCs w:val="28"/>
        </w:rPr>
        <w:t>Cụm công nghiệp</w:t>
      </w:r>
      <w:r w:rsidRPr="008C79F5">
        <w:rPr>
          <w:rFonts w:ascii="Times New Roman" w:hAnsi="Times New Roman"/>
          <w:b w:val="0"/>
          <w:sz w:val="28"/>
          <w:szCs w:val="28"/>
        </w:rPr>
        <w:t xml:space="preserve"> Long Giao và hướng tuyến đường điện cao thế 220</w:t>
      </w:r>
      <w:r w:rsidR="00CA02FF" w:rsidRPr="008C79F5">
        <w:rPr>
          <w:rFonts w:ascii="Times New Roman" w:hAnsi="Times New Roman"/>
          <w:b w:val="0"/>
          <w:sz w:val="28"/>
          <w:szCs w:val="28"/>
        </w:rPr>
        <w:t xml:space="preserve"> </w:t>
      </w:r>
      <w:r w:rsidRPr="008C79F5">
        <w:rPr>
          <w:rFonts w:ascii="Times New Roman" w:hAnsi="Times New Roman"/>
          <w:b w:val="0"/>
          <w:sz w:val="28"/>
          <w:szCs w:val="28"/>
        </w:rPr>
        <w:t xml:space="preserve">kV phù hợp theo hiện trạng dự án và đồng bộ với quy hoạch sử dụng đất đến năm 2030 huyện Cẩm Mỹ được duyệt </w:t>
      </w:r>
      <w:r w:rsidR="00F90168" w:rsidRPr="008C79F5">
        <w:rPr>
          <w:rFonts w:ascii="Times New Roman" w:hAnsi="Times New Roman"/>
          <w:b w:val="0"/>
          <w:i/>
          <w:sz w:val="28"/>
          <w:szCs w:val="28"/>
        </w:rPr>
        <w:t>(h</w:t>
      </w:r>
      <w:r w:rsidRPr="008C79F5">
        <w:rPr>
          <w:rFonts w:ascii="Times New Roman" w:hAnsi="Times New Roman"/>
          <w:b w:val="0"/>
          <w:i/>
          <w:sz w:val="28"/>
          <w:szCs w:val="28"/>
        </w:rPr>
        <w:t xml:space="preserve">ướng tuyến cập nhật được xác định theo Trích lục và Biên vẽ bản đồ địa chính khu đất tỷ lệ 1/2.000 số </w:t>
      </w:r>
      <w:r w:rsidR="00F90168" w:rsidRPr="008C79F5">
        <w:rPr>
          <w:rFonts w:ascii="Times New Roman" w:hAnsi="Times New Roman"/>
          <w:b w:val="0"/>
          <w:i/>
          <w:sz w:val="28"/>
          <w:szCs w:val="28"/>
        </w:rPr>
        <w:t>8186/2021 do Văn phòng Đăng ký đ</w:t>
      </w:r>
      <w:r w:rsidRPr="008C79F5">
        <w:rPr>
          <w:rFonts w:ascii="Times New Roman" w:hAnsi="Times New Roman"/>
          <w:b w:val="0"/>
          <w:i/>
          <w:sz w:val="28"/>
          <w:szCs w:val="28"/>
        </w:rPr>
        <w:t>ất đai tỉnh Đồng Nai ký thực hiện ngày 26</w:t>
      </w:r>
      <w:r w:rsidR="00FA21E9" w:rsidRPr="008C79F5">
        <w:rPr>
          <w:rFonts w:ascii="Times New Roman" w:hAnsi="Times New Roman"/>
          <w:b w:val="0"/>
          <w:i/>
          <w:sz w:val="28"/>
          <w:szCs w:val="28"/>
        </w:rPr>
        <w:t xml:space="preserve"> tháng 10 năm 2021</w:t>
      </w:r>
      <w:r w:rsidRPr="008C79F5">
        <w:rPr>
          <w:rFonts w:ascii="Times New Roman" w:hAnsi="Times New Roman"/>
          <w:b w:val="0"/>
          <w:i/>
          <w:sz w:val="28"/>
          <w:szCs w:val="28"/>
        </w:rPr>
        <w:t>).</w:t>
      </w:r>
      <w:r w:rsidRPr="008C79F5">
        <w:rPr>
          <w:rFonts w:ascii="Times New Roman" w:hAnsi="Times New Roman"/>
          <w:b w:val="0"/>
          <w:sz w:val="28"/>
          <w:szCs w:val="28"/>
        </w:rPr>
        <w:t xml:space="preserve"> </w:t>
      </w:r>
    </w:p>
    <w:p w14:paraId="1E6B7923" w14:textId="5880A6B2" w:rsidR="009B5053" w:rsidRPr="008C79F5" w:rsidRDefault="00FA21E9" w:rsidP="00FB6E85">
      <w:pPr>
        <w:spacing w:before="120"/>
        <w:ind w:firstLine="567"/>
        <w:jc w:val="both"/>
        <w:rPr>
          <w:rFonts w:ascii="Times New Roman" w:hAnsi="Times New Roman"/>
          <w:b w:val="0"/>
          <w:sz w:val="28"/>
          <w:szCs w:val="28"/>
        </w:rPr>
      </w:pPr>
      <w:r w:rsidRPr="008C79F5">
        <w:rPr>
          <w:rFonts w:ascii="Times New Roman" w:hAnsi="Times New Roman"/>
          <w:b w:val="0"/>
          <w:sz w:val="28"/>
          <w:szCs w:val="28"/>
        </w:rPr>
        <w:t xml:space="preserve">2. </w:t>
      </w:r>
      <w:r w:rsidR="009B5053" w:rsidRPr="008C79F5">
        <w:rPr>
          <w:rFonts w:ascii="Times New Roman" w:hAnsi="Times New Roman"/>
          <w:b w:val="0"/>
          <w:sz w:val="28"/>
          <w:szCs w:val="28"/>
        </w:rPr>
        <w:t xml:space="preserve">Trên cơ sở các nội dung cập nhật nêu trên, điều chỉnh lại quy hoạch hành lang an toàn đường điện và hướng tuyến các tuyến đường 02 bên </w:t>
      </w:r>
      <w:r w:rsidR="00F90168" w:rsidRPr="008C79F5">
        <w:rPr>
          <w:rFonts w:ascii="Times New Roman" w:hAnsi="Times New Roman"/>
          <w:b w:val="0"/>
          <w:i/>
          <w:sz w:val="28"/>
          <w:szCs w:val="28"/>
        </w:rPr>
        <w:t>(đ</w:t>
      </w:r>
      <w:r w:rsidR="009B5053" w:rsidRPr="008C79F5">
        <w:rPr>
          <w:rFonts w:ascii="Times New Roman" w:hAnsi="Times New Roman"/>
          <w:b w:val="0"/>
          <w:i/>
          <w:sz w:val="28"/>
          <w:szCs w:val="28"/>
        </w:rPr>
        <w:t>ường N1 và đường N3);</w:t>
      </w:r>
      <w:r w:rsidR="009B5053" w:rsidRPr="008C79F5">
        <w:rPr>
          <w:rFonts w:ascii="Times New Roman" w:hAnsi="Times New Roman"/>
          <w:b w:val="0"/>
          <w:sz w:val="28"/>
          <w:szCs w:val="28"/>
        </w:rPr>
        <w:t xml:space="preserve"> đồng thời</w:t>
      </w:r>
      <w:r w:rsidR="0098394E" w:rsidRPr="008C79F5">
        <w:rPr>
          <w:rFonts w:ascii="Times New Roman" w:hAnsi="Times New Roman"/>
          <w:b w:val="0"/>
          <w:sz w:val="28"/>
          <w:szCs w:val="28"/>
        </w:rPr>
        <w:t>,</w:t>
      </w:r>
      <w:r w:rsidR="009B5053" w:rsidRPr="008C79F5">
        <w:rPr>
          <w:rFonts w:ascii="Times New Roman" w:hAnsi="Times New Roman"/>
          <w:b w:val="0"/>
          <w:sz w:val="28"/>
          <w:szCs w:val="28"/>
        </w:rPr>
        <w:t xml:space="preserve"> điều chỉnh cơ cấu quy hoạch sử dụng đất </w:t>
      </w:r>
      <w:r w:rsidR="0098394E" w:rsidRPr="008C79F5">
        <w:rPr>
          <w:rFonts w:ascii="Times New Roman" w:hAnsi="Times New Roman"/>
          <w:b w:val="0"/>
          <w:sz w:val="28"/>
          <w:szCs w:val="28"/>
        </w:rPr>
        <w:t>Cụm công nghiệp</w:t>
      </w:r>
      <w:r w:rsidR="009B5053" w:rsidRPr="008C79F5">
        <w:rPr>
          <w:rFonts w:ascii="Times New Roman" w:hAnsi="Times New Roman"/>
          <w:b w:val="0"/>
          <w:sz w:val="28"/>
          <w:szCs w:val="28"/>
        </w:rPr>
        <w:t xml:space="preserve"> với các nội dung như sau:</w:t>
      </w:r>
    </w:p>
    <w:p w14:paraId="4AB10CDE" w14:textId="77777777" w:rsidR="00FA21E9" w:rsidRPr="008C79F5" w:rsidRDefault="00FA21E9" w:rsidP="00FB6E85">
      <w:pPr>
        <w:spacing w:before="120"/>
        <w:ind w:firstLine="567"/>
        <w:jc w:val="both"/>
        <w:rPr>
          <w:rFonts w:ascii="Times New Roman" w:hAnsi="Times New Roman"/>
          <w:b w:val="0"/>
          <w:sz w:val="28"/>
          <w:szCs w:val="28"/>
        </w:rPr>
      </w:pPr>
      <w:r w:rsidRPr="008C79F5">
        <w:rPr>
          <w:rFonts w:ascii="Times New Roman" w:hAnsi="Times New Roman"/>
          <w:b w:val="0"/>
          <w:sz w:val="28"/>
          <w:szCs w:val="28"/>
        </w:rPr>
        <w:t>a)</w:t>
      </w:r>
      <w:r w:rsidR="009B5053" w:rsidRPr="008C79F5">
        <w:rPr>
          <w:rFonts w:ascii="Times New Roman" w:hAnsi="Times New Roman"/>
          <w:b w:val="0"/>
          <w:sz w:val="28"/>
          <w:szCs w:val="28"/>
        </w:rPr>
        <w:t xml:space="preserve"> Điều chỉnh giảm diện tích</w:t>
      </w:r>
    </w:p>
    <w:p w14:paraId="167B21EB" w14:textId="77777777" w:rsidR="00FA21E9" w:rsidRPr="008C79F5" w:rsidRDefault="00FA21E9" w:rsidP="00FB6E85">
      <w:pPr>
        <w:spacing w:before="120"/>
        <w:ind w:firstLine="567"/>
        <w:jc w:val="both"/>
        <w:rPr>
          <w:rFonts w:ascii="Times New Roman" w:hAnsi="Times New Roman"/>
          <w:b w:val="0"/>
          <w:sz w:val="28"/>
          <w:szCs w:val="28"/>
        </w:rPr>
      </w:pPr>
      <w:r w:rsidRPr="008C79F5">
        <w:rPr>
          <w:rFonts w:ascii="Times New Roman" w:hAnsi="Times New Roman"/>
          <w:b w:val="0"/>
          <w:sz w:val="28"/>
          <w:szCs w:val="28"/>
        </w:rPr>
        <w:t>-</w:t>
      </w:r>
      <w:r w:rsidR="009B5053" w:rsidRPr="008C79F5">
        <w:rPr>
          <w:rFonts w:ascii="Times New Roman" w:hAnsi="Times New Roman"/>
          <w:b w:val="0"/>
          <w:sz w:val="28"/>
          <w:szCs w:val="28"/>
        </w:rPr>
        <w:t xml:space="preserve"> </w:t>
      </w:r>
      <w:r w:rsidRPr="008C79F5">
        <w:rPr>
          <w:rFonts w:ascii="Times New Roman" w:hAnsi="Times New Roman"/>
          <w:b w:val="0"/>
          <w:sz w:val="28"/>
          <w:szCs w:val="28"/>
        </w:rPr>
        <w:t xml:space="preserve">Khu </w:t>
      </w:r>
      <w:r w:rsidR="009B5053" w:rsidRPr="008C79F5">
        <w:rPr>
          <w:rFonts w:ascii="Times New Roman" w:hAnsi="Times New Roman"/>
          <w:b w:val="0"/>
          <w:sz w:val="28"/>
          <w:szCs w:val="28"/>
        </w:rPr>
        <w:t>trung tâm dịch vụ công nghiệp từ 23.765</w:t>
      </w:r>
      <w:r w:rsidRPr="008C79F5">
        <w:rPr>
          <w:rFonts w:ascii="Times New Roman" w:hAnsi="Times New Roman"/>
          <w:b w:val="0"/>
          <w:sz w:val="28"/>
          <w:szCs w:val="28"/>
        </w:rPr>
        <w:t xml:space="preserve"> m²</w:t>
      </w:r>
      <w:r w:rsidR="009B5053" w:rsidRPr="008C79F5">
        <w:rPr>
          <w:rFonts w:ascii="Times New Roman" w:hAnsi="Times New Roman"/>
          <w:b w:val="0"/>
          <w:sz w:val="28"/>
          <w:szCs w:val="28"/>
        </w:rPr>
        <w:t xml:space="preserve"> thành 8.467,97</w:t>
      </w:r>
      <w:r w:rsidRPr="008C79F5">
        <w:rPr>
          <w:rFonts w:ascii="Times New Roman" w:hAnsi="Times New Roman"/>
          <w:b w:val="0"/>
          <w:sz w:val="28"/>
          <w:szCs w:val="28"/>
        </w:rPr>
        <w:t xml:space="preserve"> m²</w:t>
      </w:r>
      <w:r w:rsidR="009B5053" w:rsidRPr="008C79F5">
        <w:rPr>
          <w:rFonts w:ascii="Times New Roman" w:hAnsi="Times New Roman"/>
          <w:b w:val="0"/>
          <w:sz w:val="28"/>
          <w:szCs w:val="28"/>
        </w:rPr>
        <w:t xml:space="preserve">; </w:t>
      </w:r>
    </w:p>
    <w:p w14:paraId="1181E080" w14:textId="77777777" w:rsidR="00FA21E9" w:rsidRPr="008C79F5" w:rsidRDefault="00FA21E9" w:rsidP="00FB6E85">
      <w:pPr>
        <w:spacing w:before="120"/>
        <w:ind w:firstLine="567"/>
        <w:jc w:val="both"/>
        <w:rPr>
          <w:rFonts w:ascii="Times New Roman" w:hAnsi="Times New Roman"/>
          <w:b w:val="0"/>
          <w:sz w:val="28"/>
          <w:szCs w:val="28"/>
        </w:rPr>
      </w:pPr>
      <w:r w:rsidRPr="008C79F5">
        <w:rPr>
          <w:rFonts w:ascii="Times New Roman" w:hAnsi="Times New Roman"/>
          <w:b w:val="0"/>
          <w:sz w:val="28"/>
          <w:szCs w:val="28"/>
        </w:rPr>
        <w:t xml:space="preserve">- Khu </w:t>
      </w:r>
      <w:r w:rsidR="009B5053" w:rsidRPr="008C79F5">
        <w:rPr>
          <w:rFonts w:ascii="Times New Roman" w:hAnsi="Times New Roman"/>
          <w:b w:val="0"/>
          <w:sz w:val="28"/>
          <w:szCs w:val="28"/>
        </w:rPr>
        <w:t>cây xanh công viên từ 31.746</w:t>
      </w:r>
      <w:r w:rsidRPr="008C79F5">
        <w:rPr>
          <w:rFonts w:ascii="Times New Roman" w:hAnsi="Times New Roman"/>
          <w:b w:val="0"/>
          <w:sz w:val="28"/>
          <w:szCs w:val="28"/>
        </w:rPr>
        <w:t xml:space="preserve"> m²</w:t>
      </w:r>
      <w:r w:rsidR="009B5053" w:rsidRPr="008C79F5">
        <w:rPr>
          <w:rFonts w:ascii="Times New Roman" w:hAnsi="Times New Roman"/>
          <w:b w:val="0"/>
          <w:sz w:val="28"/>
          <w:szCs w:val="28"/>
        </w:rPr>
        <w:t xml:space="preserve"> thành 12.125,26</w:t>
      </w:r>
      <w:r w:rsidRPr="008C79F5">
        <w:rPr>
          <w:rFonts w:ascii="Times New Roman" w:hAnsi="Times New Roman"/>
          <w:b w:val="0"/>
          <w:sz w:val="28"/>
          <w:szCs w:val="28"/>
        </w:rPr>
        <w:t xml:space="preserve"> m²</w:t>
      </w:r>
      <w:r w:rsidR="009B5053" w:rsidRPr="008C79F5">
        <w:rPr>
          <w:rFonts w:ascii="Times New Roman" w:hAnsi="Times New Roman"/>
          <w:b w:val="0"/>
          <w:sz w:val="28"/>
          <w:szCs w:val="28"/>
        </w:rPr>
        <w:t xml:space="preserve">; </w:t>
      </w:r>
    </w:p>
    <w:p w14:paraId="7E4554AC" w14:textId="18C77D2F" w:rsidR="00FA21E9" w:rsidRPr="008C79F5" w:rsidRDefault="00FA21E9" w:rsidP="00FB6E85">
      <w:pPr>
        <w:spacing w:before="120"/>
        <w:ind w:firstLine="567"/>
        <w:jc w:val="both"/>
        <w:rPr>
          <w:rFonts w:ascii="Times New Roman" w:hAnsi="Times New Roman"/>
          <w:b w:val="0"/>
          <w:sz w:val="28"/>
          <w:szCs w:val="28"/>
        </w:rPr>
      </w:pPr>
      <w:r w:rsidRPr="008C79F5">
        <w:rPr>
          <w:rFonts w:ascii="Times New Roman" w:hAnsi="Times New Roman"/>
          <w:b w:val="0"/>
          <w:sz w:val="28"/>
          <w:szCs w:val="28"/>
        </w:rPr>
        <w:t>- K</w:t>
      </w:r>
      <w:r w:rsidR="009B5053" w:rsidRPr="008C79F5">
        <w:rPr>
          <w:rFonts w:ascii="Times New Roman" w:hAnsi="Times New Roman"/>
          <w:b w:val="0"/>
          <w:sz w:val="28"/>
          <w:szCs w:val="28"/>
        </w:rPr>
        <w:t>hu kho tàng bến bãi từ khoảng 18.555</w:t>
      </w:r>
      <w:r w:rsidR="0098394E" w:rsidRPr="008C79F5">
        <w:rPr>
          <w:rFonts w:ascii="Times New Roman" w:hAnsi="Times New Roman"/>
          <w:b w:val="0"/>
          <w:sz w:val="28"/>
          <w:szCs w:val="28"/>
        </w:rPr>
        <w:t xml:space="preserve"> </w:t>
      </w:r>
      <w:r w:rsidRPr="008C79F5">
        <w:rPr>
          <w:rFonts w:ascii="Times New Roman" w:hAnsi="Times New Roman"/>
          <w:b w:val="0"/>
          <w:sz w:val="28"/>
          <w:szCs w:val="28"/>
        </w:rPr>
        <w:t>m²</w:t>
      </w:r>
      <w:r w:rsidR="009B5053" w:rsidRPr="008C79F5">
        <w:rPr>
          <w:rFonts w:ascii="Times New Roman" w:hAnsi="Times New Roman"/>
          <w:b w:val="0"/>
          <w:sz w:val="28"/>
          <w:szCs w:val="28"/>
        </w:rPr>
        <w:t xml:space="preserve"> thành khoảng 11.612,83</w:t>
      </w:r>
      <w:r w:rsidR="0098394E" w:rsidRPr="008C79F5">
        <w:rPr>
          <w:rFonts w:ascii="Times New Roman" w:hAnsi="Times New Roman"/>
          <w:b w:val="0"/>
          <w:sz w:val="28"/>
          <w:szCs w:val="28"/>
        </w:rPr>
        <w:t xml:space="preserve"> </w:t>
      </w:r>
      <w:r w:rsidRPr="008C79F5">
        <w:rPr>
          <w:rFonts w:ascii="Times New Roman" w:hAnsi="Times New Roman"/>
          <w:b w:val="0"/>
          <w:sz w:val="28"/>
          <w:szCs w:val="28"/>
        </w:rPr>
        <w:t>m²</w:t>
      </w:r>
      <w:r w:rsidR="009B5053" w:rsidRPr="008C79F5">
        <w:rPr>
          <w:rFonts w:ascii="Times New Roman" w:hAnsi="Times New Roman"/>
          <w:b w:val="0"/>
          <w:sz w:val="28"/>
          <w:szCs w:val="28"/>
        </w:rPr>
        <w:t>;</w:t>
      </w:r>
    </w:p>
    <w:p w14:paraId="1C12F248" w14:textId="381A3424" w:rsidR="009B5053" w:rsidRPr="008C79F5" w:rsidRDefault="00FA21E9" w:rsidP="00FB6E85">
      <w:pPr>
        <w:spacing w:before="120"/>
        <w:ind w:firstLine="567"/>
        <w:jc w:val="both"/>
        <w:rPr>
          <w:rFonts w:ascii="Times New Roman" w:hAnsi="Times New Roman"/>
          <w:b w:val="0"/>
          <w:sz w:val="28"/>
          <w:szCs w:val="28"/>
        </w:rPr>
      </w:pPr>
      <w:r w:rsidRPr="008C79F5">
        <w:rPr>
          <w:rFonts w:ascii="Times New Roman" w:hAnsi="Times New Roman"/>
          <w:b w:val="0"/>
          <w:sz w:val="28"/>
          <w:szCs w:val="28"/>
        </w:rPr>
        <w:t>-</w:t>
      </w:r>
      <w:r w:rsidR="009B5053" w:rsidRPr="008C79F5">
        <w:rPr>
          <w:rFonts w:ascii="Times New Roman" w:hAnsi="Times New Roman"/>
          <w:b w:val="0"/>
          <w:sz w:val="28"/>
          <w:szCs w:val="28"/>
        </w:rPr>
        <w:t xml:space="preserve"> </w:t>
      </w:r>
      <w:r w:rsidRPr="008C79F5">
        <w:rPr>
          <w:rFonts w:ascii="Times New Roman" w:hAnsi="Times New Roman"/>
          <w:b w:val="0"/>
          <w:sz w:val="28"/>
          <w:szCs w:val="28"/>
        </w:rPr>
        <w:t>C</w:t>
      </w:r>
      <w:r w:rsidR="009B5053" w:rsidRPr="008C79F5">
        <w:rPr>
          <w:rFonts w:ascii="Times New Roman" w:hAnsi="Times New Roman"/>
          <w:b w:val="0"/>
          <w:sz w:val="28"/>
          <w:szCs w:val="28"/>
        </w:rPr>
        <w:t xml:space="preserve">ập nhật lại </w:t>
      </w:r>
      <w:r w:rsidRPr="008C79F5">
        <w:rPr>
          <w:rFonts w:ascii="Times New Roman" w:hAnsi="Times New Roman"/>
          <w:b w:val="0"/>
          <w:sz w:val="28"/>
          <w:szCs w:val="28"/>
        </w:rPr>
        <w:t>Khu</w:t>
      </w:r>
      <w:r w:rsidR="009B5053" w:rsidRPr="008C79F5">
        <w:rPr>
          <w:rFonts w:ascii="Times New Roman" w:hAnsi="Times New Roman"/>
          <w:b w:val="0"/>
          <w:sz w:val="28"/>
          <w:szCs w:val="28"/>
        </w:rPr>
        <w:t xml:space="preserve"> cây xanh cách ly dọc 02 bên đường điện và xung quanh </w:t>
      </w:r>
      <w:r w:rsidRPr="008C79F5">
        <w:rPr>
          <w:rFonts w:ascii="Times New Roman" w:hAnsi="Times New Roman"/>
          <w:b w:val="0"/>
          <w:sz w:val="28"/>
          <w:szCs w:val="28"/>
        </w:rPr>
        <w:t>Khu</w:t>
      </w:r>
      <w:r w:rsidR="009B5053" w:rsidRPr="008C79F5">
        <w:rPr>
          <w:rFonts w:ascii="Times New Roman" w:hAnsi="Times New Roman"/>
          <w:b w:val="0"/>
          <w:sz w:val="28"/>
          <w:szCs w:val="28"/>
        </w:rPr>
        <w:t xml:space="preserve"> hạ tầng kỹ thuật, diện tích giảm từ 62.797</w:t>
      </w:r>
      <w:r w:rsidRPr="008C79F5">
        <w:rPr>
          <w:rFonts w:ascii="Times New Roman" w:hAnsi="Times New Roman"/>
          <w:b w:val="0"/>
          <w:sz w:val="28"/>
          <w:szCs w:val="28"/>
        </w:rPr>
        <w:t xml:space="preserve"> m²</w:t>
      </w:r>
      <w:r w:rsidR="009B5053" w:rsidRPr="008C79F5">
        <w:rPr>
          <w:rFonts w:ascii="Times New Roman" w:hAnsi="Times New Roman"/>
          <w:b w:val="0"/>
          <w:sz w:val="28"/>
          <w:szCs w:val="28"/>
        </w:rPr>
        <w:t xml:space="preserve"> thành 45.825,87</w:t>
      </w:r>
      <w:r w:rsidR="0098394E" w:rsidRPr="008C79F5">
        <w:rPr>
          <w:rFonts w:ascii="Times New Roman" w:hAnsi="Times New Roman"/>
          <w:b w:val="0"/>
          <w:sz w:val="28"/>
          <w:szCs w:val="28"/>
        </w:rPr>
        <w:t xml:space="preserve"> </w:t>
      </w:r>
      <w:r w:rsidRPr="008C79F5">
        <w:rPr>
          <w:rFonts w:ascii="Times New Roman" w:hAnsi="Times New Roman"/>
          <w:b w:val="0"/>
          <w:sz w:val="28"/>
          <w:szCs w:val="28"/>
        </w:rPr>
        <w:t>m²</w:t>
      </w:r>
      <w:r w:rsidR="009B5053" w:rsidRPr="008C79F5">
        <w:rPr>
          <w:rFonts w:ascii="Times New Roman" w:hAnsi="Times New Roman"/>
          <w:b w:val="0"/>
          <w:sz w:val="28"/>
          <w:szCs w:val="28"/>
        </w:rPr>
        <w:t xml:space="preserve">. </w:t>
      </w:r>
    </w:p>
    <w:p w14:paraId="1DE58156" w14:textId="26FE5191" w:rsidR="009B5053" w:rsidRPr="008C79F5" w:rsidRDefault="00FA21E9" w:rsidP="00FB6E85">
      <w:pPr>
        <w:spacing w:before="120"/>
        <w:ind w:firstLine="567"/>
        <w:jc w:val="both"/>
        <w:rPr>
          <w:rFonts w:ascii="Times New Roman" w:hAnsi="Times New Roman"/>
          <w:b w:val="0"/>
          <w:sz w:val="28"/>
          <w:szCs w:val="28"/>
        </w:rPr>
      </w:pPr>
      <w:r w:rsidRPr="008C79F5">
        <w:rPr>
          <w:rFonts w:ascii="Times New Roman" w:hAnsi="Times New Roman"/>
          <w:b w:val="0"/>
          <w:sz w:val="28"/>
          <w:szCs w:val="28"/>
        </w:rPr>
        <w:t>b)</w:t>
      </w:r>
      <w:r w:rsidR="009B5053" w:rsidRPr="008C79F5">
        <w:rPr>
          <w:rFonts w:ascii="Times New Roman" w:hAnsi="Times New Roman"/>
          <w:b w:val="0"/>
          <w:sz w:val="28"/>
          <w:szCs w:val="28"/>
        </w:rPr>
        <w:t xml:space="preserve"> Điều chỉnh tăng diện tích các </w:t>
      </w:r>
      <w:r w:rsidRPr="008C79F5">
        <w:rPr>
          <w:rFonts w:ascii="Times New Roman" w:hAnsi="Times New Roman"/>
          <w:b w:val="0"/>
          <w:sz w:val="28"/>
          <w:szCs w:val="28"/>
        </w:rPr>
        <w:t>Khu</w:t>
      </w:r>
      <w:r w:rsidR="009B5053" w:rsidRPr="008C79F5">
        <w:rPr>
          <w:rFonts w:ascii="Times New Roman" w:hAnsi="Times New Roman"/>
          <w:b w:val="0"/>
          <w:sz w:val="28"/>
          <w:szCs w:val="28"/>
        </w:rPr>
        <w:t xml:space="preserve"> công nghiệp, nhà máy từ 297.344</w:t>
      </w:r>
      <w:r w:rsidRPr="008C79F5">
        <w:rPr>
          <w:rFonts w:ascii="Times New Roman" w:hAnsi="Times New Roman"/>
          <w:b w:val="0"/>
          <w:sz w:val="28"/>
          <w:szCs w:val="28"/>
        </w:rPr>
        <w:t xml:space="preserve"> m²</w:t>
      </w:r>
      <w:r w:rsidR="009B5053" w:rsidRPr="008C79F5">
        <w:rPr>
          <w:rFonts w:ascii="Times New Roman" w:hAnsi="Times New Roman"/>
          <w:b w:val="0"/>
          <w:sz w:val="28"/>
          <w:szCs w:val="28"/>
        </w:rPr>
        <w:t xml:space="preserve"> thành 369.495,24</w:t>
      </w:r>
      <w:r w:rsidRPr="008C79F5">
        <w:rPr>
          <w:rFonts w:ascii="Times New Roman" w:hAnsi="Times New Roman"/>
          <w:b w:val="0"/>
          <w:sz w:val="28"/>
          <w:szCs w:val="28"/>
        </w:rPr>
        <w:t xml:space="preserve"> m²</w:t>
      </w:r>
      <w:r w:rsidR="009B5053" w:rsidRPr="008C79F5">
        <w:rPr>
          <w:rFonts w:ascii="Times New Roman" w:hAnsi="Times New Roman"/>
          <w:b w:val="0"/>
          <w:sz w:val="28"/>
          <w:szCs w:val="28"/>
        </w:rPr>
        <w:t>.</w:t>
      </w:r>
    </w:p>
    <w:p w14:paraId="089F772B" w14:textId="61E1B326" w:rsidR="009B5053" w:rsidRPr="008C79F5" w:rsidRDefault="00FA21E9" w:rsidP="00FB6E85">
      <w:pPr>
        <w:spacing w:before="120"/>
        <w:ind w:firstLine="567"/>
        <w:jc w:val="both"/>
        <w:rPr>
          <w:rFonts w:ascii="Times New Roman" w:hAnsi="Times New Roman"/>
          <w:b w:val="0"/>
          <w:sz w:val="28"/>
          <w:szCs w:val="28"/>
        </w:rPr>
      </w:pPr>
      <w:r w:rsidRPr="008C79F5">
        <w:rPr>
          <w:rFonts w:ascii="Times New Roman" w:hAnsi="Times New Roman"/>
          <w:b w:val="0"/>
          <w:sz w:val="28"/>
          <w:szCs w:val="28"/>
        </w:rPr>
        <w:t xml:space="preserve">3. </w:t>
      </w:r>
      <w:r w:rsidR="009B5053" w:rsidRPr="008C79F5">
        <w:rPr>
          <w:rFonts w:ascii="Times New Roman" w:hAnsi="Times New Roman"/>
          <w:b w:val="0"/>
          <w:sz w:val="28"/>
          <w:szCs w:val="28"/>
        </w:rPr>
        <w:t>Tỷ lệ cơ cấu quy hoạch sử dụng đất toàn dự án thay đổi như sau:</w:t>
      </w:r>
    </w:p>
    <w:p w14:paraId="7B0FCAAB" w14:textId="77777777" w:rsidR="00CA02FF" w:rsidRPr="008C79F5" w:rsidRDefault="00CA02FF" w:rsidP="00CA02FF">
      <w:pPr>
        <w:spacing w:before="120"/>
        <w:ind w:firstLine="567"/>
        <w:jc w:val="both"/>
        <w:rPr>
          <w:rFonts w:ascii="Times New Roman" w:hAnsi="Times New Roman"/>
          <w:b w:val="0"/>
          <w:sz w:val="2"/>
          <w:szCs w:val="28"/>
        </w:rPr>
      </w:pPr>
    </w:p>
    <w:tbl>
      <w:tblPr>
        <w:tblW w:w="989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686"/>
        <w:gridCol w:w="1275"/>
        <w:gridCol w:w="851"/>
        <w:gridCol w:w="1276"/>
        <w:gridCol w:w="850"/>
        <w:gridCol w:w="1276"/>
      </w:tblGrid>
      <w:tr w:rsidR="008C79F5" w:rsidRPr="008C79F5" w14:paraId="2102DCCC" w14:textId="77777777" w:rsidTr="00F90168">
        <w:trPr>
          <w:trHeight w:val="203"/>
          <w:jc w:val="center"/>
        </w:trPr>
        <w:tc>
          <w:tcPr>
            <w:tcW w:w="677" w:type="dxa"/>
            <w:vMerge w:val="restart"/>
            <w:shd w:val="clear" w:color="auto" w:fill="auto"/>
            <w:vAlign w:val="center"/>
            <w:hideMark/>
          </w:tcPr>
          <w:p w14:paraId="44C390D1" w14:textId="71753D9A" w:rsidR="00FA21E9" w:rsidRPr="008C79F5" w:rsidRDefault="00F90168" w:rsidP="00F90168">
            <w:pPr>
              <w:spacing w:before="40" w:after="40"/>
              <w:jc w:val="center"/>
              <w:rPr>
                <w:rFonts w:ascii="Times New Roman" w:hAnsi="Times New Roman"/>
                <w:bCs/>
                <w:sz w:val="24"/>
                <w:szCs w:val="24"/>
              </w:rPr>
            </w:pPr>
            <w:r w:rsidRPr="008C79F5">
              <w:rPr>
                <w:rFonts w:ascii="Times New Roman" w:hAnsi="Times New Roman"/>
                <w:bCs/>
                <w:sz w:val="24"/>
                <w:szCs w:val="24"/>
              </w:rPr>
              <w:t>STT</w:t>
            </w:r>
          </w:p>
        </w:tc>
        <w:tc>
          <w:tcPr>
            <w:tcW w:w="3686" w:type="dxa"/>
            <w:vMerge w:val="restart"/>
            <w:shd w:val="clear" w:color="auto" w:fill="auto"/>
            <w:vAlign w:val="center"/>
            <w:hideMark/>
          </w:tcPr>
          <w:p w14:paraId="1D97837C" w14:textId="77777777"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t>Loại đất</w:t>
            </w:r>
          </w:p>
        </w:tc>
        <w:tc>
          <w:tcPr>
            <w:tcW w:w="2126" w:type="dxa"/>
            <w:gridSpan w:val="2"/>
            <w:shd w:val="clear" w:color="auto" w:fill="auto"/>
            <w:vAlign w:val="center"/>
            <w:hideMark/>
          </w:tcPr>
          <w:p w14:paraId="589BF28E" w14:textId="20EDA560"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t xml:space="preserve">Theo quy hoạch được duyệt </w:t>
            </w:r>
            <w:r w:rsidRPr="008C79F5">
              <w:rPr>
                <w:rFonts w:ascii="Times New Roman" w:hAnsi="Times New Roman"/>
                <w:bCs/>
                <w:i/>
                <w:sz w:val="24"/>
                <w:szCs w:val="24"/>
              </w:rPr>
              <w:t>(Quyết định số 1755/QĐ-UBND ngày 20</w:t>
            </w:r>
            <w:r w:rsidR="0098394E" w:rsidRPr="008C79F5">
              <w:rPr>
                <w:rFonts w:ascii="Times New Roman" w:hAnsi="Times New Roman"/>
                <w:bCs/>
                <w:i/>
                <w:sz w:val="24"/>
                <w:szCs w:val="24"/>
              </w:rPr>
              <w:t xml:space="preserve"> tháng 6 năm 2007</w:t>
            </w:r>
            <w:r w:rsidRPr="008C79F5">
              <w:rPr>
                <w:rFonts w:ascii="Times New Roman" w:hAnsi="Times New Roman"/>
                <w:bCs/>
                <w:i/>
                <w:sz w:val="24"/>
                <w:szCs w:val="24"/>
              </w:rPr>
              <w:t>)</w:t>
            </w:r>
          </w:p>
        </w:tc>
        <w:tc>
          <w:tcPr>
            <w:tcW w:w="2126" w:type="dxa"/>
            <w:gridSpan w:val="2"/>
            <w:shd w:val="clear" w:color="auto" w:fill="auto"/>
            <w:vAlign w:val="center"/>
            <w:hideMark/>
          </w:tcPr>
          <w:p w14:paraId="71B50880" w14:textId="77777777"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t>Theo quy hoạch đề xuất điều chỉnh</w:t>
            </w:r>
          </w:p>
        </w:tc>
        <w:tc>
          <w:tcPr>
            <w:tcW w:w="1276" w:type="dxa"/>
            <w:shd w:val="clear" w:color="auto" w:fill="auto"/>
            <w:noWrap/>
            <w:vAlign w:val="center"/>
            <w:hideMark/>
          </w:tcPr>
          <w:p w14:paraId="49140B50" w14:textId="77777777"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t>Chênh lệch</w:t>
            </w:r>
          </w:p>
        </w:tc>
      </w:tr>
      <w:tr w:rsidR="008C79F5" w:rsidRPr="008C79F5" w14:paraId="59B72E6D" w14:textId="77777777" w:rsidTr="00F90168">
        <w:trPr>
          <w:trHeight w:val="600"/>
          <w:jc w:val="center"/>
        </w:trPr>
        <w:tc>
          <w:tcPr>
            <w:tcW w:w="677" w:type="dxa"/>
            <w:vMerge/>
            <w:vAlign w:val="center"/>
            <w:hideMark/>
          </w:tcPr>
          <w:p w14:paraId="05DD44B2" w14:textId="77777777" w:rsidR="00FA21E9" w:rsidRPr="008C79F5" w:rsidRDefault="00FA21E9" w:rsidP="00F90168">
            <w:pPr>
              <w:spacing w:before="40" w:after="40"/>
              <w:rPr>
                <w:rFonts w:ascii="Times New Roman" w:hAnsi="Times New Roman"/>
                <w:bCs/>
                <w:sz w:val="24"/>
                <w:szCs w:val="24"/>
              </w:rPr>
            </w:pPr>
          </w:p>
        </w:tc>
        <w:tc>
          <w:tcPr>
            <w:tcW w:w="3686" w:type="dxa"/>
            <w:vMerge/>
            <w:vAlign w:val="center"/>
            <w:hideMark/>
          </w:tcPr>
          <w:p w14:paraId="14A11830" w14:textId="77777777" w:rsidR="00FA21E9" w:rsidRPr="008C79F5" w:rsidRDefault="00FA21E9" w:rsidP="00F90168">
            <w:pPr>
              <w:spacing w:before="40" w:after="40"/>
              <w:rPr>
                <w:rFonts w:ascii="Times New Roman" w:hAnsi="Times New Roman"/>
                <w:bCs/>
                <w:sz w:val="24"/>
                <w:szCs w:val="24"/>
              </w:rPr>
            </w:pPr>
          </w:p>
        </w:tc>
        <w:tc>
          <w:tcPr>
            <w:tcW w:w="1275" w:type="dxa"/>
            <w:shd w:val="clear" w:color="auto" w:fill="auto"/>
            <w:vAlign w:val="center"/>
            <w:hideMark/>
          </w:tcPr>
          <w:p w14:paraId="0329B3C5" w14:textId="77777777"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t>Diện tích (m</w:t>
            </w:r>
            <w:r w:rsidRPr="008C79F5">
              <w:rPr>
                <w:rFonts w:ascii="Times New Roman" w:hAnsi="Times New Roman"/>
                <w:bCs/>
                <w:sz w:val="24"/>
                <w:szCs w:val="24"/>
                <w:vertAlign w:val="superscript"/>
              </w:rPr>
              <w:t>2</w:t>
            </w:r>
            <w:r w:rsidRPr="008C79F5">
              <w:rPr>
                <w:rFonts w:ascii="Times New Roman" w:hAnsi="Times New Roman"/>
                <w:bCs/>
                <w:sz w:val="24"/>
                <w:szCs w:val="24"/>
              </w:rPr>
              <w:t>)</w:t>
            </w:r>
          </w:p>
        </w:tc>
        <w:tc>
          <w:tcPr>
            <w:tcW w:w="851" w:type="dxa"/>
            <w:shd w:val="clear" w:color="auto" w:fill="auto"/>
            <w:vAlign w:val="center"/>
            <w:hideMark/>
          </w:tcPr>
          <w:p w14:paraId="71E2473C" w14:textId="77777777"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t>Tỷ lệ (%)</w:t>
            </w:r>
          </w:p>
        </w:tc>
        <w:tc>
          <w:tcPr>
            <w:tcW w:w="1276" w:type="dxa"/>
            <w:shd w:val="clear" w:color="auto" w:fill="auto"/>
            <w:vAlign w:val="center"/>
            <w:hideMark/>
          </w:tcPr>
          <w:p w14:paraId="10D3AB42" w14:textId="77777777"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t>Diện tích (m</w:t>
            </w:r>
            <w:r w:rsidRPr="008C79F5">
              <w:rPr>
                <w:rFonts w:ascii="Times New Roman" w:hAnsi="Times New Roman"/>
                <w:bCs/>
                <w:sz w:val="24"/>
                <w:szCs w:val="24"/>
                <w:vertAlign w:val="superscript"/>
              </w:rPr>
              <w:t>2</w:t>
            </w:r>
            <w:r w:rsidRPr="008C79F5">
              <w:rPr>
                <w:rFonts w:ascii="Times New Roman" w:hAnsi="Times New Roman"/>
                <w:bCs/>
                <w:sz w:val="24"/>
                <w:szCs w:val="24"/>
              </w:rPr>
              <w:t>)</w:t>
            </w:r>
          </w:p>
        </w:tc>
        <w:tc>
          <w:tcPr>
            <w:tcW w:w="850" w:type="dxa"/>
            <w:shd w:val="clear" w:color="auto" w:fill="auto"/>
            <w:vAlign w:val="center"/>
            <w:hideMark/>
          </w:tcPr>
          <w:p w14:paraId="235DC118" w14:textId="77777777"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t>Tỷ lệ (%)</w:t>
            </w:r>
          </w:p>
        </w:tc>
        <w:tc>
          <w:tcPr>
            <w:tcW w:w="1276" w:type="dxa"/>
            <w:shd w:val="clear" w:color="auto" w:fill="auto"/>
            <w:vAlign w:val="center"/>
            <w:hideMark/>
          </w:tcPr>
          <w:p w14:paraId="5EC57F72" w14:textId="77777777"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t>Diện tích (m</w:t>
            </w:r>
            <w:r w:rsidRPr="008C79F5">
              <w:rPr>
                <w:rFonts w:ascii="Times New Roman" w:hAnsi="Times New Roman"/>
                <w:bCs/>
                <w:sz w:val="24"/>
                <w:szCs w:val="24"/>
                <w:vertAlign w:val="superscript"/>
              </w:rPr>
              <w:t>2</w:t>
            </w:r>
            <w:r w:rsidRPr="008C79F5">
              <w:rPr>
                <w:rFonts w:ascii="Times New Roman" w:hAnsi="Times New Roman"/>
                <w:bCs/>
                <w:sz w:val="24"/>
                <w:szCs w:val="24"/>
              </w:rPr>
              <w:t>)</w:t>
            </w:r>
          </w:p>
        </w:tc>
      </w:tr>
      <w:tr w:rsidR="008C79F5" w:rsidRPr="008C79F5" w14:paraId="519E9B49" w14:textId="77777777" w:rsidTr="00F90168">
        <w:trPr>
          <w:trHeight w:val="920"/>
          <w:jc w:val="center"/>
        </w:trPr>
        <w:tc>
          <w:tcPr>
            <w:tcW w:w="677" w:type="dxa"/>
            <w:shd w:val="clear" w:color="auto" w:fill="auto"/>
            <w:vAlign w:val="center"/>
            <w:hideMark/>
          </w:tcPr>
          <w:p w14:paraId="637CE8A8" w14:textId="77777777"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t>I</w:t>
            </w:r>
          </w:p>
        </w:tc>
        <w:tc>
          <w:tcPr>
            <w:tcW w:w="3686" w:type="dxa"/>
            <w:shd w:val="clear" w:color="auto" w:fill="auto"/>
            <w:vAlign w:val="center"/>
            <w:hideMark/>
          </w:tcPr>
          <w:p w14:paraId="49F665CC" w14:textId="5BE4B887" w:rsidR="00FA21E9" w:rsidRPr="008C79F5" w:rsidRDefault="00FA21E9" w:rsidP="00F90168">
            <w:pPr>
              <w:spacing w:before="40" w:after="40"/>
              <w:jc w:val="both"/>
              <w:rPr>
                <w:rFonts w:ascii="Times New Roman" w:hAnsi="Times New Roman"/>
                <w:bCs/>
                <w:sz w:val="24"/>
                <w:szCs w:val="24"/>
              </w:rPr>
            </w:pPr>
            <w:r w:rsidRPr="008C79F5">
              <w:rPr>
                <w:rFonts w:ascii="Times New Roman" w:hAnsi="Times New Roman"/>
                <w:bCs/>
                <w:sz w:val="24"/>
                <w:szCs w:val="24"/>
              </w:rPr>
              <w:t xml:space="preserve">Diện tích thực hiện dự án </w:t>
            </w:r>
            <w:r w:rsidR="0098394E" w:rsidRPr="008C79F5">
              <w:rPr>
                <w:rFonts w:ascii="Times New Roman" w:hAnsi="Times New Roman"/>
                <w:bCs/>
                <w:sz w:val="24"/>
                <w:szCs w:val="24"/>
              </w:rPr>
              <w:t>Cụm công nghiệp</w:t>
            </w:r>
            <w:r w:rsidRPr="008C79F5">
              <w:rPr>
                <w:rFonts w:ascii="Times New Roman" w:hAnsi="Times New Roman"/>
                <w:bCs/>
                <w:sz w:val="24"/>
                <w:szCs w:val="24"/>
              </w:rPr>
              <w:t xml:space="preserve"> Long Giao </w:t>
            </w:r>
            <w:r w:rsidR="00F90168" w:rsidRPr="008C79F5">
              <w:rPr>
                <w:rFonts w:ascii="Times New Roman" w:hAnsi="Times New Roman"/>
                <w:b w:val="0"/>
                <w:i/>
                <w:sz w:val="24"/>
                <w:szCs w:val="24"/>
              </w:rPr>
              <w:t>(p</w:t>
            </w:r>
            <w:r w:rsidRPr="008C79F5">
              <w:rPr>
                <w:rFonts w:ascii="Times New Roman" w:hAnsi="Times New Roman"/>
                <w:b w:val="0"/>
                <w:i/>
                <w:sz w:val="24"/>
                <w:szCs w:val="24"/>
              </w:rPr>
              <w:t>hạm vi xác định theo Quyết định số 3481/QĐ-UBND ngày 22</w:t>
            </w:r>
            <w:r w:rsidR="0098394E" w:rsidRPr="008C79F5">
              <w:rPr>
                <w:rFonts w:ascii="Times New Roman" w:hAnsi="Times New Roman"/>
                <w:b w:val="0"/>
                <w:i/>
                <w:sz w:val="24"/>
                <w:szCs w:val="24"/>
              </w:rPr>
              <w:t xml:space="preserve"> tháng </w:t>
            </w:r>
            <w:r w:rsidRPr="008C79F5">
              <w:rPr>
                <w:rFonts w:ascii="Times New Roman" w:hAnsi="Times New Roman"/>
                <w:b w:val="0"/>
                <w:i/>
                <w:sz w:val="24"/>
                <w:szCs w:val="24"/>
              </w:rPr>
              <w:t>9</w:t>
            </w:r>
            <w:r w:rsidR="0098394E" w:rsidRPr="008C79F5">
              <w:rPr>
                <w:rFonts w:ascii="Times New Roman" w:hAnsi="Times New Roman"/>
                <w:b w:val="0"/>
                <w:i/>
                <w:sz w:val="24"/>
                <w:szCs w:val="24"/>
              </w:rPr>
              <w:t xml:space="preserve"> năm </w:t>
            </w:r>
            <w:r w:rsidRPr="008C79F5">
              <w:rPr>
                <w:rFonts w:ascii="Times New Roman" w:hAnsi="Times New Roman"/>
                <w:b w:val="0"/>
                <w:i/>
                <w:sz w:val="24"/>
                <w:szCs w:val="24"/>
              </w:rPr>
              <w:t>2021)</w:t>
            </w:r>
          </w:p>
        </w:tc>
        <w:tc>
          <w:tcPr>
            <w:tcW w:w="1275" w:type="dxa"/>
            <w:shd w:val="clear" w:color="auto" w:fill="auto"/>
            <w:vAlign w:val="center"/>
            <w:hideMark/>
          </w:tcPr>
          <w:p w14:paraId="0CAC2B1D" w14:textId="35391880" w:rsidR="00FA21E9" w:rsidRPr="008C79F5" w:rsidRDefault="00FA21E9" w:rsidP="00F90168">
            <w:pPr>
              <w:spacing w:before="40" w:after="40"/>
              <w:ind w:right="-57"/>
              <w:jc w:val="right"/>
              <w:rPr>
                <w:rFonts w:ascii="Times New Roman" w:hAnsi="Times New Roman"/>
                <w:bCs/>
                <w:sz w:val="24"/>
                <w:szCs w:val="24"/>
              </w:rPr>
            </w:pPr>
            <w:r w:rsidRPr="008C79F5">
              <w:rPr>
                <w:rFonts w:ascii="Times New Roman" w:hAnsi="Times New Roman"/>
                <w:bCs/>
                <w:sz w:val="24"/>
                <w:szCs w:val="24"/>
              </w:rPr>
              <w:t>559.324,70</w:t>
            </w:r>
          </w:p>
        </w:tc>
        <w:tc>
          <w:tcPr>
            <w:tcW w:w="851" w:type="dxa"/>
            <w:shd w:val="clear" w:color="auto" w:fill="auto"/>
            <w:vAlign w:val="center"/>
            <w:hideMark/>
          </w:tcPr>
          <w:p w14:paraId="43FEAF82" w14:textId="77777777" w:rsidR="00FA21E9" w:rsidRPr="008C79F5" w:rsidRDefault="00FA21E9" w:rsidP="00F90168">
            <w:pPr>
              <w:spacing w:before="40" w:after="40"/>
              <w:ind w:right="-57"/>
              <w:jc w:val="right"/>
              <w:rPr>
                <w:rFonts w:ascii="Times New Roman" w:hAnsi="Times New Roman"/>
                <w:bCs/>
                <w:sz w:val="24"/>
                <w:szCs w:val="24"/>
              </w:rPr>
            </w:pPr>
            <w:r w:rsidRPr="008C79F5">
              <w:rPr>
                <w:rFonts w:ascii="Times New Roman" w:hAnsi="Times New Roman"/>
                <w:bCs/>
                <w:sz w:val="24"/>
                <w:szCs w:val="24"/>
              </w:rPr>
              <w:t>100,0</w:t>
            </w:r>
          </w:p>
        </w:tc>
        <w:tc>
          <w:tcPr>
            <w:tcW w:w="1276" w:type="dxa"/>
            <w:shd w:val="clear" w:color="auto" w:fill="auto"/>
            <w:vAlign w:val="center"/>
            <w:hideMark/>
          </w:tcPr>
          <w:p w14:paraId="1C9FDC01" w14:textId="6A6DAB6F" w:rsidR="00FA21E9" w:rsidRPr="008C79F5" w:rsidRDefault="00FA21E9" w:rsidP="00F90168">
            <w:pPr>
              <w:spacing w:before="40" w:after="40"/>
              <w:ind w:right="-57"/>
              <w:jc w:val="right"/>
              <w:rPr>
                <w:rFonts w:ascii="Times New Roman" w:hAnsi="Times New Roman"/>
                <w:bCs/>
                <w:sz w:val="24"/>
                <w:szCs w:val="24"/>
              </w:rPr>
            </w:pPr>
            <w:r w:rsidRPr="008C79F5">
              <w:rPr>
                <w:rFonts w:ascii="Times New Roman" w:hAnsi="Times New Roman"/>
                <w:bCs/>
                <w:sz w:val="24"/>
                <w:szCs w:val="24"/>
              </w:rPr>
              <w:t>559.324,70</w:t>
            </w:r>
          </w:p>
        </w:tc>
        <w:tc>
          <w:tcPr>
            <w:tcW w:w="850" w:type="dxa"/>
            <w:shd w:val="clear" w:color="auto" w:fill="auto"/>
            <w:vAlign w:val="center"/>
            <w:hideMark/>
          </w:tcPr>
          <w:p w14:paraId="3BC7DAAB" w14:textId="77777777" w:rsidR="00FA21E9" w:rsidRPr="008C79F5" w:rsidRDefault="00FA21E9" w:rsidP="00F90168">
            <w:pPr>
              <w:spacing w:before="40" w:after="40"/>
              <w:ind w:right="-57"/>
              <w:jc w:val="right"/>
              <w:rPr>
                <w:rFonts w:ascii="Times New Roman" w:hAnsi="Times New Roman"/>
                <w:bCs/>
                <w:sz w:val="24"/>
                <w:szCs w:val="24"/>
              </w:rPr>
            </w:pPr>
            <w:r w:rsidRPr="008C79F5">
              <w:rPr>
                <w:rFonts w:ascii="Times New Roman" w:hAnsi="Times New Roman"/>
                <w:bCs/>
                <w:sz w:val="24"/>
                <w:szCs w:val="24"/>
              </w:rPr>
              <w:t>100,00</w:t>
            </w:r>
          </w:p>
        </w:tc>
        <w:tc>
          <w:tcPr>
            <w:tcW w:w="1276" w:type="dxa"/>
            <w:shd w:val="clear" w:color="auto" w:fill="auto"/>
            <w:vAlign w:val="center"/>
            <w:hideMark/>
          </w:tcPr>
          <w:p w14:paraId="7D1CB6D2" w14:textId="0C569F5D" w:rsidR="00FA21E9" w:rsidRPr="008C79F5" w:rsidRDefault="00FA21E9" w:rsidP="00F90168">
            <w:pPr>
              <w:spacing w:before="40" w:after="40"/>
              <w:ind w:right="-57"/>
              <w:jc w:val="right"/>
              <w:rPr>
                <w:rFonts w:ascii="Times New Roman" w:hAnsi="Times New Roman"/>
                <w:bCs/>
                <w:sz w:val="24"/>
                <w:szCs w:val="24"/>
              </w:rPr>
            </w:pPr>
          </w:p>
        </w:tc>
      </w:tr>
      <w:tr w:rsidR="008C79F5" w:rsidRPr="008C79F5" w14:paraId="07D8D9A8" w14:textId="77777777" w:rsidTr="00F90168">
        <w:trPr>
          <w:trHeight w:val="310"/>
          <w:jc w:val="center"/>
        </w:trPr>
        <w:tc>
          <w:tcPr>
            <w:tcW w:w="677" w:type="dxa"/>
            <w:shd w:val="clear" w:color="auto" w:fill="auto"/>
            <w:vAlign w:val="center"/>
            <w:hideMark/>
          </w:tcPr>
          <w:p w14:paraId="4CB8293E" w14:textId="77777777" w:rsidR="00FA21E9" w:rsidRPr="008C79F5" w:rsidRDefault="00FA21E9" w:rsidP="00F90168">
            <w:pPr>
              <w:spacing w:before="40" w:after="40"/>
              <w:jc w:val="center"/>
              <w:rPr>
                <w:rFonts w:ascii="Times New Roman" w:hAnsi="Times New Roman"/>
                <w:b w:val="0"/>
                <w:bCs/>
                <w:sz w:val="24"/>
                <w:szCs w:val="24"/>
              </w:rPr>
            </w:pPr>
            <w:r w:rsidRPr="008C79F5">
              <w:rPr>
                <w:rFonts w:ascii="Times New Roman" w:hAnsi="Times New Roman"/>
                <w:b w:val="0"/>
                <w:bCs/>
                <w:sz w:val="24"/>
                <w:szCs w:val="24"/>
              </w:rPr>
              <w:t>1</w:t>
            </w:r>
          </w:p>
        </w:tc>
        <w:tc>
          <w:tcPr>
            <w:tcW w:w="3686" w:type="dxa"/>
            <w:shd w:val="clear" w:color="auto" w:fill="auto"/>
            <w:vAlign w:val="center"/>
            <w:hideMark/>
          </w:tcPr>
          <w:p w14:paraId="501314AD" w14:textId="77777777" w:rsidR="00FA21E9" w:rsidRPr="008C79F5" w:rsidRDefault="00FA21E9" w:rsidP="00F90168">
            <w:pPr>
              <w:spacing w:before="40" w:after="40"/>
              <w:jc w:val="both"/>
              <w:rPr>
                <w:rFonts w:ascii="Times New Roman" w:hAnsi="Times New Roman"/>
                <w:b w:val="0"/>
                <w:sz w:val="24"/>
                <w:szCs w:val="24"/>
              </w:rPr>
            </w:pPr>
            <w:r w:rsidRPr="008C79F5">
              <w:rPr>
                <w:rFonts w:ascii="Times New Roman" w:hAnsi="Times New Roman"/>
                <w:b w:val="0"/>
                <w:sz w:val="24"/>
                <w:szCs w:val="24"/>
              </w:rPr>
              <w:t>Đất trung tâm dịch vụ công nghiệp</w:t>
            </w:r>
          </w:p>
        </w:tc>
        <w:tc>
          <w:tcPr>
            <w:tcW w:w="1275" w:type="dxa"/>
            <w:shd w:val="clear" w:color="auto" w:fill="auto"/>
            <w:vAlign w:val="center"/>
            <w:hideMark/>
          </w:tcPr>
          <w:p w14:paraId="070D12EF" w14:textId="2C1F8CBB"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23.765,00</w:t>
            </w:r>
          </w:p>
        </w:tc>
        <w:tc>
          <w:tcPr>
            <w:tcW w:w="851" w:type="dxa"/>
            <w:shd w:val="clear" w:color="auto" w:fill="auto"/>
            <w:vAlign w:val="center"/>
            <w:hideMark/>
          </w:tcPr>
          <w:p w14:paraId="1B9C0563"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4,2</w:t>
            </w:r>
          </w:p>
        </w:tc>
        <w:tc>
          <w:tcPr>
            <w:tcW w:w="1276" w:type="dxa"/>
            <w:shd w:val="clear" w:color="auto" w:fill="auto"/>
            <w:vAlign w:val="center"/>
            <w:hideMark/>
          </w:tcPr>
          <w:p w14:paraId="4B876109" w14:textId="68E8DE85"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8.467,97</w:t>
            </w:r>
          </w:p>
        </w:tc>
        <w:tc>
          <w:tcPr>
            <w:tcW w:w="850" w:type="dxa"/>
            <w:shd w:val="clear" w:color="auto" w:fill="auto"/>
            <w:noWrap/>
            <w:vAlign w:val="center"/>
            <w:hideMark/>
          </w:tcPr>
          <w:p w14:paraId="23A26758"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1,51</w:t>
            </w:r>
          </w:p>
        </w:tc>
        <w:tc>
          <w:tcPr>
            <w:tcW w:w="1276" w:type="dxa"/>
            <w:shd w:val="clear" w:color="auto" w:fill="auto"/>
            <w:noWrap/>
            <w:vAlign w:val="center"/>
            <w:hideMark/>
          </w:tcPr>
          <w:p w14:paraId="286362FA" w14:textId="604F082B"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-15</w:t>
            </w:r>
            <w:r w:rsidR="0098394E" w:rsidRPr="008C79F5">
              <w:rPr>
                <w:rFonts w:ascii="Times New Roman" w:hAnsi="Times New Roman"/>
                <w:b w:val="0"/>
                <w:sz w:val="24"/>
                <w:szCs w:val="24"/>
              </w:rPr>
              <w:t>.</w:t>
            </w:r>
            <w:r w:rsidRPr="008C79F5">
              <w:rPr>
                <w:rFonts w:ascii="Times New Roman" w:hAnsi="Times New Roman"/>
                <w:b w:val="0"/>
                <w:sz w:val="24"/>
                <w:szCs w:val="24"/>
              </w:rPr>
              <w:t>297,03</w:t>
            </w:r>
          </w:p>
        </w:tc>
      </w:tr>
      <w:tr w:rsidR="008C79F5" w:rsidRPr="008C79F5" w14:paraId="431C967E" w14:textId="77777777" w:rsidTr="00F90168">
        <w:trPr>
          <w:trHeight w:val="310"/>
          <w:jc w:val="center"/>
        </w:trPr>
        <w:tc>
          <w:tcPr>
            <w:tcW w:w="677" w:type="dxa"/>
            <w:shd w:val="clear" w:color="auto" w:fill="auto"/>
            <w:vAlign w:val="center"/>
            <w:hideMark/>
          </w:tcPr>
          <w:p w14:paraId="2522A46D" w14:textId="77777777" w:rsidR="00FA21E9" w:rsidRPr="008C79F5" w:rsidRDefault="00FA21E9" w:rsidP="00F90168">
            <w:pPr>
              <w:spacing w:before="40" w:after="40"/>
              <w:jc w:val="center"/>
              <w:rPr>
                <w:rFonts w:ascii="Times New Roman" w:hAnsi="Times New Roman"/>
                <w:b w:val="0"/>
                <w:bCs/>
                <w:sz w:val="24"/>
                <w:szCs w:val="24"/>
              </w:rPr>
            </w:pPr>
            <w:r w:rsidRPr="008C79F5">
              <w:rPr>
                <w:rFonts w:ascii="Times New Roman" w:hAnsi="Times New Roman"/>
                <w:b w:val="0"/>
                <w:bCs/>
                <w:sz w:val="24"/>
                <w:szCs w:val="24"/>
              </w:rPr>
              <w:t>2</w:t>
            </w:r>
          </w:p>
        </w:tc>
        <w:tc>
          <w:tcPr>
            <w:tcW w:w="3686" w:type="dxa"/>
            <w:shd w:val="clear" w:color="auto" w:fill="auto"/>
            <w:vAlign w:val="center"/>
            <w:hideMark/>
          </w:tcPr>
          <w:p w14:paraId="3D0AAB63" w14:textId="27451EB4" w:rsidR="00FA21E9" w:rsidRPr="008C79F5" w:rsidRDefault="00FA21E9" w:rsidP="00F90168">
            <w:pPr>
              <w:spacing w:before="40" w:after="40"/>
              <w:jc w:val="both"/>
              <w:rPr>
                <w:rFonts w:ascii="Times New Roman" w:hAnsi="Times New Roman"/>
                <w:b w:val="0"/>
                <w:sz w:val="24"/>
                <w:szCs w:val="24"/>
              </w:rPr>
            </w:pPr>
            <w:r w:rsidRPr="008C79F5">
              <w:rPr>
                <w:rFonts w:ascii="Times New Roman" w:hAnsi="Times New Roman"/>
                <w:b w:val="0"/>
                <w:sz w:val="24"/>
                <w:szCs w:val="24"/>
              </w:rPr>
              <w:t xml:space="preserve">Đất công nghiệp </w:t>
            </w:r>
            <w:r w:rsidR="0098394E" w:rsidRPr="008C79F5">
              <w:rPr>
                <w:rFonts w:ascii="Times New Roman" w:hAnsi="Times New Roman"/>
                <w:b w:val="0"/>
                <w:sz w:val="24"/>
                <w:szCs w:val="24"/>
              </w:rPr>
              <w:t>-</w:t>
            </w:r>
            <w:r w:rsidRPr="008C79F5">
              <w:rPr>
                <w:rFonts w:ascii="Times New Roman" w:hAnsi="Times New Roman"/>
                <w:b w:val="0"/>
                <w:sz w:val="24"/>
                <w:szCs w:val="24"/>
              </w:rPr>
              <w:t xml:space="preserve"> </w:t>
            </w:r>
            <w:r w:rsidR="0098394E" w:rsidRPr="008C79F5">
              <w:rPr>
                <w:rFonts w:ascii="Times New Roman" w:hAnsi="Times New Roman"/>
                <w:b w:val="0"/>
                <w:sz w:val="24"/>
                <w:szCs w:val="24"/>
              </w:rPr>
              <w:t>tiểu thủ công nghiệp</w:t>
            </w:r>
          </w:p>
        </w:tc>
        <w:tc>
          <w:tcPr>
            <w:tcW w:w="1275" w:type="dxa"/>
            <w:shd w:val="clear" w:color="auto" w:fill="auto"/>
            <w:vAlign w:val="center"/>
            <w:hideMark/>
          </w:tcPr>
          <w:p w14:paraId="5D5DBADF" w14:textId="48AD7F8A"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297.344,00</w:t>
            </w:r>
          </w:p>
        </w:tc>
        <w:tc>
          <w:tcPr>
            <w:tcW w:w="851" w:type="dxa"/>
            <w:shd w:val="clear" w:color="auto" w:fill="auto"/>
            <w:vAlign w:val="center"/>
            <w:hideMark/>
          </w:tcPr>
          <w:p w14:paraId="6FD6E8E8"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53,2</w:t>
            </w:r>
          </w:p>
        </w:tc>
        <w:tc>
          <w:tcPr>
            <w:tcW w:w="1276" w:type="dxa"/>
            <w:shd w:val="clear" w:color="auto" w:fill="auto"/>
            <w:vAlign w:val="center"/>
            <w:hideMark/>
          </w:tcPr>
          <w:p w14:paraId="22B1FBB4" w14:textId="4302A833"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369.495,24</w:t>
            </w:r>
          </w:p>
        </w:tc>
        <w:tc>
          <w:tcPr>
            <w:tcW w:w="850" w:type="dxa"/>
            <w:shd w:val="clear" w:color="auto" w:fill="auto"/>
            <w:noWrap/>
            <w:vAlign w:val="center"/>
            <w:hideMark/>
          </w:tcPr>
          <w:p w14:paraId="2111DFC4"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66,06</w:t>
            </w:r>
          </w:p>
        </w:tc>
        <w:tc>
          <w:tcPr>
            <w:tcW w:w="1276" w:type="dxa"/>
            <w:shd w:val="clear" w:color="auto" w:fill="auto"/>
            <w:noWrap/>
            <w:vAlign w:val="center"/>
            <w:hideMark/>
          </w:tcPr>
          <w:p w14:paraId="45C21E98" w14:textId="52F93136"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72</w:t>
            </w:r>
            <w:r w:rsidR="0098394E" w:rsidRPr="008C79F5">
              <w:rPr>
                <w:rFonts w:ascii="Times New Roman" w:hAnsi="Times New Roman"/>
                <w:b w:val="0"/>
                <w:sz w:val="24"/>
                <w:szCs w:val="24"/>
              </w:rPr>
              <w:t>.</w:t>
            </w:r>
            <w:r w:rsidRPr="008C79F5">
              <w:rPr>
                <w:rFonts w:ascii="Times New Roman" w:hAnsi="Times New Roman"/>
                <w:b w:val="0"/>
                <w:sz w:val="24"/>
                <w:szCs w:val="24"/>
              </w:rPr>
              <w:t>151,24</w:t>
            </w:r>
          </w:p>
        </w:tc>
      </w:tr>
      <w:tr w:rsidR="008C79F5" w:rsidRPr="008C79F5" w14:paraId="14E84737" w14:textId="77777777" w:rsidTr="00F90168">
        <w:trPr>
          <w:trHeight w:val="310"/>
          <w:jc w:val="center"/>
        </w:trPr>
        <w:tc>
          <w:tcPr>
            <w:tcW w:w="677" w:type="dxa"/>
            <w:shd w:val="clear" w:color="auto" w:fill="auto"/>
            <w:vAlign w:val="center"/>
            <w:hideMark/>
          </w:tcPr>
          <w:p w14:paraId="3AC6417B" w14:textId="77777777" w:rsidR="00FA21E9" w:rsidRPr="008C79F5" w:rsidRDefault="00FA21E9" w:rsidP="00F90168">
            <w:pPr>
              <w:spacing w:before="40" w:after="40"/>
              <w:jc w:val="center"/>
              <w:rPr>
                <w:rFonts w:ascii="Times New Roman" w:hAnsi="Times New Roman"/>
                <w:b w:val="0"/>
                <w:bCs/>
                <w:sz w:val="24"/>
                <w:szCs w:val="24"/>
              </w:rPr>
            </w:pPr>
            <w:r w:rsidRPr="008C79F5">
              <w:rPr>
                <w:rFonts w:ascii="Times New Roman" w:hAnsi="Times New Roman"/>
                <w:b w:val="0"/>
                <w:bCs/>
                <w:sz w:val="24"/>
                <w:szCs w:val="24"/>
              </w:rPr>
              <w:t>3</w:t>
            </w:r>
          </w:p>
        </w:tc>
        <w:tc>
          <w:tcPr>
            <w:tcW w:w="3686" w:type="dxa"/>
            <w:shd w:val="clear" w:color="auto" w:fill="auto"/>
            <w:vAlign w:val="center"/>
            <w:hideMark/>
          </w:tcPr>
          <w:p w14:paraId="62CAE020" w14:textId="77777777" w:rsidR="00FA21E9" w:rsidRPr="008C79F5" w:rsidRDefault="00FA21E9" w:rsidP="00F90168">
            <w:pPr>
              <w:spacing w:before="40" w:after="40"/>
              <w:jc w:val="both"/>
              <w:rPr>
                <w:rFonts w:ascii="Times New Roman" w:hAnsi="Times New Roman"/>
                <w:b w:val="0"/>
                <w:sz w:val="24"/>
                <w:szCs w:val="24"/>
              </w:rPr>
            </w:pPr>
            <w:r w:rsidRPr="008C79F5">
              <w:rPr>
                <w:rFonts w:ascii="Times New Roman" w:hAnsi="Times New Roman"/>
                <w:b w:val="0"/>
                <w:sz w:val="24"/>
                <w:szCs w:val="24"/>
              </w:rPr>
              <w:t>Đất cây xanh công viên + quảng trường</w:t>
            </w:r>
          </w:p>
        </w:tc>
        <w:tc>
          <w:tcPr>
            <w:tcW w:w="1275" w:type="dxa"/>
            <w:shd w:val="clear" w:color="auto" w:fill="auto"/>
            <w:vAlign w:val="center"/>
            <w:hideMark/>
          </w:tcPr>
          <w:p w14:paraId="1C0520AA" w14:textId="67C0516C"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94.543,00</w:t>
            </w:r>
          </w:p>
        </w:tc>
        <w:tc>
          <w:tcPr>
            <w:tcW w:w="851" w:type="dxa"/>
            <w:shd w:val="clear" w:color="auto" w:fill="auto"/>
            <w:vAlign w:val="center"/>
            <w:hideMark/>
          </w:tcPr>
          <w:p w14:paraId="0BC2E8F6"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16,9</w:t>
            </w:r>
          </w:p>
        </w:tc>
        <w:tc>
          <w:tcPr>
            <w:tcW w:w="1276" w:type="dxa"/>
            <w:shd w:val="clear" w:color="auto" w:fill="auto"/>
            <w:vAlign w:val="center"/>
            <w:hideMark/>
          </w:tcPr>
          <w:p w14:paraId="4F6FD89E" w14:textId="26ACF255"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57.951,13</w:t>
            </w:r>
          </w:p>
        </w:tc>
        <w:tc>
          <w:tcPr>
            <w:tcW w:w="850" w:type="dxa"/>
            <w:shd w:val="clear" w:color="auto" w:fill="auto"/>
            <w:noWrap/>
            <w:vAlign w:val="center"/>
            <w:hideMark/>
          </w:tcPr>
          <w:p w14:paraId="10D60888"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10,36</w:t>
            </w:r>
          </w:p>
        </w:tc>
        <w:tc>
          <w:tcPr>
            <w:tcW w:w="1276" w:type="dxa"/>
            <w:shd w:val="clear" w:color="auto" w:fill="auto"/>
            <w:noWrap/>
            <w:vAlign w:val="center"/>
            <w:hideMark/>
          </w:tcPr>
          <w:p w14:paraId="7E1208CB" w14:textId="3CE1CB6B"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-36</w:t>
            </w:r>
            <w:r w:rsidR="0098394E" w:rsidRPr="008C79F5">
              <w:rPr>
                <w:rFonts w:ascii="Times New Roman" w:hAnsi="Times New Roman"/>
                <w:b w:val="0"/>
                <w:sz w:val="24"/>
                <w:szCs w:val="24"/>
              </w:rPr>
              <w:t>.</w:t>
            </w:r>
            <w:r w:rsidRPr="008C79F5">
              <w:rPr>
                <w:rFonts w:ascii="Times New Roman" w:hAnsi="Times New Roman"/>
                <w:b w:val="0"/>
                <w:sz w:val="24"/>
                <w:szCs w:val="24"/>
              </w:rPr>
              <w:t>591,87</w:t>
            </w:r>
          </w:p>
        </w:tc>
      </w:tr>
      <w:tr w:rsidR="008C79F5" w:rsidRPr="008C79F5" w14:paraId="5B7782E9" w14:textId="77777777" w:rsidTr="00F90168">
        <w:trPr>
          <w:trHeight w:val="310"/>
          <w:jc w:val="center"/>
        </w:trPr>
        <w:tc>
          <w:tcPr>
            <w:tcW w:w="677" w:type="dxa"/>
            <w:shd w:val="clear" w:color="auto" w:fill="auto"/>
            <w:vAlign w:val="center"/>
            <w:hideMark/>
          </w:tcPr>
          <w:p w14:paraId="2E00B903" w14:textId="77777777" w:rsidR="00FA21E9" w:rsidRPr="008C79F5" w:rsidRDefault="00FA21E9" w:rsidP="00F90168">
            <w:pPr>
              <w:spacing w:before="40" w:after="40"/>
              <w:jc w:val="center"/>
              <w:rPr>
                <w:rFonts w:ascii="Times New Roman" w:hAnsi="Times New Roman"/>
                <w:b w:val="0"/>
                <w:bCs/>
                <w:i/>
                <w:sz w:val="24"/>
                <w:szCs w:val="24"/>
              </w:rPr>
            </w:pPr>
            <w:r w:rsidRPr="008C79F5">
              <w:rPr>
                <w:rFonts w:ascii="Times New Roman" w:hAnsi="Times New Roman"/>
                <w:b w:val="0"/>
                <w:bCs/>
                <w:i/>
                <w:sz w:val="24"/>
                <w:szCs w:val="24"/>
              </w:rPr>
              <w:t> </w:t>
            </w:r>
          </w:p>
        </w:tc>
        <w:tc>
          <w:tcPr>
            <w:tcW w:w="3686" w:type="dxa"/>
            <w:shd w:val="clear" w:color="auto" w:fill="auto"/>
            <w:vAlign w:val="center"/>
            <w:hideMark/>
          </w:tcPr>
          <w:p w14:paraId="6CC66C1F" w14:textId="77777777" w:rsidR="00FA21E9" w:rsidRPr="008C79F5" w:rsidRDefault="00FA21E9" w:rsidP="00F90168">
            <w:pPr>
              <w:spacing w:before="40" w:after="40"/>
              <w:jc w:val="both"/>
              <w:rPr>
                <w:rFonts w:ascii="Times New Roman" w:hAnsi="Times New Roman"/>
                <w:b w:val="0"/>
                <w:i/>
                <w:sz w:val="24"/>
                <w:szCs w:val="24"/>
              </w:rPr>
            </w:pPr>
            <w:r w:rsidRPr="008C79F5">
              <w:rPr>
                <w:rFonts w:ascii="Times New Roman" w:hAnsi="Times New Roman"/>
                <w:b w:val="0"/>
                <w:i/>
                <w:sz w:val="24"/>
                <w:szCs w:val="24"/>
              </w:rPr>
              <w:t>- Cây xanh công viên</w:t>
            </w:r>
          </w:p>
        </w:tc>
        <w:tc>
          <w:tcPr>
            <w:tcW w:w="1275" w:type="dxa"/>
            <w:shd w:val="clear" w:color="auto" w:fill="auto"/>
            <w:vAlign w:val="center"/>
            <w:hideMark/>
          </w:tcPr>
          <w:p w14:paraId="132EDEC5" w14:textId="575D44D9" w:rsidR="00FA21E9" w:rsidRPr="008C79F5" w:rsidRDefault="00FA21E9" w:rsidP="00F90168">
            <w:pPr>
              <w:spacing w:before="40" w:after="40"/>
              <w:ind w:right="-57"/>
              <w:jc w:val="right"/>
              <w:rPr>
                <w:rFonts w:ascii="Times New Roman" w:hAnsi="Times New Roman"/>
                <w:b w:val="0"/>
                <w:i/>
                <w:sz w:val="24"/>
                <w:szCs w:val="24"/>
              </w:rPr>
            </w:pPr>
            <w:r w:rsidRPr="008C79F5">
              <w:rPr>
                <w:rFonts w:ascii="Times New Roman" w:hAnsi="Times New Roman"/>
                <w:b w:val="0"/>
                <w:i/>
                <w:sz w:val="24"/>
                <w:szCs w:val="24"/>
              </w:rPr>
              <w:t>31.746,00</w:t>
            </w:r>
          </w:p>
        </w:tc>
        <w:tc>
          <w:tcPr>
            <w:tcW w:w="851" w:type="dxa"/>
            <w:shd w:val="clear" w:color="auto" w:fill="auto"/>
            <w:vAlign w:val="center"/>
            <w:hideMark/>
          </w:tcPr>
          <w:p w14:paraId="0824E8A3" w14:textId="77777777" w:rsidR="00FA21E9" w:rsidRPr="008C79F5" w:rsidRDefault="00FA21E9" w:rsidP="00F90168">
            <w:pPr>
              <w:spacing w:before="40" w:after="40"/>
              <w:ind w:right="-57"/>
              <w:jc w:val="right"/>
              <w:rPr>
                <w:rFonts w:ascii="Times New Roman" w:hAnsi="Times New Roman"/>
                <w:b w:val="0"/>
                <w:i/>
                <w:sz w:val="24"/>
                <w:szCs w:val="24"/>
              </w:rPr>
            </w:pPr>
            <w:r w:rsidRPr="008C79F5">
              <w:rPr>
                <w:rFonts w:ascii="Times New Roman" w:hAnsi="Times New Roman"/>
                <w:b w:val="0"/>
                <w:i/>
                <w:sz w:val="24"/>
                <w:szCs w:val="24"/>
              </w:rPr>
              <w:t>5,7</w:t>
            </w:r>
          </w:p>
        </w:tc>
        <w:tc>
          <w:tcPr>
            <w:tcW w:w="1276" w:type="dxa"/>
            <w:shd w:val="clear" w:color="auto" w:fill="auto"/>
            <w:vAlign w:val="center"/>
            <w:hideMark/>
          </w:tcPr>
          <w:p w14:paraId="0AFD6A1E" w14:textId="651E2C80" w:rsidR="00FA21E9" w:rsidRPr="008C79F5" w:rsidRDefault="00FA21E9" w:rsidP="00F90168">
            <w:pPr>
              <w:spacing w:before="40" w:after="40"/>
              <w:ind w:right="-57"/>
              <w:jc w:val="right"/>
              <w:rPr>
                <w:rFonts w:ascii="Times New Roman" w:hAnsi="Times New Roman"/>
                <w:b w:val="0"/>
                <w:i/>
                <w:sz w:val="24"/>
                <w:szCs w:val="24"/>
              </w:rPr>
            </w:pPr>
            <w:r w:rsidRPr="008C79F5">
              <w:rPr>
                <w:rFonts w:ascii="Times New Roman" w:hAnsi="Times New Roman"/>
                <w:b w:val="0"/>
                <w:i/>
                <w:sz w:val="24"/>
                <w:szCs w:val="24"/>
              </w:rPr>
              <w:t>12.125,26</w:t>
            </w:r>
          </w:p>
        </w:tc>
        <w:tc>
          <w:tcPr>
            <w:tcW w:w="850" w:type="dxa"/>
            <w:shd w:val="clear" w:color="auto" w:fill="auto"/>
            <w:noWrap/>
            <w:vAlign w:val="center"/>
            <w:hideMark/>
          </w:tcPr>
          <w:p w14:paraId="36DCBD84" w14:textId="77777777" w:rsidR="00FA21E9" w:rsidRPr="008C79F5" w:rsidRDefault="00FA21E9" w:rsidP="00F90168">
            <w:pPr>
              <w:spacing w:before="40" w:after="40"/>
              <w:ind w:right="-57"/>
              <w:jc w:val="right"/>
              <w:rPr>
                <w:rFonts w:ascii="Times New Roman" w:hAnsi="Times New Roman"/>
                <w:b w:val="0"/>
                <w:i/>
                <w:sz w:val="24"/>
                <w:szCs w:val="24"/>
              </w:rPr>
            </w:pPr>
            <w:r w:rsidRPr="008C79F5">
              <w:rPr>
                <w:rFonts w:ascii="Times New Roman" w:hAnsi="Times New Roman"/>
                <w:b w:val="0"/>
                <w:i/>
                <w:sz w:val="24"/>
                <w:szCs w:val="24"/>
              </w:rPr>
              <w:t>2,17</w:t>
            </w:r>
          </w:p>
        </w:tc>
        <w:tc>
          <w:tcPr>
            <w:tcW w:w="1276" w:type="dxa"/>
            <w:shd w:val="clear" w:color="auto" w:fill="auto"/>
            <w:noWrap/>
            <w:vAlign w:val="center"/>
            <w:hideMark/>
          </w:tcPr>
          <w:p w14:paraId="4D5F48C5" w14:textId="3D45A9CE" w:rsidR="00FA21E9" w:rsidRPr="008C79F5" w:rsidRDefault="00FA21E9" w:rsidP="00F90168">
            <w:pPr>
              <w:spacing w:before="40" w:after="40"/>
              <w:ind w:right="-57"/>
              <w:jc w:val="right"/>
              <w:rPr>
                <w:rFonts w:ascii="Times New Roman" w:hAnsi="Times New Roman"/>
                <w:b w:val="0"/>
                <w:i/>
                <w:sz w:val="24"/>
                <w:szCs w:val="24"/>
              </w:rPr>
            </w:pPr>
            <w:r w:rsidRPr="008C79F5">
              <w:rPr>
                <w:rFonts w:ascii="Times New Roman" w:hAnsi="Times New Roman"/>
                <w:b w:val="0"/>
                <w:i/>
                <w:sz w:val="24"/>
                <w:szCs w:val="24"/>
              </w:rPr>
              <w:t>-19</w:t>
            </w:r>
            <w:r w:rsidR="0098394E" w:rsidRPr="008C79F5">
              <w:rPr>
                <w:rFonts w:ascii="Times New Roman" w:hAnsi="Times New Roman"/>
                <w:b w:val="0"/>
                <w:i/>
                <w:sz w:val="24"/>
                <w:szCs w:val="24"/>
              </w:rPr>
              <w:t>.</w:t>
            </w:r>
            <w:r w:rsidRPr="008C79F5">
              <w:rPr>
                <w:rFonts w:ascii="Times New Roman" w:hAnsi="Times New Roman"/>
                <w:b w:val="0"/>
                <w:i/>
                <w:sz w:val="24"/>
                <w:szCs w:val="24"/>
              </w:rPr>
              <w:t>620,74</w:t>
            </w:r>
          </w:p>
        </w:tc>
      </w:tr>
      <w:tr w:rsidR="008C79F5" w:rsidRPr="008C79F5" w14:paraId="43D8D0F6" w14:textId="77777777" w:rsidTr="00F90168">
        <w:trPr>
          <w:trHeight w:val="310"/>
          <w:jc w:val="center"/>
        </w:trPr>
        <w:tc>
          <w:tcPr>
            <w:tcW w:w="677" w:type="dxa"/>
            <w:shd w:val="clear" w:color="auto" w:fill="auto"/>
            <w:vAlign w:val="center"/>
            <w:hideMark/>
          </w:tcPr>
          <w:p w14:paraId="12E5FA37" w14:textId="77777777" w:rsidR="00FA21E9" w:rsidRPr="008C79F5" w:rsidRDefault="00FA21E9" w:rsidP="00F90168">
            <w:pPr>
              <w:spacing w:before="40" w:after="40"/>
              <w:jc w:val="center"/>
              <w:rPr>
                <w:rFonts w:ascii="Times New Roman" w:hAnsi="Times New Roman"/>
                <w:b w:val="0"/>
                <w:bCs/>
                <w:i/>
                <w:sz w:val="24"/>
                <w:szCs w:val="24"/>
              </w:rPr>
            </w:pPr>
            <w:r w:rsidRPr="008C79F5">
              <w:rPr>
                <w:rFonts w:ascii="Times New Roman" w:hAnsi="Times New Roman"/>
                <w:b w:val="0"/>
                <w:bCs/>
                <w:i/>
                <w:sz w:val="24"/>
                <w:szCs w:val="24"/>
              </w:rPr>
              <w:t> </w:t>
            </w:r>
          </w:p>
        </w:tc>
        <w:tc>
          <w:tcPr>
            <w:tcW w:w="3686" w:type="dxa"/>
            <w:shd w:val="clear" w:color="auto" w:fill="auto"/>
            <w:vAlign w:val="center"/>
            <w:hideMark/>
          </w:tcPr>
          <w:p w14:paraId="1BBCD418" w14:textId="77777777" w:rsidR="00FA21E9" w:rsidRPr="008C79F5" w:rsidRDefault="00FA21E9" w:rsidP="00F90168">
            <w:pPr>
              <w:spacing w:before="40" w:after="40"/>
              <w:jc w:val="both"/>
              <w:rPr>
                <w:rFonts w:ascii="Times New Roman" w:hAnsi="Times New Roman"/>
                <w:b w:val="0"/>
                <w:i/>
                <w:sz w:val="24"/>
                <w:szCs w:val="24"/>
              </w:rPr>
            </w:pPr>
            <w:r w:rsidRPr="008C79F5">
              <w:rPr>
                <w:rFonts w:ascii="Times New Roman" w:hAnsi="Times New Roman"/>
                <w:b w:val="0"/>
                <w:i/>
                <w:sz w:val="24"/>
                <w:szCs w:val="24"/>
              </w:rPr>
              <w:t>- Cây xanh cách ly</w:t>
            </w:r>
          </w:p>
        </w:tc>
        <w:tc>
          <w:tcPr>
            <w:tcW w:w="1275" w:type="dxa"/>
            <w:shd w:val="clear" w:color="auto" w:fill="auto"/>
            <w:vAlign w:val="center"/>
            <w:hideMark/>
          </w:tcPr>
          <w:p w14:paraId="36215477" w14:textId="3971E8BD" w:rsidR="00FA21E9" w:rsidRPr="008C79F5" w:rsidRDefault="00FA21E9" w:rsidP="00F90168">
            <w:pPr>
              <w:spacing w:before="40" w:after="40"/>
              <w:ind w:right="-57"/>
              <w:jc w:val="right"/>
              <w:rPr>
                <w:rFonts w:ascii="Times New Roman" w:hAnsi="Times New Roman"/>
                <w:b w:val="0"/>
                <w:i/>
                <w:sz w:val="24"/>
                <w:szCs w:val="24"/>
              </w:rPr>
            </w:pPr>
            <w:r w:rsidRPr="008C79F5">
              <w:rPr>
                <w:rFonts w:ascii="Times New Roman" w:hAnsi="Times New Roman"/>
                <w:b w:val="0"/>
                <w:i/>
                <w:sz w:val="24"/>
                <w:szCs w:val="24"/>
              </w:rPr>
              <w:t>62.797,00</w:t>
            </w:r>
          </w:p>
        </w:tc>
        <w:tc>
          <w:tcPr>
            <w:tcW w:w="851" w:type="dxa"/>
            <w:shd w:val="clear" w:color="auto" w:fill="auto"/>
            <w:vAlign w:val="center"/>
            <w:hideMark/>
          </w:tcPr>
          <w:p w14:paraId="37B23877" w14:textId="77777777" w:rsidR="00FA21E9" w:rsidRPr="008C79F5" w:rsidRDefault="00FA21E9" w:rsidP="00F90168">
            <w:pPr>
              <w:spacing w:before="40" w:after="40"/>
              <w:ind w:right="-57"/>
              <w:jc w:val="right"/>
              <w:rPr>
                <w:rFonts w:ascii="Times New Roman" w:hAnsi="Times New Roman"/>
                <w:b w:val="0"/>
                <w:i/>
                <w:sz w:val="24"/>
                <w:szCs w:val="24"/>
              </w:rPr>
            </w:pPr>
            <w:r w:rsidRPr="008C79F5">
              <w:rPr>
                <w:rFonts w:ascii="Times New Roman" w:hAnsi="Times New Roman"/>
                <w:b w:val="0"/>
                <w:i/>
                <w:sz w:val="24"/>
                <w:szCs w:val="24"/>
              </w:rPr>
              <w:t>11,2</w:t>
            </w:r>
          </w:p>
        </w:tc>
        <w:tc>
          <w:tcPr>
            <w:tcW w:w="1276" w:type="dxa"/>
            <w:shd w:val="clear" w:color="auto" w:fill="auto"/>
            <w:vAlign w:val="center"/>
            <w:hideMark/>
          </w:tcPr>
          <w:p w14:paraId="4B2D01E6" w14:textId="6031A5B9" w:rsidR="00FA21E9" w:rsidRPr="008C79F5" w:rsidRDefault="00FA21E9" w:rsidP="00F90168">
            <w:pPr>
              <w:spacing w:before="40" w:after="40"/>
              <w:ind w:right="-57"/>
              <w:jc w:val="right"/>
              <w:rPr>
                <w:rFonts w:ascii="Times New Roman" w:hAnsi="Times New Roman"/>
                <w:b w:val="0"/>
                <w:i/>
                <w:sz w:val="24"/>
                <w:szCs w:val="24"/>
              </w:rPr>
            </w:pPr>
            <w:r w:rsidRPr="008C79F5">
              <w:rPr>
                <w:rFonts w:ascii="Times New Roman" w:hAnsi="Times New Roman"/>
                <w:b w:val="0"/>
                <w:i/>
                <w:sz w:val="24"/>
                <w:szCs w:val="24"/>
              </w:rPr>
              <w:t>45.825,87</w:t>
            </w:r>
          </w:p>
        </w:tc>
        <w:tc>
          <w:tcPr>
            <w:tcW w:w="850" w:type="dxa"/>
            <w:shd w:val="clear" w:color="auto" w:fill="auto"/>
            <w:noWrap/>
            <w:vAlign w:val="center"/>
            <w:hideMark/>
          </w:tcPr>
          <w:p w14:paraId="18AEB823" w14:textId="77777777" w:rsidR="00FA21E9" w:rsidRPr="008C79F5" w:rsidRDefault="00FA21E9" w:rsidP="00F90168">
            <w:pPr>
              <w:spacing w:before="40" w:after="40"/>
              <w:ind w:right="-57"/>
              <w:jc w:val="right"/>
              <w:rPr>
                <w:rFonts w:ascii="Times New Roman" w:hAnsi="Times New Roman"/>
                <w:b w:val="0"/>
                <w:i/>
                <w:sz w:val="24"/>
                <w:szCs w:val="24"/>
              </w:rPr>
            </w:pPr>
            <w:r w:rsidRPr="008C79F5">
              <w:rPr>
                <w:rFonts w:ascii="Times New Roman" w:hAnsi="Times New Roman"/>
                <w:b w:val="0"/>
                <w:i/>
                <w:sz w:val="24"/>
                <w:szCs w:val="24"/>
              </w:rPr>
              <w:t>8,19</w:t>
            </w:r>
          </w:p>
        </w:tc>
        <w:tc>
          <w:tcPr>
            <w:tcW w:w="1276" w:type="dxa"/>
            <w:shd w:val="clear" w:color="auto" w:fill="auto"/>
            <w:noWrap/>
            <w:vAlign w:val="center"/>
            <w:hideMark/>
          </w:tcPr>
          <w:p w14:paraId="01DAD98E" w14:textId="349006D3" w:rsidR="00FA21E9" w:rsidRPr="008C79F5" w:rsidRDefault="00FA21E9" w:rsidP="00F90168">
            <w:pPr>
              <w:spacing w:before="40" w:after="40"/>
              <w:ind w:right="-57"/>
              <w:jc w:val="right"/>
              <w:rPr>
                <w:rFonts w:ascii="Times New Roman" w:hAnsi="Times New Roman"/>
                <w:b w:val="0"/>
                <w:i/>
                <w:sz w:val="24"/>
                <w:szCs w:val="24"/>
              </w:rPr>
            </w:pPr>
            <w:r w:rsidRPr="008C79F5">
              <w:rPr>
                <w:rFonts w:ascii="Times New Roman" w:hAnsi="Times New Roman"/>
                <w:b w:val="0"/>
                <w:i/>
                <w:sz w:val="24"/>
                <w:szCs w:val="24"/>
              </w:rPr>
              <w:t>-16</w:t>
            </w:r>
            <w:r w:rsidR="0098394E" w:rsidRPr="008C79F5">
              <w:rPr>
                <w:rFonts w:ascii="Times New Roman" w:hAnsi="Times New Roman"/>
                <w:b w:val="0"/>
                <w:i/>
                <w:sz w:val="24"/>
                <w:szCs w:val="24"/>
              </w:rPr>
              <w:t>.</w:t>
            </w:r>
            <w:r w:rsidRPr="008C79F5">
              <w:rPr>
                <w:rFonts w:ascii="Times New Roman" w:hAnsi="Times New Roman"/>
                <w:b w:val="0"/>
                <w:i/>
                <w:sz w:val="24"/>
                <w:szCs w:val="24"/>
              </w:rPr>
              <w:t>971,13</w:t>
            </w:r>
          </w:p>
        </w:tc>
      </w:tr>
      <w:tr w:rsidR="008C79F5" w:rsidRPr="008C79F5" w14:paraId="1358F3E3" w14:textId="77777777" w:rsidTr="00F90168">
        <w:trPr>
          <w:trHeight w:val="310"/>
          <w:jc w:val="center"/>
        </w:trPr>
        <w:tc>
          <w:tcPr>
            <w:tcW w:w="677" w:type="dxa"/>
            <w:shd w:val="clear" w:color="auto" w:fill="auto"/>
            <w:vAlign w:val="center"/>
            <w:hideMark/>
          </w:tcPr>
          <w:p w14:paraId="6FD545EF" w14:textId="77777777" w:rsidR="00FA21E9" w:rsidRPr="008C79F5" w:rsidRDefault="00FA21E9" w:rsidP="00F90168">
            <w:pPr>
              <w:spacing w:before="40" w:after="40"/>
              <w:jc w:val="center"/>
              <w:rPr>
                <w:rFonts w:ascii="Times New Roman" w:hAnsi="Times New Roman"/>
                <w:b w:val="0"/>
                <w:bCs/>
                <w:sz w:val="24"/>
                <w:szCs w:val="24"/>
              </w:rPr>
            </w:pPr>
            <w:r w:rsidRPr="008C79F5">
              <w:rPr>
                <w:rFonts w:ascii="Times New Roman" w:hAnsi="Times New Roman"/>
                <w:b w:val="0"/>
                <w:bCs/>
                <w:sz w:val="24"/>
                <w:szCs w:val="24"/>
              </w:rPr>
              <w:t>4</w:t>
            </w:r>
          </w:p>
        </w:tc>
        <w:tc>
          <w:tcPr>
            <w:tcW w:w="3686" w:type="dxa"/>
            <w:shd w:val="clear" w:color="auto" w:fill="auto"/>
            <w:vAlign w:val="center"/>
            <w:hideMark/>
          </w:tcPr>
          <w:p w14:paraId="63E8C720" w14:textId="19729895" w:rsidR="00FA21E9" w:rsidRPr="008C79F5" w:rsidRDefault="00FA21E9" w:rsidP="00F90168">
            <w:pPr>
              <w:spacing w:before="40" w:after="40"/>
              <w:jc w:val="both"/>
              <w:rPr>
                <w:rFonts w:ascii="Times New Roman" w:hAnsi="Times New Roman"/>
                <w:b w:val="0"/>
                <w:sz w:val="24"/>
                <w:szCs w:val="24"/>
              </w:rPr>
            </w:pPr>
            <w:r w:rsidRPr="008C79F5">
              <w:rPr>
                <w:rFonts w:ascii="Times New Roman" w:hAnsi="Times New Roman"/>
                <w:b w:val="0"/>
                <w:sz w:val="24"/>
                <w:szCs w:val="24"/>
              </w:rPr>
              <w:t xml:space="preserve">Đất hạ tầng kỹ thuật </w:t>
            </w:r>
            <w:r w:rsidR="00A13C15">
              <w:rPr>
                <w:rFonts w:ascii="Times New Roman" w:hAnsi="Times New Roman"/>
                <w:b w:val="0"/>
                <w:i/>
                <w:sz w:val="24"/>
                <w:szCs w:val="24"/>
              </w:rPr>
              <w:t>(x</w:t>
            </w:r>
            <w:bookmarkStart w:id="0" w:name="_GoBack"/>
            <w:bookmarkEnd w:id="0"/>
            <w:r w:rsidRPr="008C79F5">
              <w:rPr>
                <w:rFonts w:ascii="Times New Roman" w:hAnsi="Times New Roman"/>
                <w:b w:val="0"/>
                <w:i/>
                <w:sz w:val="24"/>
                <w:szCs w:val="24"/>
              </w:rPr>
              <w:t>ử lý nước thải, rác,...)</w:t>
            </w:r>
          </w:p>
        </w:tc>
        <w:tc>
          <w:tcPr>
            <w:tcW w:w="1275" w:type="dxa"/>
            <w:shd w:val="clear" w:color="auto" w:fill="auto"/>
            <w:vAlign w:val="center"/>
            <w:hideMark/>
          </w:tcPr>
          <w:p w14:paraId="742C06A4" w14:textId="4901BFAB"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23.960,00</w:t>
            </w:r>
          </w:p>
        </w:tc>
        <w:tc>
          <w:tcPr>
            <w:tcW w:w="851" w:type="dxa"/>
            <w:shd w:val="clear" w:color="auto" w:fill="auto"/>
            <w:vAlign w:val="center"/>
            <w:hideMark/>
          </w:tcPr>
          <w:p w14:paraId="5807B09F"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4,3</w:t>
            </w:r>
          </w:p>
        </w:tc>
        <w:tc>
          <w:tcPr>
            <w:tcW w:w="1276" w:type="dxa"/>
            <w:shd w:val="clear" w:color="auto" w:fill="auto"/>
            <w:vAlign w:val="center"/>
            <w:hideMark/>
          </w:tcPr>
          <w:p w14:paraId="3A0FA518" w14:textId="49FCACA1"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8.375,49</w:t>
            </w:r>
          </w:p>
        </w:tc>
        <w:tc>
          <w:tcPr>
            <w:tcW w:w="850" w:type="dxa"/>
            <w:shd w:val="clear" w:color="auto" w:fill="auto"/>
            <w:noWrap/>
            <w:vAlign w:val="center"/>
            <w:hideMark/>
          </w:tcPr>
          <w:p w14:paraId="053D61B0"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1,50</w:t>
            </w:r>
          </w:p>
        </w:tc>
        <w:tc>
          <w:tcPr>
            <w:tcW w:w="1276" w:type="dxa"/>
            <w:shd w:val="clear" w:color="auto" w:fill="auto"/>
            <w:noWrap/>
            <w:vAlign w:val="center"/>
            <w:hideMark/>
          </w:tcPr>
          <w:p w14:paraId="1ED959DB" w14:textId="14628EF8"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-15</w:t>
            </w:r>
            <w:r w:rsidR="0098394E" w:rsidRPr="008C79F5">
              <w:rPr>
                <w:rFonts w:ascii="Times New Roman" w:hAnsi="Times New Roman"/>
                <w:b w:val="0"/>
                <w:sz w:val="24"/>
                <w:szCs w:val="24"/>
              </w:rPr>
              <w:t>.</w:t>
            </w:r>
            <w:r w:rsidRPr="008C79F5">
              <w:rPr>
                <w:rFonts w:ascii="Times New Roman" w:hAnsi="Times New Roman"/>
                <w:b w:val="0"/>
                <w:sz w:val="24"/>
                <w:szCs w:val="24"/>
              </w:rPr>
              <w:t>584,51</w:t>
            </w:r>
          </w:p>
        </w:tc>
      </w:tr>
      <w:tr w:rsidR="008C79F5" w:rsidRPr="008C79F5" w14:paraId="4A362C56" w14:textId="77777777" w:rsidTr="00F90168">
        <w:trPr>
          <w:trHeight w:val="310"/>
          <w:jc w:val="center"/>
        </w:trPr>
        <w:tc>
          <w:tcPr>
            <w:tcW w:w="677" w:type="dxa"/>
            <w:shd w:val="clear" w:color="auto" w:fill="auto"/>
            <w:vAlign w:val="center"/>
            <w:hideMark/>
          </w:tcPr>
          <w:p w14:paraId="56911053" w14:textId="77777777" w:rsidR="00FA21E9" w:rsidRPr="008C79F5" w:rsidRDefault="00FA21E9" w:rsidP="00F90168">
            <w:pPr>
              <w:spacing w:before="40" w:after="40"/>
              <w:jc w:val="center"/>
              <w:rPr>
                <w:rFonts w:ascii="Times New Roman" w:hAnsi="Times New Roman"/>
                <w:b w:val="0"/>
                <w:bCs/>
                <w:sz w:val="24"/>
                <w:szCs w:val="24"/>
              </w:rPr>
            </w:pPr>
            <w:r w:rsidRPr="008C79F5">
              <w:rPr>
                <w:rFonts w:ascii="Times New Roman" w:hAnsi="Times New Roman"/>
                <w:b w:val="0"/>
                <w:bCs/>
                <w:sz w:val="24"/>
                <w:szCs w:val="24"/>
              </w:rPr>
              <w:t>5</w:t>
            </w:r>
          </w:p>
        </w:tc>
        <w:tc>
          <w:tcPr>
            <w:tcW w:w="3686" w:type="dxa"/>
            <w:shd w:val="clear" w:color="auto" w:fill="auto"/>
            <w:vAlign w:val="center"/>
            <w:hideMark/>
          </w:tcPr>
          <w:p w14:paraId="162C1739" w14:textId="77777777" w:rsidR="00FA21E9" w:rsidRPr="008C79F5" w:rsidRDefault="00FA21E9" w:rsidP="00F90168">
            <w:pPr>
              <w:spacing w:before="40" w:after="40"/>
              <w:jc w:val="both"/>
              <w:rPr>
                <w:rFonts w:ascii="Times New Roman" w:hAnsi="Times New Roman"/>
                <w:b w:val="0"/>
                <w:sz w:val="24"/>
                <w:szCs w:val="24"/>
              </w:rPr>
            </w:pPr>
            <w:r w:rsidRPr="008C79F5">
              <w:rPr>
                <w:rFonts w:ascii="Times New Roman" w:hAnsi="Times New Roman"/>
                <w:b w:val="0"/>
                <w:sz w:val="24"/>
                <w:szCs w:val="24"/>
              </w:rPr>
              <w:t>Đất kho tàng - bến bãi</w:t>
            </w:r>
          </w:p>
        </w:tc>
        <w:tc>
          <w:tcPr>
            <w:tcW w:w="1275" w:type="dxa"/>
            <w:shd w:val="clear" w:color="auto" w:fill="auto"/>
            <w:vAlign w:val="center"/>
            <w:hideMark/>
          </w:tcPr>
          <w:p w14:paraId="34839BBB" w14:textId="68B320D4"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18.555,00</w:t>
            </w:r>
          </w:p>
        </w:tc>
        <w:tc>
          <w:tcPr>
            <w:tcW w:w="851" w:type="dxa"/>
            <w:shd w:val="clear" w:color="auto" w:fill="auto"/>
            <w:vAlign w:val="center"/>
            <w:hideMark/>
          </w:tcPr>
          <w:p w14:paraId="37FA2D5A"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77,4</w:t>
            </w:r>
          </w:p>
        </w:tc>
        <w:tc>
          <w:tcPr>
            <w:tcW w:w="1276" w:type="dxa"/>
            <w:shd w:val="clear" w:color="auto" w:fill="auto"/>
            <w:vAlign w:val="center"/>
            <w:hideMark/>
          </w:tcPr>
          <w:p w14:paraId="13AA9610" w14:textId="6DC7A178"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11.612,83</w:t>
            </w:r>
          </w:p>
        </w:tc>
        <w:tc>
          <w:tcPr>
            <w:tcW w:w="850" w:type="dxa"/>
            <w:shd w:val="clear" w:color="auto" w:fill="auto"/>
            <w:noWrap/>
            <w:vAlign w:val="center"/>
            <w:hideMark/>
          </w:tcPr>
          <w:p w14:paraId="124B986A"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2,08</w:t>
            </w:r>
          </w:p>
        </w:tc>
        <w:tc>
          <w:tcPr>
            <w:tcW w:w="1276" w:type="dxa"/>
            <w:shd w:val="clear" w:color="auto" w:fill="auto"/>
            <w:noWrap/>
            <w:vAlign w:val="center"/>
            <w:hideMark/>
          </w:tcPr>
          <w:p w14:paraId="7922E19D" w14:textId="24136A0E"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-6</w:t>
            </w:r>
            <w:r w:rsidR="0098394E" w:rsidRPr="008C79F5">
              <w:rPr>
                <w:rFonts w:ascii="Times New Roman" w:hAnsi="Times New Roman"/>
                <w:b w:val="0"/>
                <w:sz w:val="24"/>
                <w:szCs w:val="24"/>
              </w:rPr>
              <w:t>.</w:t>
            </w:r>
            <w:r w:rsidRPr="008C79F5">
              <w:rPr>
                <w:rFonts w:ascii="Times New Roman" w:hAnsi="Times New Roman"/>
                <w:b w:val="0"/>
                <w:sz w:val="24"/>
                <w:szCs w:val="24"/>
              </w:rPr>
              <w:t>942,17</w:t>
            </w:r>
          </w:p>
        </w:tc>
      </w:tr>
      <w:tr w:rsidR="008C79F5" w:rsidRPr="008C79F5" w14:paraId="2431CD48" w14:textId="77777777" w:rsidTr="00F90168">
        <w:trPr>
          <w:trHeight w:val="310"/>
          <w:jc w:val="center"/>
        </w:trPr>
        <w:tc>
          <w:tcPr>
            <w:tcW w:w="677" w:type="dxa"/>
            <w:shd w:val="clear" w:color="auto" w:fill="auto"/>
            <w:vAlign w:val="center"/>
            <w:hideMark/>
          </w:tcPr>
          <w:p w14:paraId="1B4FB317" w14:textId="77777777" w:rsidR="00FA21E9" w:rsidRPr="008C79F5" w:rsidRDefault="00FA21E9" w:rsidP="00F90168">
            <w:pPr>
              <w:spacing w:before="40" w:after="40"/>
              <w:jc w:val="center"/>
              <w:rPr>
                <w:rFonts w:ascii="Times New Roman" w:hAnsi="Times New Roman"/>
                <w:b w:val="0"/>
                <w:bCs/>
                <w:sz w:val="24"/>
                <w:szCs w:val="24"/>
              </w:rPr>
            </w:pPr>
            <w:r w:rsidRPr="008C79F5">
              <w:rPr>
                <w:rFonts w:ascii="Times New Roman" w:hAnsi="Times New Roman"/>
                <w:b w:val="0"/>
                <w:bCs/>
                <w:sz w:val="24"/>
                <w:szCs w:val="24"/>
              </w:rPr>
              <w:t>6</w:t>
            </w:r>
          </w:p>
        </w:tc>
        <w:tc>
          <w:tcPr>
            <w:tcW w:w="3686" w:type="dxa"/>
            <w:shd w:val="clear" w:color="auto" w:fill="auto"/>
            <w:vAlign w:val="center"/>
            <w:hideMark/>
          </w:tcPr>
          <w:p w14:paraId="5B9636A5" w14:textId="77777777" w:rsidR="00FA21E9" w:rsidRPr="008C79F5" w:rsidRDefault="00FA21E9" w:rsidP="00F90168">
            <w:pPr>
              <w:spacing w:before="40" w:after="40"/>
              <w:jc w:val="both"/>
              <w:rPr>
                <w:rFonts w:ascii="Times New Roman" w:hAnsi="Times New Roman"/>
                <w:b w:val="0"/>
                <w:sz w:val="24"/>
                <w:szCs w:val="24"/>
              </w:rPr>
            </w:pPr>
            <w:r w:rsidRPr="008C79F5">
              <w:rPr>
                <w:rFonts w:ascii="Times New Roman" w:hAnsi="Times New Roman"/>
                <w:b w:val="0"/>
                <w:sz w:val="24"/>
                <w:szCs w:val="24"/>
              </w:rPr>
              <w:t>Đất giao thông</w:t>
            </w:r>
          </w:p>
        </w:tc>
        <w:tc>
          <w:tcPr>
            <w:tcW w:w="1275" w:type="dxa"/>
            <w:shd w:val="clear" w:color="auto" w:fill="auto"/>
            <w:vAlign w:val="center"/>
            <w:hideMark/>
          </w:tcPr>
          <w:p w14:paraId="2CBB481C" w14:textId="1E8A6744"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101.157,70</w:t>
            </w:r>
          </w:p>
        </w:tc>
        <w:tc>
          <w:tcPr>
            <w:tcW w:w="851" w:type="dxa"/>
            <w:shd w:val="clear" w:color="auto" w:fill="auto"/>
            <w:vAlign w:val="center"/>
            <w:hideMark/>
          </w:tcPr>
          <w:p w14:paraId="27CA30CA"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18,1</w:t>
            </w:r>
          </w:p>
        </w:tc>
        <w:tc>
          <w:tcPr>
            <w:tcW w:w="1276" w:type="dxa"/>
            <w:shd w:val="clear" w:color="auto" w:fill="auto"/>
            <w:vAlign w:val="center"/>
            <w:hideMark/>
          </w:tcPr>
          <w:p w14:paraId="12BE8E53" w14:textId="3EA85A1E"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103.422,04</w:t>
            </w:r>
          </w:p>
        </w:tc>
        <w:tc>
          <w:tcPr>
            <w:tcW w:w="850" w:type="dxa"/>
            <w:shd w:val="clear" w:color="auto" w:fill="auto"/>
            <w:noWrap/>
            <w:vAlign w:val="center"/>
            <w:hideMark/>
          </w:tcPr>
          <w:p w14:paraId="3366D0EF" w14:textId="77777777"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18,49</w:t>
            </w:r>
          </w:p>
        </w:tc>
        <w:tc>
          <w:tcPr>
            <w:tcW w:w="1276" w:type="dxa"/>
            <w:shd w:val="clear" w:color="auto" w:fill="auto"/>
            <w:noWrap/>
            <w:vAlign w:val="center"/>
            <w:hideMark/>
          </w:tcPr>
          <w:p w14:paraId="0A6A1EF2" w14:textId="17D86A23" w:rsidR="00FA21E9" w:rsidRPr="008C79F5" w:rsidRDefault="00FA21E9" w:rsidP="00F90168">
            <w:pPr>
              <w:spacing w:before="40" w:after="40"/>
              <w:ind w:right="-57"/>
              <w:jc w:val="right"/>
              <w:rPr>
                <w:rFonts w:ascii="Times New Roman" w:hAnsi="Times New Roman"/>
                <w:b w:val="0"/>
                <w:sz w:val="24"/>
                <w:szCs w:val="24"/>
              </w:rPr>
            </w:pPr>
            <w:r w:rsidRPr="008C79F5">
              <w:rPr>
                <w:rFonts w:ascii="Times New Roman" w:hAnsi="Times New Roman"/>
                <w:b w:val="0"/>
                <w:sz w:val="24"/>
                <w:szCs w:val="24"/>
              </w:rPr>
              <w:t>2</w:t>
            </w:r>
            <w:r w:rsidR="0098394E" w:rsidRPr="008C79F5">
              <w:rPr>
                <w:rFonts w:ascii="Times New Roman" w:hAnsi="Times New Roman"/>
                <w:b w:val="0"/>
                <w:sz w:val="24"/>
                <w:szCs w:val="24"/>
              </w:rPr>
              <w:t>.</w:t>
            </w:r>
            <w:r w:rsidRPr="008C79F5">
              <w:rPr>
                <w:rFonts w:ascii="Times New Roman" w:hAnsi="Times New Roman"/>
                <w:b w:val="0"/>
                <w:sz w:val="24"/>
                <w:szCs w:val="24"/>
              </w:rPr>
              <w:t>264,34</w:t>
            </w:r>
          </w:p>
        </w:tc>
      </w:tr>
      <w:tr w:rsidR="008C79F5" w:rsidRPr="008C79F5" w14:paraId="61F261C8" w14:textId="77777777" w:rsidTr="00F90168">
        <w:trPr>
          <w:trHeight w:val="64"/>
          <w:jc w:val="center"/>
        </w:trPr>
        <w:tc>
          <w:tcPr>
            <w:tcW w:w="677" w:type="dxa"/>
            <w:shd w:val="clear" w:color="auto" w:fill="auto"/>
            <w:vAlign w:val="center"/>
            <w:hideMark/>
          </w:tcPr>
          <w:p w14:paraId="259D12CF" w14:textId="77777777"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lastRenderedPageBreak/>
              <w:t>II</w:t>
            </w:r>
          </w:p>
        </w:tc>
        <w:tc>
          <w:tcPr>
            <w:tcW w:w="3686" w:type="dxa"/>
            <w:shd w:val="clear" w:color="auto" w:fill="auto"/>
            <w:vAlign w:val="center"/>
            <w:hideMark/>
          </w:tcPr>
          <w:p w14:paraId="15E745E6" w14:textId="19B0A32C" w:rsidR="00FA21E9" w:rsidRPr="008C79F5" w:rsidRDefault="00FA21E9" w:rsidP="00F90168">
            <w:pPr>
              <w:spacing w:before="40" w:after="40"/>
              <w:jc w:val="both"/>
              <w:rPr>
                <w:rFonts w:ascii="Times New Roman" w:hAnsi="Times New Roman"/>
                <w:sz w:val="24"/>
                <w:szCs w:val="24"/>
              </w:rPr>
            </w:pPr>
            <w:r w:rsidRPr="008C79F5">
              <w:rPr>
                <w:rFonts w:ascii="Times New Roman" w:hAnsi="Times New Roman"/>
                <w:bCs/>
                <w:sz w:val="24"/>
                <w:szCs w:val="24"/>
              </w:rPr>
              <w:t xml:space="preserve">Diện tích thuộc dự án đường vào </w:t>
            </w:r>
            <w:r w:rsidR="0098394E" w:rsidRPr="008C79F5">
              <w:rPr>
                <w:rFonts w:ascii="Times New Roman" w:hAnsi="Times New Roman"/>
                <w:bCs/>
                <w:sz w:val="24"/>
                <w:szCs w:val="24"/>
              </w:rPr>
              <w:t>Cụm công nghiệp</w:t>
            </w:r>
            <w:r w:rsidRPr="008C79F5">
              <w:rPr>
                <w:rFonts w:ascii="Times New Roman" w:hAnsi="Times New Roman"/>
                <w:bCs/>
                <w:sz w:val="24"/>
                <w:szCs w:val="24"/>
              </w:rPr>
              <w:t xml:space="preserve"> Long Giao</w:t>
            </w:r>
            <w:r w:rsidRPr="008C79F5">
              <w:rPr>
                <w:rFonts w:ascii="Times New Roman" w:hAnsi="Times New Roman"/>
                <w:b w:val="0"/>
                <w:sz w:val="24"/>
                <w:szCs w:val="24"/>
              </w:rPr>
              <w:t xml:space="preserve"> </w:t>
            </w:r>
            <w:r w:rsidR="008C79F5" w:rsidRPr="008C79F5">
              <w:rPr>
                <w:rFonts w:ascii="Times New Roman" w:hAnsi="Times New Roman"/>
                <w:b w:val="0"/>
                <w:i/>
                <w:sz w:val="24"/>
                <w:szCs w:val="24"/>
              </w:rPr>
              <w:t>(c</w:t>
            </w:r>
            <w:r w:rsidR="0098394E" w:rsidRPr="008C79F5">
              <w:rPr>
                <w:rFonts w:ascii="Times New Roman" w:hAnsi="Times New Roman"/>
                <w:b w:val="0"/>
                <w:i/>
                <w:sz w:val="24"/>
                <w:szCs w:val="24"/>
              </w:rPr>
              <w:t xml:space="preserve">hỉ </w:t>
            </w:r>
            <w:r w:rsidRPr="008C79F5">
              <w:rPr>
                <w:rFonts w:ascii="Times New Roman" w:hAnsi="Times New Roman"/>
                <w:b w:val="0"/>
                <w:i/>
                <w:sz w:val="24"/>
                <w:szCs w:val="24"/>
              </w:rPr>
              <w:t xml:space="preserve">thống kê phạm vi tuyến đường trong ranh lập </w:t>
            </w:r>
            <w:r w:rsidR="0098394E" w:rsidRPr="008C79F5">
              <w:rPr>
                <w:rFonts w:ascii="Times New Roman" w:hAnsi="Times New Roman"/>
                <w:b w:val="0"/>
                <w:i/>
                <w:sz w:val="24"/>
                <w:szCs w:val="24"/>
              </w:rPr>
              <w:t>quy hoạch chi tiết xây dựng tỷ lệ</w:t>
            </w:r>
            <w:r w:rsidRPr="008C79F5">
              <w:rPr>
                <w:rFonts w:ascii="Times New Roman" w:hAnsi="Times New Roman"/>
                <w:b w:val="0"/>
                <w:i/>
                <w:sz w:val="24"/>
                <w:szCs w:val="24"/>
              </w:rPr>
              <w:t xml:space="preserve"> 1/500)</w:t>
            </w:r>
          </w:p>
        </w:tc>
        <w:tc>
          <w:tcPr>
            <w:tcW w:w="1275" w:type="dxa"/>
            <w:shd w:val="clear" w:color="auto" w:fill="auto"/>
            <w:vAlign w:val="center"/>
            <w:hideMark/>
          </w:tcPr>
          <w:p w14:paraId="647152F5" w14:textId="27EA1208" w:rsidR="00FA21E9" w:rsidRPr="008C79F5" w:rsidRDefault="00FA21E9" w:rsidP="00F90168">
            <w:pPr>
              <w:spacing w:before="40" w:after="40"/>
              <w:ind w:right="-57"/>
              <w:jc w:val="right"/>
              <w:rPr>
                <w:rFonts w:ascii="Times New Roman" w:hAnsi="Times New Roman"/>
                <w:bCs/>
                <w:sz w:val="24"/>
                <w:szCs w:val="24"/>
              </w:rPr>
            </w:pPr>
            <w:r w:rsidRPr="008C79F5">
              <w:rPr>
                <w:rFonts w:ascii="Times New Roman" w:hAnsi="Times New Roman"/>
                <w:bCs/>
                <w:sz w:val="24"/>
                <w:szCs w:val="24"/>
              </w:rPr>
              <w:t>14.155,30</w:t>
            </w:r>
          </w:p>
        </w:tc>
        <w:tc>
          <w:tcPr>
            <w:tcW w:w="851" w:type="dxa"/>
            <w:shd w:val="clear" w:color="auto" w:fill="auto"/>
            <w:vAlign w:val="center"/>
            <w:hideMark/>
          </w:tcPr>
          <w:p w14:paraId="6A886901" w14:textId="59C2751A" w:rsidR="00FA21E9" w:rsidRPr="008C79F5" w:rsidRDefault="00FA21E9" w:rsidP="00F90168">
            <w:pPr>
              <w:spacing w:before="40" w:after="40"/>
              <w:ind w:right="-57"/>
              <w:jc w:val="right"/>
              <w:rPr>
                <w:rFonts w:ascii="Times New Roman" w:hAnsi="Times New Roman"/>
                <w:sz w:val="24"/>
                <w:szCs w:val="24"/>
              </w:rPr>
            </w:pPr>
          </w:p>
        </w:tc>
        <w:tc>
          <w:tcPr>
            <w:tcW w:w="1276" w:type="dxa"/>
            <w:shd w:val="clear" w:color="auto" w:fill="auto"/>
            <w:vAlign w:val="center"/>
            <w:hideMark/>
          </w:tcPr>
          <w:p w14:paraId="0E3129B4" w14:textId="42E932EE" w:rsidR="00FA21E9" w:rsidRPr="008C79F5" w:rsidRDefault="00FA21E9" w:rsidP="00F90168">
            <w:pPr>
              <w:spacing w:before="40" w:after="40"/>
              <w:ind w:right="-57"/>
              <w:jc w:val="right"/>
              <w:rPr>
                <w:rFonts w:ascii="Times New Roman" w:hAnsi="Times New Roman"/>
                <w:bCs/>
                <w:sz w:val="24"/>
                <w:szCs w:val="24"/>
              </w:rPr>
            </w:pPr>
            <w:r w:rsidRPr="008C79F5">
              <w:rPr>
                <w:rFonts w:ascii="Times New Roman" w:hAnsi="Times New Roman"/>
                <w:bCs/>
                <w:sz w:val="24"/>
                <w:szCs w:val="24"/>
              </w:rPr>
              <w:t>14.155,30</w:t>
            </w:r>
          </w:p>
        </w:tc>
        <w:tc>
          <w:tcPr>
            <w:tcW w:w="850" w:type="dxa"/>
            <w:shd w:val="clear" w:color="auto" w:fill="auto"/>
            <w:noWrap/>
            <w:vAlign w:val="center"/>
            <w:hideMark/>
          </w:tcPr>
          <w:p w14:paraId="0F1985CE" w14:textId="0753BA4B" w:rsidR="00FA21E9" w:rsidRPr="008C79F5" w:rsidRDefault="00FA21E9" w:rsidP="00F90168">
            <w:pPr>
              <w:spacing w:before="40" w:after="40"/>
              <w:ind w:right="-57"/>
              <w:jc w:val="right"/>
              <w:rPr>
                <w:rFonts w:ascii="Times New Roman" w:hAnsi="Times New Roman"/>
                <w:sz w:val="24"/>
                <w:szCs w:val="24"/>
              </w:rPr>
            </w:pPr>
          </w:p>
        </w:tc>
        <w:tc>
          <w:tcPr>
            <w:tcW w:w="1276" w:type="dxa"/>
            <w:shd w:val="clear" w:color="auto" w:fill="auto"/>
            <w:noWrap/>
            <w:vAlign w:val="center"/>
            <w:hideMark/>
          </w:tcPr>
          <w:p w14:paraId="612EF824" w14:textId="321E7CF4" w:rsidR="00FA21E9" w:rsidRPr="008C79F5" w:rsidRDefault="00FA21E9" w:rsidP="00F90168">
            <w:pPr>
              <w:spacing w:before="40" w:after="40"/>
              <w:ind w:right="-57"/>
              <w:jc w:val="right"/>
              <w:rPr>
                <w:rFonts w:ascii="Times New Roman" w:hAnsi="Times New Roman"/>
                <w:sz w:val="24"/>
                <w:szCs w:val="24"/>
              </w:rPr>
            </w:pPr>
          </w:p>
        </w:tc>
      </w:tr>
      <w:tr w:rsidR="008C79F5" w:rsidRPr="008C79F5" w14:paraId="7A1ADEE6" w14:textId="77777777" w:rsidTr="00F90168">
        <w:trPr>
          <w:trHeight w:val="64"/>
          <w:jc w:val="center"/>
        </w:trPr>
        <w:tc>
          <w:tcPr>
            <w:tcW w:w="677" w:type="dxa"/>
            <w:shd w:val="clear" w:color="auto" w:fill="auto"/>
            <w:vAlign w:val="center"/>
            <w:hideMark/>
          </w:tcPr>
          <w:p w14:paraId="2A9E144B" w14:textId="77777777" w:rsidR="00FA21E9" w:rsidRPr="008C79F5" w:rsidRDefault="00FA21E9" w:rsidP="00F90168">
            <w:pPr>
              <w:spacing w:before="40" w:after="40"/>
              <w:jc w:val="center"/>
              <w:rPr>
                <w:rFonts w:ascii="Times New Roman" w:hAnsi="Times New Roman"/>
                <w:bCs/>
                <w:sz w:val="24"/>
                <w:szCs w:val="24"/>
              </w:rPr>
            </w:pPr>
            <w:r w:rsidRPr="008C79F5">
              <w:rPr>
                <w:rFonts w:ascii="Times New Roman" w:hAnsi="Times New Roman"/>
                <w:bCs/>
                <w:sz w:val="24"/>
                <w:szCs w:val="24"/>
              </w:rPr>
              <w:t>III</w:t>
            </w:r>
          </w:p>
        </w:tc>
        <w:tc>
          <w:tcPr>
            <w:tcW w:w="3686" w:type="dxa"/>
            <w:shd w:val="clear" w:color="auto" w:fill="auto"/>
            <w:vAlign w:val="center"/>
            <w:hideMark/>
          </w:tcPr>
          <w:p w14:paraId="0D7D4489" w14:textId="77777777" w:rsidR="00FA21E9" w:rsidRPr="008C79F5" w:rsidRDefault="00FA21E9" w:rsidP="00F90168">
            <w:pPr>
              <w:spacing w:before="40" w:after="40"/>
              <w:jc w:val="both"/>
              <w:rPr>
                <w:rFonts w:ascii="Times New Roman" w:hAnsi="Times New Roman"/>
                <w:bCs/>
                <w:sz w:val="24"/>
                <w:szCs w:val="24"/>
              </w:rPr>
            </w:pPr>
            <w:r w:rsidRPr="008C79F5">
              <w:rPr>
                <w:rFonts w:ascii="Times New Roman" w:hAnsi="Times New Roman"/>
                <w:bCs/>
                <w:sz w:val="24"/>
                <w:szCs w:val="24"/>
              </w:rPr>
              <w:t>Phạm vi lập quy hoạch (I+II)</w:t>
            </w:r>
          </w:p>
        </w:tc>
        <w:tc>
          <w:tcPr>
            <w:tcW w:w="1275" w:type="dxa"/>
            <w:shd w:val="clear" w:color="auto" w:fill="auto"/>
            <w:vAlign w:val="center"/>
            <w:hideMark/>
          </w:tcPr>
          <w:p w14:paraId="19BAF398" w14:textId="56AC6ED6" w:rsidR="00FA21E9" w:rsidRPr="008C79F5" w:rsidRDefault="00FA21E9" w:rsidP="00F90168">
            <w:pPr>
              <w:spacing w:before="40" w:after="40"/>
              <w:ind w:right="-57"/>
              <w:jc w:val="right"/>
              <w:rPr>
                <w:rFonts w:ascii="Times New Roman" w:hAnsi="Times New Roman"/>
                <w:bCs/>
                <w:sz w:val="24"/>
                <w:szCs w:val="24"/>
              </w:rPr>
            </w:pPr>
            <w:r w:rsidRPr="008C79F5">
              <w:rPr>
                <w:rFonts w:ascii="Times New Roman" w:hAnsi="Times New Roman"/>
                <w:bCs/>
                <w:sz w:val="24"/>
                <w:szCs w:val="24"/>
              </w:rPr>
              <w:t>573.480,00</w:t>
            </w:r>
          </w:p>
        </w:tc>
        <w:tc>
          <w:tcPr>
            <w:tcW w:w="851" w:type="dxa"/>
            <w:shd w:val="clear" w:color="auto" w:fill="auto"/>
            <w:vAlign w:val="center"/>
            <w:hideMark/>
          </w:tcPr>
          <w:p w14:paraId="341FCE0F" w14:textId="3024EB8C" w:rsidR="00FA21E9" w:rsidRPr="008C79F5" w:rsidRDefault="00FA21E9" w:rsidP="00F90168">
            <w:pPr>
              <w:spacing w:before="40" w:after="40"/>
              <w:ind w:right="-57"/>
              <w:jc w:val="right"/>
              <w:rPr>
                <w:rFonts w:ascii="Times New Roman" w:hAnsi="Times New Roman"/>
                <w:bCs/>
                <w:sz w:val="24"/>
                <w:szCs w:val="24"/>
              </w:rPr>
            </w:pPr>
          </w:p>
        </w:tc>
        <w:tc>
          <w:tcPr>
            <w:tcW w:w="1276" w:type="dxa"/>
            <w:shd w:val="clear" w:color="auto" w:fill="auto"/>
            <w:vAlign w:val="center"/>
            <w:hideMark/>
          </w:tcPr>
          <w:p w14:paraId="4330E5FF" w14:textId="136D319A" w:rsidR="00FA21E9" w:rsidRPr="008C79F5" w:rsidRDefault="00FA21E9" w:rsidP="00F90168">
            <w:pPr>
              <w:spacing w:before="40" w:after="40"/>
              <w:ind w:right="-57"/>
              <w:jc w:val="right"/>
              <w:rPr>
                <w:rFonts w:ascii="Times New Roman" w:hAnsi="Times New Roman"/>
                <w:bCs/>
                <w:sz w:val="24"/>
                <w:szCs w:val="24"/>
              </w:rPr>
            </w:pPr>
            <w:r w:rsidRPr="008C79F5">
              <w:rPr>
                <w:rFonts w:ascii="Times New Roman" w:hAnsi="Times New Roman"/>
                <w:bCs/>
                <w:sz w:val="24"/>
                <w:szCs w:val="24"/>
              </w:rPr>
              <w:t>573.480,00</w:t>
            </w:r>
          </w:p>
        </w:tc>
        <w:tc>
          <w:tcPr>
            <w:tcW w:w="850" w:type="dxa"/>
            <w:shd w:val="clear" w:color="auto" w:fill="auto"/>
            <w:vAlign w:val="center"/>
            <w:hideMark/>
          </w:tcPr>
          <w:p w14:paraId="45F44B97" w14:textId="5F14AF52" w:rsidR="00FA21E9" w:rsidRPr="008C79F5" w:rsidRDefault="00FA21E9" w:rsidP="00F90168">
            <w:pPr>
              <w:spacing w:before="40" w:after="40"/>
              <w:ind w:right="-57"/>
              <w:jc w:val="right"/>
              <w:rPr>
                <w:rFonts w:ascii="Times New Roman" w:hAnsi="Times New Roman"/>
                <w:bCs/>
                <w:sz w:val="24"/>
                <w:szCs w:val="24"/>
              </w:rPr>
            </w:pPr>
          </w:p>
        </w:tc>
        <w:tc>
          <w:tcPr>
            <w:tcW w:w="1276" w:type="dxa"/>
            <w:shd w:val="clear" w:color="auto" w:fill="auto"/>
            <w:noWrap/>
            <w:vAlign w:val="center"/>
            <w:hideMark/>
          </w:tcPr>
          <w:p w14:paraId="4804C588" w14:textId="3796B67B" w:rsidR="00FA21E9" w:rsidRPr="008C79F5" w:rsidRDefault="00FA21E9" w:rsidP="00F90168">
            <w:pPr>
              <w:spacing w:before="40" w:after="40"/>
              <w:ind w:right="-57"/>
              <w:jc w:val="right"/>
              <w:rPr>
                <w:rFonts w:ascii="Times New Roman" w:hAnsi="Times New Roman"/>
                <w:bCs/>
                <w:sz w:val="24"/>
                <w:szCs w:val="24"/>
              </w:rPr>
            </w:pPr>
          </w:p>
        </w:tc>
      </w:tr>
    </w:tbl>
    <w:p w14:paraId="76966699" w14:textId="6990DCFE" w:rsidR="00CA02FF" w:rsidRPr="008C79F5" w:rsidRDefault="0098394E" w:rsidP="00CA02FF">
      <w:pPr>
        <w:widowControl w:val="0"/>
        <w:spacing w:before="120"/>
        <w:ind w:firstLine="567"/>
        <w:jc w:val="both"/>
        <w:rPr>
          <w:rFonts w:ascii="Times New Roman" w:hAnsi="Times New Roman"/>
          <w:b w:val="0"/>
          <w:sz w:val="28"/>
          <w:szCs w:val="28"/>
          <w:lang w:val="nl-NL"/>
        </w:rPr>
      </w:pPr>
      <w:r w:rsidRPr="008C79F5">
        <w:rPr>
          <w:rFonts w:ascii="Times New Roman" w:hAnsi="Times New Roman"/>
          <w:sz w:val="28"/>
          <w:szCs w:val="28"/>
          <w:lang w:val="nl-NL"/>
        </w:rPr>
        <w:t>Điều 2.</w:t>
      </w:r>
      <w:r w:rsidRPr="008C79F5">
        <w:rPr>
          <w:rFonts w:ascii="Times New Roman" w:hAnsi="Times New Roman"/>
          <w:b w:val="0"/>
          <w:sz w:val="28"/>
          <w:szCs w:val="28"/>
          <w:lang w:val="nl-NL"/>
        </w:rPr>
        <w:t xml:space="preserve"> </w:t>
      </w:r>
      <w:r w:rsidR="00CA02FF" w:rsidRPr="008C79F5">
        <w:rPr>
          <w:rFonts w:ascii="Times New Roman" w:hAnsi="Times New Roman"/>
          <w:b w:val="0"/>
          <w:sz w:val="28"/>
          <w:szCs w:val="28"/>
          <w:lang w:val="nl-NL"/>
        </w:rPr>
        <w:t>Căn cứ nội dung điều chỉnh tại Điều 1 Quyết định này, Ủy ban nhân dân huyện Cẩm Mỹ có trách nhiệm</w:t>
      </w:r>
    </w:p>
    <w:p w14:paraId="02EAF6FE" w14:textId="04EAC2E9" w:rsidR="00CA02FF" w:rsidRPr="008C79F5" w:rsidRDefault="00CA02FF" w:rsidP="00CA02FF">
      <w:pPr>
        <w:widowControl w:val="0"/>
        <w:spacing w:before="120"/>
        <w:ind w:firstLine="567"/>
        <w:jc w:val="both"/>
        <w:rPr>
          <w:rFonts w:ascii="Times New Roman" w:hAnsi="Times New Roman"/>
          <w:b w:val="0"/>
          <w:sz w:val="28"/>
          <w:szCs w:val="28"/>
          <w:lang w:val="nl-NL"/>
        </w:rPr>
      </w:pPr>
      <w:r w:rsidRPr="008C79F5">
        <w:rPr>
          <w:rFonts w:ascii="Times New Roman" w:hAnsi="Times New Roman"/>
          <w:b w:val="0"/>
          <w:sz w:val="28"/>
          <w:szCs w:val="28"/>
          <w:lang w:val="nl-NL"/>
        </w:rPr>
        <w:t>1. Tổ chức công bố công khai cho Nhân dân và các đơn vị kinh tế xã hội có liên quan về nội dung điều chỉnh quy hoạch, cùng nghiêm chỉnh thực hiện theo quy hoạch đã phê duyệt.</w:t>
      </w:r>
    </w:p>
    <w:p w14:paraId="77EA67A0" w14:textId="28709917" w:rsidR="00CA02FF" w:rsidRPr="008C79F5" w:rsidRDefault="00CA02FF" w:rsidP="0098394E">
      <w:pPr>
        <w:widowControl w:val="0"/>
        <w:spacing w:before="120"/>
        <w:ind w:firstLine="567"/>
        <w:jc w:val="both"/>
        <w:rPr>
          <w:rFonts w:ascii="Times New Roman" w:hAnsi="Times New Roman"/>
          <w:b w:val="0"/>
          <w:sz w:val="28"/>
          <w:szCs w:val="28"/>
          <w:lang w:val="nl-NL"/>
        </w:rPr>
      </w:pPr>
      <w:r w:rsidRPr="008C79F5">
        <w:rPr>
          <w:rFonts w:ascii="Times New Roman" w:hAnsi="Times New Roman"/>
          <w:b w:val="0"/>
          <w:sz w:val="28"/>
          <w:szCs w:val="28"/>
          <w:lang w:val="nl-NL"/>
        </w:rPr>
        <w:t>2. Làm rõ các vấn đề liên quan phát sinh từ việc điều chỉnh trong quá trình triển khai các bước tiếp theo của dự án.</w:t>
      </w:r>
    </w:p>
    <w:p w14:paraId="032849BE" w14:textId="77777777" w:rsidR="0098394E" w:rsidRPr="008C79F5" w:rsidRDefault="0098394E" w:rsidP="0098394E">
      <w:pPr>
        <w:widowControl w:val="0"/>
        <w:spacing w:before="120"/>
        <w:ind w:firstLine="567"/>
        <w:jc w:val="both"/>
        <w:rPr>
          <w:rFonts w:ascii="Times New Roman" w:hAnsi="Times New Roman"/>
          <w:b w:val="0"/>
          <w:sz w:val="28"/>
          <w:szCs w:val="28"/>
          <w:lang w:val="nl-NL"/>
        </w:rPr>
      </w:pPr>
      <w:r w:rsidRPr="008C79F5">
        <w:rPr>
          <w:rFonts w:ascii="Times New Roman" w:hAnsi="Times New Roman"/>
          <w:sz w:val="28"/>
          <w:szCs w:val="28"/>
          <w:lang w:val="nl-NL"/>
        </w:rPr>
        <w:t>Điều 3.</w:t>
      </w:r>
      <w:r w:rsidRPr="008C79F5">
        <w:rPr>
          <w:rFonts w:ascii="Times New Roman" w:hAnsi="Times New Roman"/>
          <w:b w:val="0"/>
          <w:sz w:val="28"/>
          <w:szCs w:val="28"/>
          <w:lang w:val="nl-NL"/>
        </w:rPr>
        <w:t xml:space="preserve"> Quyết định này có hiệu lực thi hành kể từ ngày ký. </w:t>
      </w:r>
    </w:p>
    <w:p w14:paraId="3D44083C" w14:textId="02ADD37D" w:rsidR="00CA02FF" w:rsidRPr="008C79F5" w:rsidRDefault="00CA02FF" w:rsidP="0098394E">
      <w:pPr>
        <w:widowControl w:val="0"/>
        <w:spacing w:before="120"/>
        <w:ind w:firstLine="567"/>
        <w:jc w:val="both"/>
        <w:rPr>
          <w:rFonts w:ascii="Times New Roman" w:hAnsi="Times New Roman"/>
          <w:sz w:val="28"/>
          <w:szCs w:val="28"/>
          <w:lang w:val="nl-NL"/>
        </w:rPr>
      </w:pPr>
      <w:r w:rsidRPr="008C79F5">
        <w:rPr>
          <w:rFonts w:ascii="Times New Roman" w:hAnsi="Times New Roman"/>
          <w:b w:val="0"/>
          <w:sz w:val="28"/>
          <w:szCs w:val="28"/>
          <w:lang w:val="nl-NL"/>
        </w:rPr>
        <w:t xml:space="preserve">Các nội dung khác không liên quan đến việc điều chỉnh tại Điều 1 Quyết định này vẫn giữ nguyên giá trị pháp lý theo </w:t>
      </w:r>
      <w:r w:rsidR="0098394E" w:rsidRPr="008C79F5">
        <w:rPr>
          <w:rFonts w:ascii="Times New Roman" w:hAnsi="Times New Roman"/>
          <w:b w:val="0"/>
          <w:sz w:val="28"/>
          <w:szCs w:val="28"/>
          <w:lang w:val="nl-NL"/>
        </w:rPr>
        <w:t xml:space="preserve">Quyết định số 1755/QĐ-UBND ngày 20 tháng 6 năm 2007 của Ủy ban nhân dân tỉnh </w:t>
      </w:r>
      <w:r w:rsidR="0087222D" w:rsidRPr="008C79F5">
        <w:rPr>
          <w:rFonts w:ascii="Times New Roman" w:hAnsi="Times New Roman"/>
          <w:b w:val="0"/>
          <w:sz w:val="28"/>
          <w:szCs w:val="28"/>
          <w:lang w:val="nl-NL"/>
        </w:rPr>
        <w:t xml:space="preserve">Đồng Nai </w:t>
      </w:r>
      <w:r w:rsidR="0098394E" w:rsidRPr="008C79F5">
        <w:rPr>
          <w:rFonts w:ascii="Times New Roman" w:hAnsi="Times New Roman"/>
          <w:b w:val="0"/>
          <w:sz w:val="28"/>
          <w:szCs w:val="28"/>
          <w:lang w:val="nl-NL"/>
        </w:rPr>
        <w:t>về việc phê duyệt quy hoạch chi tiết tỷ lệ 1/500 Cụm công nghiệp Long Giao, huyện Cẩm Mỹ</w:t>
      </w:r>
      <w:r w:rsidRPr="008C79F5">
        <w:rPr>
          <w:rFonts w:ascii="Times New Roman" w:hAnsi="Times New Roman"/>
          <w:b w:val="0"/>
          <w:sz w:val="28"/>
          <w:szCs w:val="28"/>
          <w:lang w:val="nl-NL"/>
        </w:rPr>
        <w:t>, tỉnh Đồng Nai</w:t>
      </w:r>
      <w:r w:rsidR="0098394E" w:rsidRPr="008C79F5">
        <w:rPr>
          <w:rFonts w:ascii="Times New Roman" w:hAnsi="Times New Roman"/>
          <w:b w:val="0"/>
          <w:sz w:val="28"/>
          <w:szCs w:val="28"/>
          <w:lang w:val="nl-NL"/>
        </w:rPr>
        <w:t>.</w:t>
      </w:r>
    </w:p>
    <w:p w14:paraId="663E2628" w14:textId="7DEBAF64" w:rsidR="0098394E" w:rsidRPr="008C79F5" w:rsidRDefault="0098394E" w:rsidP="0098394E">
      <w:pPr>
        <w:widowControl w:val="0"/>
        <w:spacing w:before="120"/>
        <w:ind w:firstLine="567"/>
        <w:jc w:val="both"/>
        <w:rPr>
          <w:rFonts w:ascii="Times New Roman" w:hAnsi="Times New Roman"/>
          <w:b w:val="0"/>
          <w:sz w:val="28"/>
          <w:szCs w:val="28"/>
          <w:lang w:val="nl-NL"/>
        </w:rPr>
      </w:pPr>
      <w:r w:rsidRPr="008C79F5">
        <w:rPr>
          <w:rFonts w:ascii="Times New Roman" w:hAnsi="Times New Roman"/>
          <w:sz w:val="28"/>
          <w:szCs w:val="28"/>
          <w:lang w:val="nl-NL"/>
        </w:rPr>
        <w:t>Điều 4.</w:t>
      </w:r>
      <w:r w:rsidRPr="008C79F5">
        <w:rPr>
          <w:rFonts w:ascii="Times New Roman" w:hAnsi="Times New Roman"/>
          <w:b w:val="0"/>
          <w:sz w:val="28"/>
          <w:szCs w:val="28"/>
          <w:lang w:val="nl-NL"/>
        </w:rPr>
        <w:t xml:space="preserve"> Chánh Văn phòng Ủy ban nhân dân tỉnh, Giám đốc các Sở: Xây dựng, Kế hoạch và Đầu tư, Tài nguyên và Môi trường, Tài chính, Công Thương, Giao thông vận tải; Chủ tịch Ủy ban nhân dân huyện Cẩm Mỹ, Chủ tịch Ủy ban nhân dân thị trấn Long Giao, Chủ tịch Ủy ban nhân dân xã Xuân Đường, Thủ trưởng các đơn vị và các cá nhân có liên quan chịu trách nhiệm thi hành Quyết định này./.</w:t>
      </w:r>
    </w:p>
    <w:p w14:paraId="0D90595F" w14:textId="77777777" w:rsidR="0098394E" w:rsidRPr="008C79F5" w:rsidRDefault="0098394E" w:rsidP="0098394E">
      <w:pPr>
        <w:widowControl w:val="0"/>
        <w:spacing w:before="120"/>
        <w:ind w:firstLine="567"/>
        <w:jc w:val="both"/>
        <w:rPr>
          <w:rFonts w:ascii="Times New Roman" w:hAnsi="Times New Roman"/>
          <w:b w:val="0"/>
          <w:sz w:val="28"/>
          <w:szCs w:val="28"/>
          <w:lang w:val="nl-NL"/>
        </w:rPr>
      </w:pPr>
    </w:p>
    <w:tbl>
      <w:tblPr>
        <w:tblW w:w="0" w:type="auto"/>
        <w:tblInd w:w="108" w:type="dxa"/>
        <w:tblLook w:val="01E0" w:firstRow="1" w:lastRow="1" w:firstColumn="1" w:lastColumn="1" w:noHBand="0" w:noVBand="0"/>
      </w:tblPr>
      <w:tblGrid>
        <w:gridCol w:w="4501"/>
        <w:gridCol w:w="4499"/>
      </w:tblGrid>
      <w:tr w:rsidR="008C79F5" w:rsidRPr="008C79F5" w14:paraId="47866708" w14:textId="77777777" w:rsidTr="007C430D">
        <w:trPr>
          <w:trHeight w:val="1262"/>
        </w:trPr>
        <w:tc>
          <w:tcPr>
            <w:tcW w:w="4501" w:type="dxa"/>
            <w:shd w:val="clear" w:color="auto" w:fill="auto"/>
          </w:tcPr>
          <w:p w14:paraId="455914B8" w14:textId="77777777" w:rsidR="00493353" w:rsidRPr="008C79F5" w:rsidRDefault="00493353" w:rsidP="007C430D">
            <w:pPr>
              <w:jc w:val="both"/>
              <w:rPr>
                <w:rFonts w:ascii="Times New Roman" w:hAnsi="Times New Roman"/>
                <w:sz w:val="28"/>
                <w:szCs w:val="28"/>
              </w:rPr>
            </w:pPr>
          </w:p>
        </w:tc>
        <w:tc>
          <w:tcPr>
            <w:tcW w:w="4499" w:type="dxa"/>
            <w:shd w:val="clear" w:color="auto" w:fill="auto"/>
          </w:tcPr>
          <w:p w14:paraId="057CA3B9" w14:textId="77777777" w:rsidR="00493353" w:rsidRPr="008C79F5" w:rsidRDefault="00493353" w:rsidP="007C430D">
            <w:pPr>
              <w:jc w:val="center"/>
              <w:rPr>
                <w:rFonts w:ascii="Times New Roman" w:hAnsi="Times New Roman"/>
                <w:sz w:val="28"/>
                <w:szCs w:val="28"/>
              </w:rPr>
            </w:pPr>
            <w:r w:rsidRPr="008C79F5">
              <w:rPr>
                <w:rFonts w:ascii="Times New Roman" w:hAnsi="Times New Roman"/>
                <w:sz w:val="28"/>
                <w:szCs w:val="28"/>
              </w:rPr>
              <w:t>TM. ỦY BAN NHÂN DÂN</w:t>
            </w:r>
          </w:p>
          <w:p w14:paraId="19A1B19F" w14:textId="77777777" w:rsidR="00493353" w:rsidRPr="008C79F5" w:rsidRDefault="00493353" w:rsidP="007C430D">
            <w:pPr>
              <w:jc w:val="center"/>
              <w:rPr>
                <w:rFonts w:ascii="Times New Roman" w:hAnsi="Times New Roman"/>
                <w:sz w:val="28"/>
                <w:szCs w:val="28"/>
              </w:rPr>
            </w:pPr>
            <w:r w:rsidRPr="008C79F5">
              <w:rPr>
                <w:rFonts w:ascii="Times New Roman" w:hAnsi="Times New Roman"/>
                <w:sz w:val="28"/>
                <w:szCs w:val="28"/>
              </w:rPr>
              <w:t>CHỦ TỊCH</w:t>
            </w:r>
          </w:p>
          <w:p w14:paraId="6B27EA30" w14:textId="77777777" w:rsidR="00493353" w:rsidRPr="008C79F5" w:rsidRDefault="00493353" w:rsidP="007C430D">
            <w:pPr>
              <w:jc w:val="center"/>
              <w:rPr>
                <w:rFonts w:ascii="Times New Roman" w:hAnsi="Times New Roman"/>
                <w:sz w:val="28"/>
                <w:szCs w:val="28"/>
              </w:rPr>
            </w:pPr>
          </w:p>
          <w:p w14:paraId="755033F0" w14:textId="77777777" w:rsidR="00493353" w:rsidRPr="008C79F5" w:rsidRDefault="00493353" w:rsidP="007C430D">
            <w:pPr>
              <w:jc w:val="center"/>
              <w:rPr>
                <w:rFonts w:ascii="Times New Roman" w:hAnsi="Times New Roman"/>
                <w:sz w:val="28"/>
                <w:szCs w:val="28"/>
              </w:rPr>
            </w:pPr>
          </w:p>
          <w:p w14:paraId="20E56BCF" w14:textId="77777777" w:rsidR="00493353" w:rsidRPr="008C79F5" w:rsidRDefault="00493353" w:rsidP="007C430D">
            <w:pPr>
              <w:jc w:val="center"/>
              <w:rPr>
                <w:rFonts w:ascii="Times New Roman" w:hAnsi="Times New Roman"/>
                <w:sz w:val="28"/>
                <w:szCs w:val="28"/>
              </w:rPr>
            </w:pPr>
          </w:p>
          <w:p w14:paraId="1C65B426" w14:textId="77777777" w:rsidR="00493353" w:rsidRPr="008C79F5" w:rsidRDefault="00493353" w:rsidP="007C430D">
            <w:pPr>
              <w:jc w:val="center"/>
              <w:rPr>
                <w:rFonts w:ascii="Times New Roman" w:hAnsi="Times New Roman"/>
                <w:sz w:val="28"/>
                <w:szCs w:val="28"/>
              </w:rPr>
            </w:pPr>
          </w:p>
          <w:p w14:paraId="04BCE861" w14:textId="77777777" w:rsidR="00493353" w:rsidRPr="008C79F5" w:rsidRDefault="00493353" w:rsidP="007C430D">
            <w:pPr>
              <w:jc w:val="center"/>
              <w:rPr>
                <w:rFonts w:ascii="Times New Roman" w:hAnsi="Times New Roman"/>
                <w:sz w:val="28"/>
                <w:szCs w:val="28"/>
              </w:rPr>
            </w:pPr>
          </w:p>
          <w:p w14:paraId="75FCCA59" w14:textId="77777777" w:rsidR="00CA02FF" w:rsidRPr="008C79F5" w:rsidRDefault="00CA02FF" w:rsidP="007C430D">
            <w:pPr>
              <w:jc w:val="center"/>
              <w:rPr>
                <w:rFonts w:ascii="Times New Roman" w:hAnsi="Times New Roman"/>
                <w:sz w:val="28"/>
                <w:szCs w:val="28"/>
              </w:rPr>
            </w:pPr>
          </w:p>
          <w:p w14:paraId="5E2B8B28" w14:textId="77777777" w:rsidR="00493353" w:rsidRPr="008C79F5" w:rsidRDefault="00493353" w:rsidP="007C430D">
            <w:pPr>
              <w:jc w:val="center"/>
              <w:rPr>
                <w:rFonts w:ascii="Times New Roman" w:hAnsi="Times New Roman"/>
                <w:b w:val="0"/>
                <w:sz w:val="28"/>
                <w:szCs w:val="28"/>
              </w:rPr>
            </w:pPr>
            <w:r w:rsidRPr="008C79F5">
              <w:rPr>
                <w:rFonts w:ascii="Times New Roman" w:hAnsi="Times New Roman"/>
                <w:sz w:val="28"/>
                <w:szCs w:val="28"/>
              </w:rPr>
              <w:t>Cao Tiến Dũng</w:t>
            </w:r>
          </w:p>
        </w:tc>
      </w:tr>
    </w:tbl>
    <w:p w14:paraId="598B1CDC" w14:textId="2BC8BD7B" w:rsidR="006E11DB" w:rsidRPr="008C79F5" w:rsidRDefault="006E11DB" w:rsidP="006E11DB">
      <w:pPr>
        <w:jc w:val="both"/>
        <w:rPr>
          <w:rFonts w:ascii="Times New Roman" w:hAnsi="Times New Roman"/>
          <w:sz w:val="2"/>
          <w:lang w:val="de-DE"/>
        </w:rPr>
      </w:pPr>
    </w:p>
    <w:sectPr w:rsidR="006E11DB" w:rsidRPr="008C79F5" w:rsidSect="007C430D">
      <w:headerReference w:type="default" r:id="rId12"/>
      <w:footerReference w:type="even" r:id="rId13"/>
      <w:footerReference w:type="default" r:id="rId14"/>
      <w:pgSz w:w="11907" w:h="16840" w:code="9"/>
      <w:pgMar w:top="1135" w:right="1134" w:bottom="851" w:left="1701" w:header="567" w:footer="340" w:gutter="0"/>
      <w:cols w:space="720"/>
      <w:titlePg/>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26B83" w14:textId="77777777" w:rsidR="00411B34" w:rsidRDefault="00411B34">
      <w:r>
        <w:separator/>
      </w:r>
    </w:p>
  </w:endnote>
  <w:endnote w:type="continuationSeparator" w:id="0">
    <w:p w14:paraId="041E8571" w14:textId="77777777" w:rsidR="00411B34" w:rsidRDefault="0041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7C430D" w:rsidRDefault="007C430D"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7C430D" w:rsidRDefault="007C430D"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7C430D" w:rsidRPr="005A2B15" w:rsidRDefault="007C430D"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2F102" w14:textId="77777777" w:rsidR="00411B34" w:rsidRDefault="00411B34">
      <w:r>
        <w:separator/>
      </w:r>
    </w:p>
  </w:footnote>
  <w:footnote w:type="continuationSeparator" w:id="0">
    <w:p w14:paraId="14BFCF79" w14:textId="77777777" w:rsidR="00411B34" w:rsidRDefault="00411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82330"/>
      <w:docPartObj>
        <w:docPartGallery w:val="Page Numbers (Top of Page)"/>
        <w:docPartUnique/>
      </w:docPartObj>
    </w:sdtPr>
    <w:sdtEndPr>
      <w:rPr>
        <w:rFonts w:ascii="Times New Roman" w:hAnsi="Times New Roman"/>
        <w:b w:val="0"/>
        <w:bCs/>
        <w:noProof/>
      </w:rPr>
    </w:sdtEndPr>
    <w:sdtContent>
      <w:p w14:paraId="4175E02F" w14:textId="700C43BD" w:rsidR="007C430D" w:rsidRPr="00F623EE" w:rsidRDefault="007C430D"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A13C15">
          <w:rPr>
            <w:rFonts w:ascii="Times New Roman" w:hAnsi="Times New Roman"/>
            <w:b w:val="0"/>
            <w:bCs/>
            <w:noProof/>
          </w:rPr>
          <w:t>2</w:t>
        </w:r>
        <w:r w:rsidRPr="00F623EE">
          <w:rPr>
            <w:rFonts w:ascii="Times New Roman" w:hAnsi="Times New Roman"/>
            <w:b w:val="0"/>
            <w:bCs/>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9E6E2C"/>
    <w:lvl w:ilvl="0">
      <w:start w:val="1"/>
      <w:numFmt w:val="decimal"/>
      <w:pStyle w:val="ListNumber4"/>
      <w:lvlText w:val="%1."/>
      <w:lvlJc w:val="left"/>
      <w:pPr>
        <w:tabs>
          <w:tab w:val="num" w:pos="1440"/>
        </w:tabs>
        <w:ind w:left="1440" w:hanging="360"/>
      </w:pPr>
      <w:rPr>
        <w:rFonts w:cs="Times New Roman"/>
      </w:rPr>
    </w:lvl>
  </w:abstractNum>
  <w:abstractNum w:abstractNumId="1">
    <w:nsid w:val="FFFFFF82"/>
    <w:multiLevelType w:val="singleLevel"/>
    <w:tmpl w:val="D1F43496"/>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28E4468"/>
    <w:lvl w:ilvl="0">
      <w:start w:val="1"/>
      <w:numFmt w:val="bullet"/>
      <w:pStyle w:val="ListBullet2"/>
      <w:lvlText w:val="-"/>
      <w:lvlJc w:val="left"/>
      <w:pPr>
        <w:tabs>
          <w:tab w:val="num" w:pos="720"/>
        </w:tabs>
        <w:ind w:left="720" w:hanging="360"/>
      </w:pPr>
      <w:rPr>
        <w:rFonts w:ascii="Arial" w:hAnsi="Arial" w:hint="default"/>
      </w:rPr>
    </w:lvl>
  </w:abstractNum>
  <w:abstractNum w:abstractNumId="3">
    <w:nsid w:val="FFFFFF89"/>
    <w:multiLevelType w:val="singleLevel"/>
    <w:tmpl w:val="7D26A21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5082273"/>
    <w:multiLevelType w:val="hybridMultilevel"/>
    <w:tmpl w:val="85188A30"/>
    <w:lvl w:ilvl="0" w:tplc="E28CAF66">
      <w:start w:val="1"/>
      <w:numFmt w:val="lowerLetter"/>
      <w:pStyle w:val="bac-bullet0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A2E4371"/>
    <w:multiLevelType w:val="multilevel"/>
    <w:tmpl w:val="0938048E"/>
    <w:styleLink w:val="BAC-LIST1231"/>
    <w:lvl w:ilvl="0">
      <w:start w:val="59"/>
      <w:numFmt w:val="decimal"/>
      <w:lvlText w:val="%1"/>
      <w:lvlJc w:val="left"/>
      <w:pPr>
        <w:ind w:left="735" w:hanging="735"/>
      </w:pPr>
      <w:rPr>
        <w:rFonts w:hint="default"/>
      </w:rPr>
    </w:lvl>
    <w:lvl w:ilvl="1">
      <w:start w:val="354"/>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8">
    <w:nsid w:val="313C775A"/>
    <w:multiLevelType w:val="multilevel"/>
    <w:tmpl w:val="8E724286"/>
    <w:styleLink w:val="baclist41"/>
    <w:lvl w:ilvl="0">
      <w:start w:val="20"/>
      <w:numFmt w:val="decimal"/>
      <w:lvlText w:val="%1"/>
      <w:lvlJc w:val="left"/>
      <w:pPr>
        <w:ind w:left="735" w:hanging="735"/>
      </w:pPr>
      <w:rPr>
        <w:rFonts w:hint="default"/>
      </w:rPr>
    </w:lvl>
    <w:lvl w:ilvl="1">
      <w:start w:val="781"/>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9">
    <w:nsid w:val="31F254A1"/>
    <w:multiLevelType w:val="hybridMultilevel"/>
    <w:tmpl w:val="C17C416C"/>
    <w:styleLink w:val="BAC-LIST12341"/>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1831F7"/>
    <w:multiLevelType w:val="hybridMultilevel"/>
    <w:tmpl w:val="FA9E0A64"/>
    <w:lvl w:ilvl="0" w:tplc="11403D14">
      <w:start w:val="3"/>
      <w:numFmt w:val="bullet"/>
      <w:pStyle w:val="text-body"/>
      <w:lvlText w:val="-"/>
      <w:lvlJc w:val="left"/>
      <w:pPr>
        <w:tabs>
          <w:tab w:val="num" w:pos="284"/>
        </w:tabs>
        <w:ind w:left="1117" w:hanging="37"/>
      </w:pPr>
      <w:rPr>
        <w:rFonts w:ascii="Symbol" w:hAnsi="Symbol" w:hint="default"/>
      </w:rPr>
    </w:lvl>
    <w:lvl w:ilvl="1" w:tplc="9C304CC8" w:tentative="1">
      <w:start w:val="1"/>
      <w:numFmt w:val="bullet"/>
      <w:lvlText w:val="o"/>
      <w:lvlJc w:val="left"/>
      <w:pPr>
        <w:tabs>
          <w:tab w:val="num" w:pos="1440"/>
        </w:tabs>
        <w:ind w:left="1440" w:hanging="360"/>
      </w:pPr>
      <w:rPr>
        <w:rFonts w:ascii="Courier New" w:hAnsi="Courier New" w:cs="Courier New" w:hint="default"/>
      </w:rPr>
    </w:lvl>
    <w:lvl w:ilvl="2" w:tplc="E960B55E" w:tentative="1">
      <w:start w:val="1"/>
      <w:numFmt w:val="bullet"/>
      <w:lvlText w:val=""/>
      <w:lvlJc w:val="left"/>
      <w:pPr>
        <w:tabs>
          <w:tab w:val="num" w:pos="2160"/>
        </w:tabs>
        <w:ind w:left="2160" w:hanging="360"/>
      </w:pPr>
      <w:rPr>
        <w:rFonts w:ascii="Wingdings" w:hAnsi="Wingdings" w:hint="default"/>
      </w:rPr>
    </w:lvl>
    <w:lvl w:ilvl="3" w:tplc="76D68BAE" w:tentative="1">
      <w:start w:val="1"/>
      <w:numFmt w:val="bullet"/>
      <w:lvlText w:val=""/>
      <w:lvlJc w:val="left"/>
      <w:pPr>
        <w:tabs>
          <w:tab w:val="num" w:pos="2880"/>
        </w:tabs>
        <w:ind w:left="2880" w:hanging="360"/>
      </w:pPr>
      <w:rPr>
        <w:rFonts w:ascii="Symbol" w:hAnsi="Symbol" w:hint="default"/>
      </w:rPr>
    </w:lvl>
    <w:lvl w:ilvl="4" w:tplc="017C6990" w:tentative="1">
      <w:start w:val="1"/>
      <w:numFmt w:val="bullet"/>
      <w:lvlText w:val="o"/>
      <w:lvlJc w:val="left"/>
      <w:pPr>
        <w:tabs>
          <w:tab w:val="num" w:pos="3600"/>
        </w:tabs>
        <w:ind w:left="3600" w:hanging="360"/>
      </w:pPr>
      <w:rPr>
        <w:rFonts w:ascii="Courier New" w:hAnsi="Courier New" w:cs="Courier New" w:hint="default"/>
      </w:rPr>
    </w:lvl>
    <w:lvl w:ilvl="5" w:tplc="53B84DBC" w:tentative="1">
      <w:start w:val="1"/>
      <w:numFmt w:val="bullet"/>
      <w:lvlText w:val=""/>
      <w:lvlJc w:val="left"/>
      <w:pPr>
        <w:tabs>
          <w:tab w:val="num" w:pos="4320"/>
        </w:tabs>
        <w:ind w:left="4320" w:hanging="360"/>
      </w:pPr>
      <w:rPr>
        <w:rFonts w:ascii="Wingdings" w:hAnsi="Wingdings" w:hint="default"/>
      </w:rPr>
    </w:lvl>
    <w:lvl w:ilvl="6" w:tplc="BAD40650" w:tentative="1">
      <w:start w:val="1"/>
      <w:numFmt w:val="bullet"/>
      <w:lvlText w:val=""/>
      <w:lvlJc w:val="left"/>
      <w:pPr>
        <w:tabs>
          <w:tab w:val="num" w:pos="5040"/>
        </w:tabs>
        <w:ind w:left="5040" w:hanging="360"/>
      </w:pPr>
      <w:rPr>
        <w:rFonts w:ascii="Symbol" w:hAnsi="Symbol" w:hint="default"/>
      </w:rPr>
    </w:lvl>
    <w:lvl w:ilvl="7" w:tplc="8116CF9C" w:tentative="1">
      <w:start w:val="1"/>
      <w:numFmt w:val="bullet"/>
      <w:lvlText w:val="o"/>
      <w:lvlJc w:val="left"/>
      <w:pPr>
        <w:tabs>
          <w:tab w:val="num" w:pos="5760"/>
        </w:tabs>
        <w:ind w:left="5760" w:hanging="360"/>
      </w:pPr>
      <w:rPr>
        <w:rFonts w:ascii="Courier New" w:hAnsi="Courier New" w:cs="Courier New" w:hint="default"/>
      </w:rPr>
    </w:lvl>
    <w:lvl w:ilvl="8" w:tplc="198C75CC" w:tentative="1">
      <w:start w:val="1"/>
      <w:numFmt w:val="bullet"/>
      <w:lvlText w:val=""/>
      <w:lvlJc w:val="left"/>
      <w:pPr>
        <w:tabs>
          <w:tab w:val="num" w:pos="6480"/>
        </w:tabs>
        <w:ind w:left="6480" w:hanging="360"/>
      </w:pPr>
      <w:rPr>
        <w:rFonts w:ascii="Wingdings" w:hAnsi="Wingdings" w:hint="default"/>
      </w:rPr>
    </w:lvl>
  </w:abstractNum>
  <w:abstractNum w:abstractNumId="11">
    <w:nsid w:val="3FE50829"/>
    <w:multiLevelType w:val="hybridMultilevel"/>
    <w:tmpl w:val="D61A2238"/>
    <w:lvl w:ilvl="0" w:tplc="788ADA30">
      <w:start w:val="1"/>
      <w:numFmt w:val="decimal"/>
      <w:pStyle w:val="heading4"/>
      <w:lvlText w:val="%1)"/>
      <w:lvlJc w:val="left"/>
      <w:pPr>
        <w:tabs>
          <w:tab w:val="num" w:pos="927"/>
        </w:tabs>
        <w:ind w:left="927" w:hanging="360"/>
      </w:pPr>
      <w:rPr>
        <w:rFonts w:hint="default"/>
      </w:rPr>
    </w:lvl>
    <w:lvl w:ilvl="1" w:tplc="E24AB61E">
      <w:start w:val="1"/>
      <w:numFmt w:val="lowerLetter"/>
      <w:lvlText w:val="%2."/>
      <w:lvlJc w:val="left"/>
      <w:pPr>
        <w:tabs>
          <w:tab w:val="num" w:pos="1440"/>
        </w:tabs>
        <w:ind w:left="1440" w:hanging="360"/>
      </w:pPr>
    </w:lvl>
    <w:lvl w:ilvl="2" w:tplc="3BAE10AA">
      <w:start w:val="1"/>
      <w:numFmt w:val="lowerRoman"/>
      <w:lvlText w:val="%3."/>
      <w:lvlJc w:val="right"/>
      <w:pPr>
        <w:tabs>
          <w:tab w:val="num" w:pos="2160"/>
        </w:tabs>
        <w:ind w:left="2160" w:hanging="180"/>
      </w:pPr>
    </w:lvl>
    <w:lvl w:ilvl="3" w:tplc="CDA6EBFC">
      <w:start w:val="1"/>
      <w:numFmt w:val="decimal"/>
      <w:lvlText w:val="%4)"/>
      <w:lvlJc w:val="left"/>
      <w:pPr>
        <w:tabs>
          <w:tab w:val="num" w:pos="2804"/>
        </w:tabs>
        <w:ind w:left="2804" w:hanging="284"/>
      </w:pPr>
      <w:rPr>
        <w:rFonts w:hint="default"/>
      </w:rPr>
    </w:lvl>
    <w:lvl w:ilvl="4" w:tplc="CF28C9A0">
      <w:start w:val="1"/>
      <w:numFmt w:val="lowerLetter"/>
      <w:lvlText w:val="%5."/>
      <w:lvlJc w:val="left"/>
      <w:pPr>
        <w:tabs>
          <w:tab w:val="num" w:pos="3600"/>
        </w:tabs>
        <w:ind w:left="3600" w:hanging="360"/>
      </w:pPr>
    </w:lvl>
    <w:lvl w:ilvl="5" w:tplc="97DC67C0">
      <w:start w:val="1"/>
      <w:numFmt w:val="lowerRoman"/>
      <w:lvlText w:val="%6."/>
      <w:lvlJc w:val="right"/>
      <w:pPr>
        <w:tabs>
          <w:tab w:val="num" w:pos="4320"/>
        </w:tabs>
        <w:ind w:left="4320" w:hanging="180"/>
      </w:pPr>
    </w:lvl>
    <w:lvl w:ilvl="6" w:tplc="86C48C50">
      <w:start w:val="1"/>
      <w:numFmt w:val="decimal"/>
      <w:lvlText w:val="%7."/>
      <w:lvlJc w:val="left"/>
      <w:pPr>
        <w:tabs>
          <w:tab w:val="num" w:pos="5040"/>
        </w:tabs>
        <w:ind w:left="5040" w:hanging="360"/>
      </w:pPr>
    </w:lvl>
    <w:lvl w:ilvl="7" w:tplc="4162AD6C">
      <w:start w:val="1"/>
      <w:numFmt w:val="lowerLetter"/>
      <w:lvlText w:val="%8."/>
      <w:lvlJc w:val="left"/>
      <w:pPr>
        <w:tabs>
          <w:tab w:val="num" w:pos="5760"/>
        </w:tabs>
        <w:ind w:left="5760" w:hanging="360"/>
      </w:pPr>
    </w:lvl>
    <w:lvl w:ilvl="8" w:tplc="911A2918">
      <w:start w:val="1"/>
      <w:numFmt w:val="lowerRoman"/>
      <w:lvlText w:val="%9."/>
      <w:lvlJc w:val="right"/>
      <w:pPr>
        <w:tabs>
          <w:tab w:val="num" w:pos="6480"/>
        </w:tabs>
        <w:ind w:left="6480" w:hanging="180"/>
      </w:pPr>
    </w:lvl>
  </w:abstractNum>
  <w:abstractNum w:abstractNumId="12">
    <w:nsid w:val="4B902313"/>
    <w:multiLevelType w:val="hybridMultilevel"/>
    <w:tmpl w:val="39C49BD6"/>
    <w:styleLink w:val="baclist1"/>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3">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54B86F0A"/>
    <w:multiLevelType w:val="hybridMultilevel"/>
    <w:tmpl w:val="53C8B784"/>
    <w:styleLink w:val="baclist4"/>
    <w:lvl w:ilvl="0" w:tplc="0409000F">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5">
    <w:nsid w:val="62175522"/>
    <w:multiLevelType w:val="hybridMultilevel"/>
    <w:tmpl w:val="8EEED1CC"/>
    <w:styleLink w:val="1111111"/>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40DB8"/>
    <w:multiLevelType w:val="multilevel"/>
    <w:tmpl w:val="13BEA7A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6A37115F"/>
    <w:multiLevelType w:val="multilevel"/>
    <w:tmpl w:val="880481E0"/>
    <w:styleLink w:val="baclist"/>
    <w:lvl w:ilvl="0">
      <w:start w:val="1"/>
      <w:numFmt w:val="decimal"/>
      <w:pStyle w:val="bac-heading1"/>
      <w:lvlText w:val="%1"/>
      <w:lvlJc w:val="left"/>
      <w:pPr>
        <w:tabs>
          <w:tab w:val="num" w:pos="720"/>
        </w:tabs>
        <w:ind w:left="720" w:hanging="720"/>
      </w:pPr>
      <w:rPr>
        <w:rFonts w:hint="default"/>
      </w:rPr>
    </w:lvl>
    <w:lvl w:ilvl="1">
      <w:start w:val="1"/>
      <w:numFmt w:val="decimal"/>
      <w:pStyle w:val="bac-heading2"/>
      <w:lvlText w:val="%1.%2"/>
      <w:lvlJc w:val="left"/>
      <w:pPr>
        <w:tabs>
          <w:tab w:val="num" w:pos="720"/>
        </w:tabs>
        <w:ind w:left="720" w:hanging="720"/>
      </w:pPr>
      <w:rPr>
        <w:rFonts w:hint="default"/>
      </w:rPr>
    </w:lvl>
    <w:lvl w:ilvl="2">
      <w:start w:val="1"/>
      <w:numFmt w:val="decimal"/>
      <w:pStyle w:val="bac-heading3"/>
      <w:lvlText w:val="%1.%2.%3"/>
      <w:lvlJc w:val="left"/>
      <w:pPr>
        <w:tabs>
          <w:tab w:val="num" w:pos="720"/>
        </w:tabs>
        <w:ind w:left="72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BC063D9"/>
    <w:multiLevelType w:val="multilevel"/>
    <w:tmpl w:val="880481E0"/>
    <w:numStyleLink w:val="baclist"/>
  </w:abstractNum>
  <w:abstractNum w:abstractNumId="19">
    <w:nsid w:val="6C606D73"/>
    <w:multiLevelType w:val="multilevel"/>
    <w:tmpl w:val="E084DBC2"/>
    <w:styleLink w:val="BAC-LIST123"/>
    <w:lvl w:ilvl="0">
      <w:start w:val="1"/>
      <w:numFmt w:val="decimal"/>
      <w:lvlText w:val="%1"/>
      <w:lvlJc w:val="left"/>
      <w:pPr>
        <w:tabs>
          <w:tab w:val="num" w:pos="720"/>
        </w:tabs>
        <w:ind w:left="720" w:hanging="720"/>
      </w:pPr>
      <w:rPr>
        <w:rFonts w:ascii="Times New Roman" w:hAnsi="Times New Roman" w:hint="default"/>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927320C"/>
    <w:multiLevelType w:val="multilevel"/>
    <w:tmpl w:val="13BEA7A0"/>
    <w:styleLink w:val="BAC-LIST123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1">
    <w:nsid w:val="7B0E09F3"/>
    <w:multiLevelType w:val="hybridMultilevel"/>
    <w:tmpl w:val="F3663B22"/>
    <w:lvl w:ilvl="0" w:tplc="CE38B874">
      <w:start w:val="1"/>
      <w:numFmt w:val="lowerLetter"/>
      <w:pStyle w:val="bac-heading5"/>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13"/>
  </w:num>
  <w:num w:numId="2">
    <w:abstractNumId w:val="15"/>
  </w:num>
  <w:num w:numId="3">
    <w:abstractNumId w:val="9"/>
  </w:num>
  <w:num w:numId="4">
    <w:abstractNumId w:val="12"/>
  </w:num>
  <w:num w:numId="5">
    <w:abstractNumId w:val="4"/>
  </w:num>
  <w:num w:numId="6">
    <w:abstractNumId w:val="6"/>
  </w:num>
  <w:num w:numId="7">
    <w:abstractNumId w:val="8"/>
  </w:num>
  <w:num w:numId="8">
    <w:abstractNumId w:val="7"/>
  </w:num>
  <w:num w:numId="9">
    <w:abstractNumId w:val="2"/>
  </w:num>
  <w:num w:numId="10">
    <w:abstractNumId w:val="16"/>
  </w:num>
  <w:num w:numId="11">
    <w:abstractNumId w:val="20"/>
    <w:lvlOverride w:ilvl="0">
      <w:lvl w:ilvl="0">
        <w:start w:val="1"/>
        <w:numFmt w:val="decimal"/>
        <w:lvlText w:val="%1."/>
        <w:lvlJc w:val="left"/>
        <w:pPr>
          <w:tabs>
            <w:tab w:val="num" w:pos="720"/>
          </w:tabs>
          <w:ind w:left="360" w:hanging="360"/>
        </w:pPr>
      </w:lvl>
    </w:lvlOverride>
    <w:lvlOverride w:ilvl="1">
      <w:lvl w:ilvl="1">
        <w:start w:val="1"/>
        <w:numFmt w:val="decimal"/>
        <w:lvlText w:val="%1.%2."/>
        <w:lvlJc w:val="left"/>
        <w:pPr>
          <w:tabs>
            <w:tab w:val="num" w:pos="1440"/>
          </w:tabs>
          <w:ind w:left="792" w:hanging="432"/>
        </w:pPr>
      </w:lvl>
    </w:lvlOverride>
    <w:lvlOverride w:ilvl="2">
      <w:lvl w:ilvl="2">
        <w:start w:val="1"/>
        <w:numFmt w:val="decimal"/>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320"/>
          </w:tabs>
          <w:ind w:left="2736" w:hanging="936"/>
        </w:pPr>
      </w:lvl>
    </w:lvlOverride>
    <w:lvlOverride w:ilvl="6">
      <w:lvl w:ilvl="6">
        <w:start w:val="1"/>
        <w:numFmt w:val="decimal"/>
        <w:lvlText w:val="%1.%2.%3.%4.%5.%6.%7."/>
        <w:lvlJc w:val="left"/>
        <w:pPr>
          <w:tabs>
            <w:tab w:val="num" w:pos="5040"/>
          </w:tabs>
          <w:ind w:left="3240" w:hanging="1080"/>
        </w:pPr>
      </w:lvl>
    </w:lvlOverride>
    <w:lvlOverride w:ilvl="7">
      <w:lvl w:ilvl="7">
        <w:start w:val="1"/>
        <w:numFmt w:val="decimal"/>
        <w:lvlText w:val="%1.%2.%3.%4.%5.%6.%7.%8."/>
        <w:lvlJc w:val="left"/>
        <w:pPr>
          <w:tabs>
            <w:tab w:val="num" w:pos="5760"/>
          </w:tabs>
          <w:ind w:left="3744" w:hanging="1224"/>
        </w:pPr>
      </w:lvl>
    </w:lvlOverride>
    <w:lvlOverride w:ilvl="8">
      <w:lvl w:ilvl="8">
        <w:start w:val="1"/>
        <w:numFmt w:val="decimal"/>
        <w:lvlText w:val="%1.%2.%3.%4.%5.%6.%7.%8.%9."/>
        <w:lvlJc w:val="left"/>
        <w:pPr>
          <w:tabs>
            <w:tab w:val="num" w:pos="6480"/>
          </w:tabs>
          <w:ind w:left="4320" w:hanging="1440"/>
        </w:pPr>
      </w:lvl>
    </w:lvlOverride>
  </w:num>
  <w:num w:numId="12">
    <w:abstractNumId w:val="11"/>
  </w:num>
  <w:num w:numId="13">
    <w:abstractNumId w:val="17"/>
  </w:num>
  <w:num w:numId="14">
    <w:abstractNumId w:val="18"/>
    <w:lvlOverride w:ilvl="0">
      <w:lvl w:ilvl="0">
        <w:start w:val="1"/>
        <w:numFmt w:val="decimal"/>
        <w:pStyle w:val="bac-heading1"/>
        <w:lvlText w:val="%1"/>
        <w:lvlJc w:val="left"/>
        <w:pPr>
          <w:tabs>
            <w:tab w:val="num" w:pos="720"/>
          </w:tabs>
          <w:ind w:left="720" w:hanging="720"/>
        </w:pPr>
        <w:rPr>
          <w:rFonts w:hint="default"/>
        </w:rPr>
      </w:lvl>
    </w:lvlOverride>
    <w:lvlOverride w:ilvl="1">
      <w:lvl w:ilvl="1">
        <w:start w:val="1"/>
        <w:numFmt w:val="decimal"/>
        <w:pStyle w:val="bac-heading2"/>
        <w:lvlText w:val="%1.%2"/>
        <w:lvlJc w:val="left"/>
        <w:pPr>
          <w:tabs>
            <w:tab w:val="num" w:pos="720"/>
          </w:tabs>
          <w:ind w:left="720" w:hanging="720"/>
        </w:pPr>
        <w:rPr>
          <w:rFonts w:hint="default"/>
        </w:rPr>
      </w:lvl>
    </w:lvlOverride>
    <w:lvlOverride w:ilvl="2">
      <w:lvl w:ilvl="2">
        <w:start w:val="1"/>
        <w:numFmt w:val="decimal"/>
        <w:pStyle w:val="bac-heading3"/>
        <w:lvlText w:val="%1.%2.%3"/>
        <w:lvlJc w:val="left"/>
        <w:pPr>
          <w:tabs>
            <w:tab w:val="num" w:pos="720"/>
          </w:tabs>
          <w:ind w:left="720" w:hanging="720"/>
        </w:pPr>
        <w:rPr>
          <w:rFonts w:hint="default"/>
        </w:rPr>
      </w:lvl>
    </w:lvlOverride>
    <w:lvlOverride w:ilvl="3">
      <w:lvl w:ilvl="3">
        <w:start w:val="1"/>
        <w:numFmt w:val="lowerLetter"/>
        <w:lvlText w:val="%4."/>
        <w:lvlJc w:val="left"/>
        <w:pPr>
          <w:tabs>
            <w:tab w:val="num" w:pos="1440"/>
          </w:tabs>
          <w:ind w:left="1440" w:hanging="720"/>
        </w:pPr>
        <w:rPr>
          <w:rFonts w:ascii="Times New Roman" w:eastAsia="MS Mincho" w:hAnsi="Times New Roman" w:cs="Arial"/>
          <w:b/>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3"/>
  </w:num>
  <w:num w:numId="16">
    <w:abstractNumId w:val="0"/>
  </w:num>
  <w:num w:numId="17">
    <w:abstractNumId w:val="1"/>
  </w:num>
  <w:num w:numId="18">
    <w:abstractNumId w:val="10"/>
  </w:num>
  <w:num w:numId="19">
    <w:abstractNumId w:val="14"/>
  </w:num>
  <w:num w:numId="20">
    <w:abstractNumId w:val="21"/>
  </w:num>
  <w:num w:numId="21">
    <w:abstractNumId w:val="19"/>
  </w:num>
  <w:num w:numId="22">
    <w:abstractNumId w:val="5"/>
  </w:num>
  <w:num w:numId="2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36E9A"/>
    <w:rsid w:val="00052B62"/>
    <w:rsid w:val="0007315C"/>
    <w:rsid w:val="0007736B"/>
    <w:rsid w:val="00090D29"/>
    <w:rsid w:val="00097795"/>
    <w:rsid w:val="000A0AEF"/>
    <w:rsid w:val="000A3ABE"/>
    <w:rsid w:val="000A6487"/>
    <w:rsid w:val="000B2A79"/>
    <w:rsid w:val="000B369F"/>
    <w:rsid w:val="000C6643"/>
    <w:rsid w:val="000D2855"/>
    <w:rsid w:val="000E7ED7"/>
    <w:rsid w:val="00113647"/>
    <w:rsid w:val="00113CE9"/>
    <w:rsid w:val="001447CE"/>
    <w:rsid w:val="0014644E"/>
    <w:rsid w:val="00166143"/>
    <w:rsid w:val="001756A0"/>
    <w:rsid w:val="00182968"/>
    <w:rsid w:val="00186287"/>
    <w:rsid w:val="00187D77"/>
    <w:rsid w:val="001A77F0"/>
    <w:rsid w:val="001C72BD"/>
    <w:rsid w:val="001D226C"/>
    <w:rsid w:val="001E0278"/>
    <w:rsid w:val="001F1664"/>
    <w:rsid w:val="001F2E14"/>
    <w:rsid w:val="0020030A"/>
    <w:rsid w:val="00200DF9"/>
    <w:rsid w:val="0022459F"/>
    <w:rsid w:val="002A7B2A"/>
    <w:rsid w:val="002B1AE8"/>
    <w:rsid w:val="002B70FF"/>
    <w:rsid w:val="002C20DC"/>
    <w:rsid w:val="002C74E4"/>
    <w:rsid w:val="002D08F7"/>
    <w:rsid w:val="002D51ED"/>
    <w:rsid w:val="00302F29"/>
    <w:rsid w:val="003179B1"/>
    <w:rsid w:val="0032457C"/>
    <w:rsid w:val="0032502A"/>
    <w:rsid w:val="0033472B"/>
    <w:rsid w:val="00341837"/>
    <w:rsid w:val="00343527"/>
    <w:rsid w:val="00352F07"/>
    <w:rsid w:val="00363B59"/>
    <w:rsid w:val="0037161F"/>
    <w:rsid w:val="0037270F"/>
    <w:rsid w:val="0039648D"/>
    <w:rsid w:val="00397D06"/>
    <w:rsid w:val="003C0B68"/>
    <w:rsid w:val="003C2C71"/>
    <w:rsid w:val="003C7879"/>
    <w:rsid w:val="003E4774"/>
    <w:rsid w:val="003F1E7B"/>
    <w:rsid w:val="003F7839"/>
    <w:rsid w:val="00411B34"/>
    <w:rsid w:val="00413F90"/>
    <w:rsid w:val="00441793"/>
    <w:rsid w:val="0045162A"/>
    <w:rsid w:val="00456A54"/>
    <w:rsid w:val="00457AEC"/>
    <w:rsid w:val="0047158D"/>
    <w:rsid w:val="00484B0B"/>
    <w:rsid w:val="00493353"/>
    <w:rsid w:val="004D3AE2"/>
    <w:rsid w:val="005165CC"/>
    <w:rsid w:val="005222DA"/>
    <w:rsid w:val="005450DB"/>
    <w:rsid w:val="0055017B"/>
    <w:rsid w:val="005730E3"/>
    <w:rsid w:val="005736DA"/>
    <w:rsid w:val="0058566A"/>
    <w:rsid w:val="0059082F"/>
    <w:rsid w:val="005A54F1"/>
    <w:rsid w:val="005B1776"/>
    <w:rsid w:val="005C6E21"/>
    <w:rsid w:val="005E38A7"/>
    <w:rsid w:val="00601BA2"/>
    <w:rsid w:val="00610F19"/>
    <w:rsid w:val="006312C5"/>
    <w:rsid w:val="00636A3D"/>
    <w:rsid w:val="00637196"/>
    <w:rsid w:val="00642F0D"/>
    <w:rsid w:val="00647EA2"/>
    <w:rsid w:val="00654E27"/>
    <w:rsid w:val="00657CDA"/>
    <w:rsid w:val="00660935"/>
    <w:rsid w:val="00664F11"/>
    <w:rsid w:val="00673004"/>
    <w:rsid w:val="00686FEA"/>
    <w:rsid w:val="00687A04"/>
    <w:rsid w:val="00694A40"/>
    <w:rsid w:val="006C2A4B"/>
    <w:rsid w:val="006E11DB"/>
    <w:rsid w:val="006F3E37"/>
    <w:rsid w:val="006F7882"/>
    <w:rsid w:val="007028C1"/>
    <w:rsid w:val="00712A9B"/>
    <w:rsid w:val="00743266"/>
    <w:rsid w:val="0074501E"/>
    <w:rsid w:val="00752232"/>
    <w:rsid w:val="00771835"/>
    <w:rsid w:val="007858EA"/>
    <w:rsid w:val="00785ADF"/>
    <w:rsid w:val="00795AD4"/>
    <w:rsid w:val="007C430D"/>
    <w:rsid w:val="007C66EC"/>
    <w:rsid w:val="007D04C0"/>
    <w:rsid w:val="007E7EDD"/>
    <w:rsid w:val="00800946"/>
    <w:rsid w:val="0081635A"/>
    <w:rsid w:val="00830724"/>
    <w:rsid w:val="00834969"/>
    <w:rsid w:val="00854D94"/>
    <w:rsid w:val="0087222D"/>
    <w:rsid w:val="0087744F"/>
    <w:rsid w:val="00884927"/>
    <w:rsid w:val="00887C0E"/>
    <w:rsid w:val="008933C8"/>
    <w:rsid w:val="008B43AE"/>
    <w:rsid w:val="008C79F5"/>
    <w:rsid w:val="008E027F"/>
    <w:rsid w:val="008E1703"/>
    <w:rsid w:val="008E7DB0"/>
    <w:rsid w:val="008F16EB"/>
    <w:rsid w:val="00900571"/>
    <w:rsid w:val="009239E3"/>
    <w:rsid w:val="009439E3"/>
    <w:rsid w:val="00946744"/>
    <w:rsid w:val="009720FF"/>
    <w:rsid w:val="0097225F"/>
    <w:rsid w:val="009743FD"/>
    <w:rsid w:val="0097490E"/>
    <w:rsid w:val="0098394E"/>
    <w:rsid w:val="00992C2B"/>
    <w:rsid w:val="00994881"/>
    <w:rsid w:val="009A48E2"/>
    <w:rsid w:val="009A6F66"/>
    <w:rsid w:val="009B5053"/>
    <w:rsid w:val="009B6F96"/>
    <w:rsid w:val="009C754A"/>
    <w:rsid w:val="009D1D28"/>
    <w:rsid w:val="009E480D"/>
    <w:rsid w:val="009F3968"/>
    <w:rsid w:val="00A063EF"/>
    <w:rsid w:val="00A13C15"/>
    <w:rsid w:val="00A30766"/>
    <w:rsid w:val="00A322B0"/>
    <w:rsid w:val="00A479C7"/>
    <w:rsid w:val="00A51836"/>
    <w:rsid w:val="00A51987"/>
    <w:rsid w:val="00A61B8F"/>
    <w:rsid w:val="00A83D44"/>
    <w:rsid w:val="00A926B7"/>
    <w:rsid w:val="00AB724E"/>
    <w:rsid w:val="00AC638D"/>
    <w:rsid w:val="00AD6848"/>
    <w:rsid w:val="00AE4934"/>
    <w:rsid w:val="00AE6327"/>
    <w:rsid w:val="00AF5ADD"/>
    <w:rsid w:val="00B043DF"/>
    <w:rsid w:val="00B116BF"/>
    <w:rsid w:val="00B30E95"/>
    <w:rsid w:val="00B35470"/>
    <w:rsid w:val="00B417F0"/>
    <w:rsid w:val="00B63BC4"/>
    <w:rsid w:val="00B728CE"/>
    <w:rsid w:val="00B7373E"/>
    <w:rsid w:val="00B80654"/>
    <w:rsid w:val="00BA1B44"/>
    <w:rsid w:val="00BA29EB"/>
    <w:rsid w:val="00BA55D4"/>
    <w:rsid w:val="00BA735C"/>
    <w:rsid w:val="00BB235E"/>
    <w:rsid w:val="00BD4869"/>
    <w:rsid w:val="00BE6B2D"/>
    <w:rsid w:val="00C04B70"/>
    <w:rsid w:val="00C078BF"/>
    <w:rsid w:val="00C475A0"/>
    <w:rsid w:val="00C814A2"/>
    <w:rsid w:val="00C8155F"/>
    <w:rsid w:val="00C84915"/>
    <w:rsid w:val="00C94AB2"/>
    <w:rsid w:val="00CA02FF"/>
    <w:rsid w:val="00CA12B3"/>
    <w:rsid w:val="00CA22F7"/>
    <w:rsid w:val="00CB6427"/>
    <w:rsid w:val="00CC069E"/>
    <w:rsid w:val="00CC4DB5"/>
    <w:rsid w:val="00CD556C"/>
    <w:rsid w:val="00CF026F"/>
    <w:rsid w:val="00D13296"/>
    <w:rsid w:val="00D1664D"/>
    <w:rsid w:val="00D314F3"/>
    <w:rsid w:val="00D335A3"/>
    <w:rsid w:val="00D355DA"/>
    <w:rsid w:val="00D52AC4"/>
    <w:rsid w:val="00D53BC8"/>
    <w:rsid w:val="00D6068F"/>
    <w:rsid w:val="00D96A4E"/>
    <w:rsid w:val="00DA38F2"/>
    <w:rsid w:val="00DA567A"/>
    <w:rsid w:val="00DB3E88"/>
    <w:rsid w:val="00DC0BA9"/>
    <w:rsid w:val="00DC2094"/>
    <w:rsid w:val="00DC297A"/>
    <w:rsid w:val="00DD41AA"/>
    <w:rsid w:val="00DD43F9"/>
    <w:rsid w:val="00DD6F33"/>
    <w:rsid w:val="00DE18F9"/>
    <w:rsid w:val="00DF575B"/>
    <w:rsid w:val="00E30EA9"/>
    <w:rsid w:val="00E31414"/>
    <w:rsid w:val="00E4186F"/>
    <w:rsid w:val="00E55AAB"/>
    <w:rsid w:val="00E64989"/>
    <w:rsid w:val="00E74ED3"/>
    <w:rsid w:val="00E77B3A"/>
    <w:rsid w:val="00E77C45"/>
    <w:rsid w:val="00E8226A"/>
    <w:rsid w:val="00EA1BD3"/>
    <w:rsid w:val="00EF5FD9"/>
    <w:rsid w:val="00F00654"/>
    <w:rsid w:val="00F2682D"/>
    <w:rsid w:val="00F623EE"/>
    <w:rsid w:val="00F7688D"/>
    <w:rsid w:val="00F80B3A"/>
    <w:rsid w:val="00F85003"/>
    <w:rsid w:val="00F90168"/>
    <w:rsid w:val="00F94D96"/>
    <w:rsid w:val="00F96A88"/>
    <w:rsid w:val="00FA21E9"/>
    <w:rsid w:val="00FB4F82"/>
    <w:rsid w:val="00FB60BA"/>
    <w:rsid w:val="00FB6E85"/>
    <w:rsid w:val="00FD4A33"/>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uiPriority="0"/>
    <w:lsdException w:name="heading 3" w:uiPriority="0"/>
    <w:lsdException w:name="heading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Strong" w:semiHidden="0" w:uiPriority="22" w:unhideWhenUsed="0"/>
    <w:lsdException w:name="Emphasis" w:semiHidden="0" w:uiPriority="0" w:unhideWhenUsed="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9"/>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nhideWhenUsed/>
    <w:rsid w:val="0097225F"/>
    <w:pPr>
      <w:keepNext/>
      <w:spacing w:before="240" w:after="60"/>
      <w:outlineLvl w:val="2"/>
    </w:pPr>
    <w:rPr>
      <w:rFonts w:ascii="Cambria" w:hAnsi="Cambria"/>
      <w:bCs/>
      <w:szCs w:val="26"/>
    </w:rPr>
  </w:style>
  <w:style w:type="paragraph" w:styleId="Heading40">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9"/>
    <w:rsid w:val="0097225F"/>
    <w:pPr>
      <w:spacing w:before="240" w:after="60"/>
      <w:outlineLvl w:val="4"/>
    </w:pPr>
    <w:rPr>
      <w:rFonts w:ascii="Calibri" w:hAnsi="Calibri"/>
      <w:bCs/>
      <w:i/>
      <w:iCs/>
      <w:szCs w:val="26"/>
    </w:rPr>
  </w:style>
  <w:style w:type="paragraph" w:styleId="Heading6">
    <w:name w:val="heading 6"/>
    <w:basedOn w:val="Normal"/>
    <w:next w:val="Normal"/>
    <w:link w:val="Heading6Char"/>
    <w:uiPriority w:val="99"/>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9"/>
    <w:rsid w:val="00673004"/>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9"/>
    <w:rsid w:val="00673004"/>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9"/>
    <w:rsid w:val="00673004"/>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uiPriority w:val="99"/>
    <w:rsid w:val="0097225F"/>
    <w:pPr>
      <w:ind w:left="2160"/>
      <w:jc w:val="both"/>
    </w:pPr>
    <w:rPr>
      <w:b w:val="0"/>
    </w:rPr>
  </w:style>
  <w:style w:type="character" w:customStyle="1" w:styleId="BodyTextIndent2Char">
    <w:name w:val="Body Text Indent 2 Char"/>
    <w:basedOn w:val="DefaultParagraphFont"/>
    <w:link w:val="BodyTextIndent2"/>
    <w:uiPriority w:val="99"/>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9"/>
    <w:rsid w:val="00673004"/>
    <w:rPr>
      <w:rFonts w:ascii="Univers (WN)" w:eastAsia="SimSun" w:hAnsi="Univers (WN)" w:cs="Times New Roman"/>
      <w:sz w:val="20"/>
      <w:szCs w:val="20"/>
    </w:rPr>
  </w:style>
  <w:style w:type="character" w:customStyle="1" w:styleId="Heading8Char">
    <w:name w:val="Heading 8 Char"/>
    <w:basedOn w:val="DefaultParagraphFont"/>
    <w:link w:val="Heading8"/>
    <w:uiPriority w:val="99"/>
    <w:rsid w:val="00673004"/>
    <w:rPr>
      <w:rFonts w:ascii="Univers (WN)" w:eastAsia="SimSun" w:hAnsi="Univers (WN)" w:cs="Times New Roman"/>
      <w:i/>
      <w:sz w:val="20"/>
      <w:szCs w:val="20"/>
    </w:rPr>
  </w:style>
  <w:style w:type="character" w:customStyle="1" w:styleId="Heading9Char">
    <w:name w:val="Heading 9 Char"/>
    <w:basedOn w:val="DefaultParagraphFont"/>
    <w:link w:val="Heading9"/>
    <w:uiPriority w:val="99"/>
    <w:rsid w:val="00673004"/>
    <w:rPr>
      <w:rFonts w:ascii="Univers (WN)" w:eastAsia="SimSun" w:hAnsi="Univers (WN)" w:cs="Times New Roman"/>
      <w:i/>
      <w:sz w:val="18"/>
      <w:szCs w:val="20"/>
    </w:rPr>
  </w:style>
  <w:style w:type="numbering" w:customStyle="1" w:styleId="NoList2">
    <w:name w:val="No List2"/>
    <w:next w:val="NoList"/>
    <w:semiHidden/>
    <w:rsid w:val="00673004"/>
  </w:style>
  <w:style w:type="table" w:customStyle="1" w:styleId="TableGrid1">
    <w:name w:val="Table Grid1"/>
    <w:basedOn w:val="TableNormal"/>
    <w:next w:val="TableGrid"/>
    <w:rsid w:val="00673004"/>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Normal"/>
    <w:rsid w:val="00673004"/>
    <w:pPr>
      <w:spacing w:after="160" w:line="240" w:lineRule="exact"/>
    </w:pPr>
    <w:rPr>
      <w:rFonts w:ascii="Verdana" w:hAnsi="Verdana"/>
      <w:b w:val="0"/>
      <w:sz w:val="20"/>
    </w:rPr>
  </w:style>
  <w:style w:type="paragraph" w:styleId="Title">
    <w:name w:val="Title"/>
    <w:aliases w:val=" Char Char Char Char Char,Char Char Char Char Char"/>
    <w:basedOn w:val="Normal"/>
    <w:link w:val="TitleChar"/>
    <w:rsid w:val="00673004"/>
    <w:pPr>
      <w:jc w:val="center"/>
    </w:pPr>
    <w:rPr>
      <w:rFonts w:ascii="Times New Roman" w:hAnsi="Times New Roman"/>
      <w:b w:val="0"/>
      <w:sz w:val="36"/>
      <w:szCs w:val="28"/>
    </w:rPr>
  </w:style>
  <w:style w:type="character" w:customStyle="1" w:styleId="TitleChar">
    <w:name w:val="Title Char"/>
    <w:aliases w:val=" Char Char Char Char Char Char,Char Char Char Char Char Char"/>
    <w:basedOn w:val="DefaultParagraphFont"/>
    <w:link w:val="Title"/>
    <w:rsid w:val="00673004"/>
    <w:rPr>
      <w:rFonts w:ascii="Times New Roman" w:eastAsia="Times New Roman" w:hAnsi="Times New Roman" w:cs="Times New Roman"/>
      <w:sz w:val="36"/>
      <w:szCs w:val="28"/>
    </w:rPr>
  </w:style>
  <w:style w:type="character" w:customStyle="1" w:styleId="apple-converted-space">
    <w:name w:val="apple-converted-space"/>
    <w:rsid w:val="00673004"/>
  </w:style>
  <w:style w:type="numbering" w:customStyle="1" w:styleId="NoList11">
    <w:name w:val="No List11"/>
    <w:next w:val="NoList"/>
    <w:uiPriority w:val="99"/>
    <w:semiHidden/>
    <w:rsid w:val="00673004"/>
  </w:style>
  <w:style w:type="paragraph" w:customStyle="1" w:styleId="Char0">
    <w:name w:val="Char"/>
    <w:autoRedefine/>
    <w:rsid w:val="00673004"/>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673004"/>
    <w:rPr>
      <w:shd w:val="clear" w:color="auto" w:fill="FFFFFF"/>
    </w:rPr>
  </w:style>
  <w:style w:type="paragraph" w:customStyle="1" w:styleId="BodyText1">
    <w:name w:val="Body Text1"/>
    <w:basedOn w:val="Normal"/>
    <w:link w:val="Bodytext0"/>
    <w:rsid w:val="00673004"/>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673004"/>
    <w:pPr>
      <w:spacing w:line="288" w:lineRule="auto"/>
      <w:jc w:val="both"/>
    </w:pPr>
    <w:rPr>
      <w:rFonts w:ascii=".VnTime" w:eastAsia="SimSun" w:hAnsi=".VnTime"/>
      <w:b w:val="0"/>
      <w:lang w:val="en-AU"/>
    </w:rPr>
  </w:style>
  <w:style w:type="character" w:styleId="FollowedHyperlink">
    <w:name w:val="FollowedHyperlink"/>
    <w:uiPriority w:val="99"/>
    <w:unhideWhenUsed/>
    <w:rsid w:val="00673004"/>
    <w:rPr>
      <w:color w:val="954F72"/>
      <w:u w:val="single"/>
    </w:rPr>
  </w:style>
  <w:style w:type="paragraph" w:customStyle="1" w:styleId="xl65">
    <w:name w:val="xl6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673004"/>
    <w:pPr>
      <w:widowControl w:val="0"/>
      <w:tabs>
        <w:tab w:val="left" w:pos="426"/>
      </w:tabs>
      <w:spacing w:before="300" w:line="312" w:lineRule="auto"/>
      <w:jc w:val="both"/>
    </w:pPr>
    <w:rPr>
      <w:b w:val="0"/>
    </w:rPr>
  </w:style>
  <w:style w:type="paragraph" w:customStyle="1" w:styleId="nd">
    <w:name w:val="nd"/>
    <w:basedOn w:val="Normal"/>
    <w:rsid w:val="00673004"/>
    <w:pPr>
      <w:ind w:firstLine="567"/>
      <w:jc w:val="both"/>
    </w:pPr>
    <w:rPr>
      <w:rFonts w:ascii="VNI-Helve" w:hAnsi="VNI-Helve"/>
      <w:b w:val="0"/>
      <w:sz w:val="24"/>
    </w:rPr>
  </w:style>
  <w:style w:type="paragraph" w:styleId="BodyText3">
    <w:name w:val="Body Text 3"/>
    <w:basedOn w:val="Normal"/>
    <w:link w:val="BodyText3Char"/>
    <w:uiPriority w:val="99"/>
    <w:rsid w:val="00673004"/>
    <w:rPr>
      <w:b w:val="0"/>
    </w:rPr>
  </w:style>
  <w:style w:type="character" w:customStyle="1" w:styleId="BodyText3Char">
    <w:name w:val="Body Text 3 Char"/>
    <w:basedOn w:val="DefaultParagraphFont"/>
    <w:link w:val="BodyText3"/>
    <w:uiPriority w:val="99"/>
    <w:rsid w:val="00673004"/>
    <w:rPr>
      <w:rFonts w:ascii="VNI-Times" w:eastAsia="Times New Roman" w:hAnsi="VNI-Times" w:cs="Times New Roman"/>
      <w:sz w:val="26"/>
      <w:szCs w:val="20"/>
    </w:rPr>
  </w:style>
  <w:style w:type="paragraph" w:customStyle="1" w:styleId="td1">
    <w:name w:val="td1"/>
    <w:basedOn w:val="Normal"/>
    <w:rsid w:val="00673004"/>
    <w:pPr>
      <w:spacing w:before="120"/>
      <w:ind w:left="284"/>
    </w:pPr>
    <w:rPr>
      <w:caps/>
      <w:u w:val="single"/>
      <w:lang w:val="en-GB"/>
    </w:rPr>
  </w:style>
  <w:style w:type="paragraph" w:customStyle="1" w:styleId="ch">
    <w:name w:val="ch"/>
    <w:basedOn w:val="Normal"/>
    <w:rsid w:val="00673004"/>
    <w:pPr>
      <w:spacing w:after="120"/>
      <w:jc w:val="both"/>
    </w:pPr>
    <w:rPr>
      <w:rFonts w:ascii="VNI-Aptima" w:hAnsi="VNI-Aptima"/>
      <w:b w:val="0"/>
      <w:caps/>
      <w:sz w:val="28"/>
    </w:rPr>
  </w:style>
  <w:style w:type="paragraph" w:customStyle="1" w:styleId="TIEUE1">
    <w:name w:val="TIEÂU ÑEÀ 1"/>
    <w:basedOn w:val="Normal"/>
    <w:autoRedefine/>
    <w:rsid w:val="00673004"/>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673004"/>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673004"/>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673004"/>
  </w:style>
  <w:style w:type="numbering" w:customStyle="1" w:styleId="NoList21">
    <w:name w:val="No List21"/>
    <w:next w:val="NoList"/>
    <w:uiPriority w:val="99"/>
    <w:semiHidden/>
    <w:unhideWhenUsed/>
    <w:rsid w:val="00673004"/>
  </w:style>
  <w:style w:type="paragraph" w:styleId="ListBullet2">
    <w:name w:val="List Bullet 2"/>
    <w:basedOn w:val="Normal"/>
    <w:rsid w:val="00673004"/>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673004"/>
    <w:pPr>
      <w:tabs>
        <w:tab w:val="clear" w:pos="1260"/>
        <w:tab w:val="left" w:pos="1120"/>
      </w:tabs>
    </w:pPr>
    <w:rPr>
      <w:sz w:val="24"/>
    </w:rPr>
  </w:style>
  <w:style w:type="numbering" w:styleId="111111">
    <w:name w:val="Outline List 2"/>
    <w:basedOn w:val="NoList"/>
    <w:rsid w:val="00673004"/>
    <w:pPr>
      <w:numPr>
        <w:numId w:val="10"/>
      </w:numPr>
    </w:pPr>
  </w:style>
  <w:style w:type="paragraph" w:styleId="TOC1">
    <w:name w:val="toc 1"/>
    <w:basedOn w:val="Normal"/>
    <w:next w:val="Normal"/>
    <w:autoRedefine/>
    <w:uiPriority w:val="39"/>
    <w:rsid w:val="00673004"/>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673004"/>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rsid w:val="00673004"/>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673004"/>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673004"/>
    <w:rPr>
      <w:rFonts w:ascii="Arial" w:hAnsi="Arial"/>
      <w:b w:val="0"/>
      <w:sz w:val="20"/>
      <w:szCs w:val="24"/>
    </w:rPr>
  </w:style>
  <w:style w:type="character" w:customStyle="1" w:styleId="FootnoteTextChar">
    <w:name w:val="Footnote Text Char"/>
    <w:basedOn w:val="DefaultParagraphFont"/>
    <w:link w:val="FootnoteText"/>
    <w:uiPriority w:val="99"/>
    <w:rsid w:val="00673004"/>
    <w:rPr>
      <w:rFonts w:ascii="Arial" w:eastAsia="Times New Roman" w:hAnsi="Arial" w:cs="Times New Roman"/>
      <w:sz w:val="20"/>
      <w:szCs w:val="24"/>
    </w:rPr>
  </w:style>
  <w:style w:type="paragraph" w:customStyle="1" w:styleId="bac-body">
    <w:name w:val="bac-body"/>
    <w:basedOn w:val="Normal"/>
    <w:link w:val="bac-bodyChar"/>
    <w:rsid w:val="00673004"/>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673004"/>
    <w:rPr>
      <w:rFonts w:ascii="Arial" w:eastAsia="Times New Roman" w:hAnsi="Arial" w:cs="Times New Roman"/>
      <w:sz w:val="24"/>
      <w:szCs w:val="24"/>
      <w:lang w:val="vi-VN"/>
    </w:rPr>
  </w:style>
  <w:style w:type="table" w:customStyle="1" w:styleId="Bac02">
    <w:name w:val="Bac02"/>
    <w:basedOn w:val="TableContemporary"/>
    <w:rsid w:val="00673004"/>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673004"/>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673004"/>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673004"/>
    <w:rPr>
      <w:rFonts w:ascii="Times New Roman" w:eastAsia="Times New Roman" w:hAnsi="Times New Roman" w:cs="Times New Roman"/>
      <w:b/>
      <w:bCs/>
      <w:caps/>
      <w:sz w:val="27"/>
      <w:szCs w:val="27"/>
      <w:lang w:val="vi-VN"/>
    </w:rPr>
  </w:style>
  <w:style w:type="numbering" w:customStyle="1" w:styleId="baclist">
    <w:name w:val="baclist"/>
    <w:basedOn w:val="NoList"/>
    <w:rsid w:val="00673004"/>
    <w:pPr>
      <w:numPr>
        <w:numId w:val="13"/>
      </w:numPr>
    </w:pPr>
  </w:style>
  <w:style w:type="paragraph" w:customStyle="1" w:styleId="bac-heading1">
    <w:name w:val="bac-heading1"/>
    <w:link w:val="bac-heading1Char"/>
    <w:autoRedefine/>
    <w:rsid w:val="00673004"/>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rsid w:val="00673004"/>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rsid w:val="00673004"/>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rsid w:val="00673004"/>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rsid w:val="00673004"/>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673004"/>
    <w:rPr>
      <w:rFonts w:ascii="Arial" w:eastAsia="MS Mincho" w:hAnsi="Arial" w:cs="Times New Roman"/>
      <w:b/>
      <w:sz w:val="24"/>
      <w:szCs w:val="24"/>
      <w:lang w:val="vi-VN"/>
    </w:rPr>
  </w:style>
  <w:style w:type="paragraph" w:customStyle="1" w:styleId="bac-cap-hinh">
    <w:name w:val="bac-cap-hinh"/>
    <w:basedOn w:val="Normal"/>
    <w:link w:val="bac-cap-hinhChar"/>
    <w:rsid w:val="00673004"/>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673004"/>
    <w:rPr>
      <w:rFonts w:ascii="Times New Roman" w:eastAsia="MS Mincho" w:hAnsi="Times New Roman" w:cs="Times New Roman"/>
      <w:b/>
      <w:sz w:val="26"/>
      <w:szCs w:val="26"/>
      <w:lang w:val="vi-VN"/>
    </w:rPr>
  </w:style>
  <w:style w:type="character" w:customStyle="1" w:styleId="bac-cap-hinhChar">
    <w:name w:val="bac-cap-hinh Char"/>
    <w:link w:val="bac-cap-hinh"/>
    <w:rsid w:val="00673004"/>
    <w:rPr>
      <w:rFonts w:ascii="Arial" w:eastAsia="MS Mincho" w:hAnsi="Arial" w:cs="Times New Roman"/>
      <w:b/>
      <w:bCs/>
      <w:szCs w:val="24"/>
      <w:lang w:val="vi-VN"/>
    </w:rPr>
  </w:style>
  <w:style w:type="paragraph" w:styleId="ListBullet">
    <w:name w:val="List Bullet"/>
    <w:basedOn w:val="Normal"/>
    <w:uiPriority w:val="99"/>
    <w:unhideWhenUsed/>
    <w:rsid w:val="00673004"/>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673004"/>
    <w:rPr>
      <w:rFonts w:ascii="Arial" w:eastAsia="MS Mincho" w:hAnsi="Arial"/>
      <w:sz w:val="24"/>
      <w:szCs w:val="24"/>
      <w:lang w:val="en-GB" w:eastAsia="ja-JP"/>
    </w:rPr>
  </w:style>
  <w:style w:type="character" w:customStyle="1" w:styleId="bac-heading2Char">
    <w:name w:val="bac-heading2 Char"/>
    <w:link w:val="bac-heading2"/>
    <w:rsid w:val="00673004"/>
    <w:rPr>
      <w:rFonts w:ascii="Arial" w:eastAsia="MS Mincho" w:hAnsi="Arial" w:cs="Times New Roman"/>
      <w:b/>
      <w:kern w:val="28"/>
      <w:sz w:val="28"/>
      <w:szCs w:val="24"/>
      <w:lang w:val="vi-VN"/>
    </w:rPr>
  </w:style>
  <w:style w:type="character" w:customStyle="1" w:styleId="bac-heading1Char">
    <w:name w:val="bac-heading1 Char"/>
    <w:link w:val="bac-heading1"/>
    <w:locked/>
    <w:rsid w:val="00673004"/>
    <w:rPr>
      <w:rFonts w:ascii="Arial" w:eastAsia="Times New Roman" w:hAnsi="Arial" w:cs="Arial"/>
      <w:b/>
      <w:caps/>
      <w:sz w:val="28"/>
      <w:szCs w:val="28"/>
      <w:lang w:val="vi-VN"/>
    </w:rPr>
  </w:style>
  <w:style w:type="paragraph" w:customStyle="1" w:styleId="bac-caption">
    <w:name w:val="bac-caption"/>
    <w:link w:val="bac-captionChar"/>
    <w:rsid w:val="00673004"/>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673004"/>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673004"/>
    <w:rPr>
      <w:rFonts w:ascii="Arial" w:eastAsia="MS Mincho" w:hAnsi="Arial" w:cs="Times New Roman"/>
      <w:b/>
      <w:bCs/>
      <w:i/>
      <w:szCs w:val="24"/>
      <w:lang w:val="vi-VN"/>
    </w:rPr>
  </w:style>
  <w:style w:type="paragraph" w:styleId="ListNumber4">
    <w:name w:val="List Number 4"/>
    <w:basedOn w:val="Normal"/>
    <w:uiPriority w:val="99"/>
    <w:rsid w:val="00673004"/>
    <w:pPr>
      <w:numPr>
        <w:numId w:val="16"/>
      </w:numPr>
    </w:pPr>
    <w:rPr>
      <w:rFonts w:ascii="Times New Roman" w:hAnsi="Times New Roman"/>
      <w:b w:val="0"/>
      <w:sz w:val="24"/>
      <w:szCs w:val="24"/>
    </w:rPr>
  </w:style>
  <w:style w:type="paragraph" w:styleId="ListBullet3">
    <w:name w:val="List Bullet 3"/>
    <w:basedOn w:val="Normal"/>
    <w:rsid w:val="00673004"/>
    <w:pPr>
      <w:numPr>
        <w:numId w:val="17"/>
      </w:numPr>
    </w:pPr>
    <w:rPr>
      <w:rFonts w:ascii="Arial" w:hAnsi="Arial"/>
      <w:b w:val="0"/>
      <w:sz w:val="24"/>
      <w:szCs w:val="24"/>
    </w:rPr>
  </w:style>
  <w:style w:type="paragraph" w:customStyle="1" w:styleId="text-body">
    <w:name w:val="text-body"/>
    <w:basedOn w:val="Normal"/>
    <w:autoRedefine/>
    <w:rsid w:val="00673004"/>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673004"/>
    <w:pPr>
      <w:numPr>
        <w:numId w:val="19"/>
      </w:numPr>
    </w:pPr>
  </w:style>
  <w:style w:type="numbering" w:customStyle="1" w:styleId="BAC-LIST1234">
    <w:name w:val="BAC-LIST1234"/>
    <w:basedOn w:val="NoList"/>
    <w:rsid w:val="00673004"/>
    <w:pPr>
      <w:numPr>
        <w:numId w:val="23"/>
      </w:numPr>
    </w:pPr>
  </w:style>
  <w:style w:type="paragraph" w:customStyle="1" w:styleId="CharChar3CharChar">
    <w:name w:val="Char Char3 Char Char"/>
    <w:basedOn w:val="Normal"/>
    <w:next w:val="Normal"/>
    <w:autoRedefine/>
    <w:semiHidden/>
    <w:rsid w:val="00673004"/>
    <w:pPr>
      <w:spacing w:before="120" w:after="120" w:line="312" w:lineRule="auto"/>
    </w:pPr>
    <w:rPr>
      <w:rFonts w:ascii="Times New Roman" w:hAnsi="Times New Roman"/>
      <w:b w:val="0"/>
      <w:sz w:val="28"/>
      <w:szCs w:val="28"/>
    </w:rPr>
  </w:style>
  <w:style w:type="numbering" w:customStyle="1" w:styleId="BAC-LIST123">
    <w:name w:val="BAC-LIST123"/>
    <w:basedOn w:val="NoList"/>
    <w:rsid w:val="00673004"/>
    <w:pPr>
      <w:numPr>
        <w:numId w:val="21"/>
      </w:numPr>
    </w:pPr>
  </w:style>
  <w:style w:type="paragraph" w:customStyle="1" w:styleId="bac-heading3-body">
    <w:name w:val="bac-heading3-body"/>
    <w:link w:val="bac-heading3-bodyChar"/>
    <w:rsid w:val="00673004"/>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673004"/>
    <w:rPr>
      <w:rFonts w:ascii="Arial" w:eastAsia="MS Mincho" w:hAnsi="Arial" w:cs="Times New Roman"/>
      <w:b/>
      <w:sz w:val="24"/>
      <w:szCs w:val="24"/>
      <w:lang w:val="vi-VN"/>
    </w:rPr>
  </w:style>
  <w:style w:type="character" w:customStyle="1" w:styleId="hps">
    <w:name w:val="hps"/>
    <w:rsid w:val="00673004"/>
  </w:style>
  <w:style w:type="numbering" w:customStyle="1" w:styleId="NoList3">
    <w:name w:val="No List3"/>
    <w:next w:val="NoList"/>
    <w:uiPriority w:val="99"/>
    <w:semiHidden/>
    <w:rsid w:val="00673004"/>
  </w:style>
  <w:style w:type="numbering" w:customStyle="1" w:styleId="NoList12">
    <w:name w:val="No List12"/>
    <w:next w:val="NoList"/>
    <w:uiPriority w:val="99"/>
    <w:semiHidden/>
    <w:unhideWhenUsed/>
    <w:rsid w:val="00673004"/>
  </w:style>
  <w:style w:type="numbering" w:customStyle="1" w:styleId="NoList211">
    <w:name w:val="No List211"/>
    <w:next w:val="NoList"/>
    <w:uiPriority w:val="99"/>
    <w:semiHidden/>
    <w:unhideWhenUsed/>
    <w:rsid w:val="00673004"/>
  </w:style>
  <w:style w:type="numbering" w:customStyle="1" w:styleId="1111111">
    <w:name w:val="1 / 1.1 / 1.1.11"/>
    <w:basedOn w:val="NoList"/>
    <w:next w:val="111111"/>
    <w:rsid w:val="00673004"/>
    <w:pPr>
      <w:numPr>
        <w:numId w:val="2"/>
      </w:numPr>
    </w:pPr>
  </w:style>
  <w:style w:type="table" w:customStyle="1" w:styleId="Bac021">
    <w:name w:val="Bac021"/>
    <w:basedOn w:val="TableContemporary"/>
    <w:rsid w:val="00673004"/>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673004"/>
    <w:pPr>
      <w:numPr>
        <w:numId w:val="4"/>
      </w:numPr>
    </w:pPr>
  </w:style>
  <w:style w:type="numbering" w:customStyle="1" w:styleId="baclist41">
    <w:name w:val="baclist41"/>
    <w:rsid w:val="00673004"/>
    <w:pPr>
      <w:numPr>
        <w:numId w:val="7"/>
      </w:numPr>
    </w:pPr>
  </w:style>
  <w:style w:type="numbering" w:customStyle="1" w:styleId="BAC-LIST12341">
    <w:name w:val="BAC-LIST12341"/>
    <w:basedOn w:val="NoList"/>
    <w:rsid w:val="00673004"/>
    <w:pPr>
      <w:numPr>
        <w:numId w:val="3"/>
      </w:numPr>
    </w:pPr>
  </w:style>
  <w:style w:type="numbering" w:customStyle="1" w:styleId="BAC-LIST1231">
    <w:name w:val="BAC-LIST1231"/>
    <w:basedOn w:val="NoList"/>
    <w:rsid w:val="00673004"/>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uiPriority="0"/>
    <w:lsdException w:name="heading 3" w:uiPriority="0"/>
    <w:lsdException w:name="heading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Strong" w:semiHidden="0" w:uiPriority="22" w:unhideWhenUsed="0"/>
    <w:lsdException w:name="Emphasis" w:semiHidden="0" w:uiPriority="0" w:unhideWhenUsed="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9"/>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nhideWhenUsed/>
    <w:rsid w:val="0097225F"/>
    <w:pPr>
      <w:keepNext/>
      <w:spacing w:before="240" w:after="60"/>
      <w:outlineLvl w:val="2"/>
    </w:pPr>
    <w:rPr>
      <w:rFonts w:ascii="Cambria" w:hAnsi="Cambria"/>
      <w:bCs/>
      <w:szCs w:val="26"/>
    </w:rPr>
  </w:style>
  <w:style w:type="paragraph" w:styleId="Heading40">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9"/>
    <w:rsid w:val="0097225F"/>
    <w:pPr>
      <w:spacing w:before="240" w:after="60"/>
      <w:outlineLvl w:val="4"/>
    </w:pPr>
    <w:rPr>
      <w:rFonts w:ascii="Calibri" w:hAnsi="Calibri"/>
      <w:bCs/>
      <w:i/>
      <w:iCs/>
      <w:szCs w:val="26"/>
    </w:rPr>
  </w:style>
  <w:style w:type="paragraph" w:styleId="Heading6">
    <w:name w:val="heading 6"/>
    <w:basedOn w:val="Normal"/>
    <w:next w:val="Normal"/>
    <w:link w:val="Heading6Char"/>
    <w:uiPriority w:val="99"/>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9"/>
    <w:rsid w:val="00673004"/>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9"/>
    <w:rsid w:val="00673004"/>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9"/>
    <w:rsid w:val="00673004"/>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uiPriority w:val="99"/>
    <w:rsid w:val="0097225F"/>
    <w:pPr>
      <w:ind w:left="2160"/>
      <w:jc w:val="both"/>
    </w:pPr>
    <w:rPr>
      <w:b w:val="0"/>
    </w:rPr>
  </w:style>
  <w:style w:type="character" w:customStyle="1" w:styleId="BodyTextIndent2Char">
    <w:name w:val="Body Text Indent 2 Char"/>
    <w:basedOn w:val="DefaultParagraphFont"/>
    <w:link w:val="BodyTextIndent2"/>
    <w:uiPriority w:val="99"/>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9"/>
    <w:rsid w:val="00673004"/>
    <w:rPr>
      <w:rFonts w:ascii="Univers (WN)" w:eastAsia="SimSun" w:hAnsi="Univers (WN)" w:cs="Times New Roman"/>
      <w:sz w:val="20"/>
      <w:szCs w:val="20"/>
    </w:rPr>
  </w:style>
  <w:style w:type="character" w:customStyle="1" w:styleId="Heading8Char">
    <w:name w:val="Heading 8 Char"/>
    <w:basedOn w:val="DefaultParagraphFont"/>
    <w:link w:val="Heading8"/>
    <w:uiPriority w:val="99"/>
    <w:rsid w:val="00673004"/>
    <w:rPr>
      <w:rFonts w:ascii="Univers (WN)" w:eastAsia="SimSun" w:hAnsi="Univers (WN)" w:cs="Times New Roman"/>
      <w:i/>
      <w:sz w:val="20"/>
      <w:szCs w:val="20"/>
    </w:rPr>
  </w:style>
  <w:style w:type="character" w:customStyle="1" w:styleId="Heading9Char">
    <w:name w:val="Heading 9 Char"/>
    <w:basedOn w:val="DefaultParagraphFont"/>
    <w:link w:val="Heading9"/>
    <w:uiPriority w:val="99"/>
    <w:rsid w:val="00673004"/>
    <w:rPr>
      <w:rFonts w:ascii="Univers (WN)" w:eastAsia="SimSun" w:hAnsi="Univers (WN)" w:cs="Times New Roman"/>
      <w:i/>
      <w:sz w:val="18"/>
      <w:szCs w:val="20"/>
    </w:rPr>
  </w:style>
  <w:style w:type="numbering" w:customStyle="1" w:styleId="NoList2">
    <w:name w:val="No List2"/>
    <w:next w:val="NoList"/>
    <w:semiHidden/>
    <w:rsid w:val="00673004"/>
  </w:style>
  <w:style w:type="table" w:customStyle="1" w:styleId="TableGrid1">
    <w:name w:val="Table Grid1"/>
    <w:basedOn w:val="TableNormal"/>
    <w:next w:val="TableGrid"/>
    <w:rsid w:val="00673004"/>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Normal"/>
    <w:rsid w:val="00673004"/>
    <w:pPr>
      <w:spacing w:after="160" w:line="240" w:lineRule="exact"/>
    </w:pPr>
    <w:rPr>
      <w:rFonts w:ascii="Verdana" w:hAnsi="Verdana"/>
      <w:b w:val="0"/>
      <w:sz w:val="20"/>
    </w:rPr>
  </w:style>
  <w:style w:type="paragraph" w:styleId="Title">
    <w:name w:val="Title"/>
    <w:aliases w:val=" Char Char Char Char Char,Char Char Char Char Char"/>
    <w:basedOn w:val="Normal"/>
    <w:link w:val="TitleChar"/>
    <w:rsid w:val="00673004"/>
    <w:pPr>
      <w:jc w:val="center"/>
    </w:pPr>
    <w:rPr>
      <w:rFonts w:ascii="Times New Roman" w:hAnsi="Times New Roman"/>
      <w:b w:val="0"/>
      <w:sz w:val="36"/>
      <w:szCs w:val="28"/>
    </w:rPr>
  </w:style>
  <w:style w:type="character" w:customStyle="1" w:styleId="TitleChar">
    <w:name w:val="Title Char"/>
    <w:aliases w:val=" Char Char Char Char Char Char,Char Char Char Char Char Char"/>
    <w:basedOn w:val="DefaultParagraphFont"/>
    <w:link w:val="Title"/>
    <w:rsid w:val="00673004"/>
    <w:rPr>
      <w:rFonts w:ascii="Times New Roman" w:eastAsia="Times New Roman" w:hAnsi="Times New Roman" w:cs="Times New Roman"/>
      <w:sz w:val="36"/>
      <w:szCs w:val="28"/>
    </w:rPr>
  </w:style>
  <w:style w:type="character" w:customStyle="1" w:styleId="apple-converted-space">
    <w:name w:val="apple-converted-space"/>
    <w:rsid w:val="00673004"/>
  </w:style>
  <w:style w:type="numbering" w:customStyle="1" w:styleId="NoList11">
    <w:name w:val="No List11"/>
    <w:next w:val="NoList"/>
    <w:uiPriority w:val="99"/>
    <w:semiHidden/>
    <w:rsid w:val="00673004"/>
  </w:style>
  <w:style w:type="paragraph" w:customStyle="1" w:styleId="Char0">
    <w:name w:val="Char"/>
    <w:autoRedefine/>
    <w:rsid w:val="00673004"/>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673004"/>
    <w:rPr>
      <w:shd w:val="clear" w:color="auto" w:fill="FFFFFF"/>
    </w:rPr>
  </w:style>
  <w:style w:type="paragraph" w:customStyle="1" w:styleId="BodyText1">
    <w:name w:val="Body Text1"/>
    <w:basedOn w:val="Normal"/>
    <w:link w:val="Bodytext0"/>
    <w:rsid w:val="00673004"/>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673004"/>
    <w:pPr>
      <w:spacing w:line="288" w:lineRule="auto"/>
      <w:jc w:val="both"/>
    </w:pPr>
    <w:rPr>
      <w:rFonts w:ascii=".VnTime" w:eastAsia="SimSun" w:hAnsi=".VnTime"/>
      <w:b w:val="0"/>
      <w:lang w:val="en-AU"/>
    </w:rPr>
  </w:style>
  <w:style w:type="character" w:styleId="FollowedHyperlink">
    <w:name w:val="FollowedHyperlink"/>
    <w:uiPriority w:val="99"/>
    <w:unhideWhenUsed/>
    <w:rsid w:val="00673004"/>
    <w:rPr>
      <w:color w:val="954F72"/>
      <w:u w:val="single"/>
    </w:rPr>
  </w:style>
  <w:style w:type="paragraph" w:customStyle="1" w:styleId="xl65">
    <w:name w:val="xl6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673004"/>
    <w:pPr>
      <w:widowControl w:val="0"/>
      <w:tabs>
        <w:tab w:val="left" w:pos="426"/>
      </w:tabs>
      <w:spacing w:before="300" w:line="312" w:lineRule="auto"/>
      <w:jc w:val="both"/>
    </w:pPr>
    <w:rPr>
      <w:b w:val="0"/>
    </w:rPr>
  </w:style>
  <w:style w:type="paragraph" w:customStyle="1" w:styleId="nd">
    <w:name w:val="nd"/>
    <w:basedOn w:val="Normal"/>
    <w:rsid w:val="00673004"/>
    <w:pPr>
      <w:ind w:firstLine="567"/>
      <w:jc w:val="both"/>
    </w:pPr>
    <w:rPr>
      <w:rFonts w:ascii="VNI-Helve" w:hAnsi="VNI-Helve"/>
      <w:b w:val="0"/>
      <w:sz w:val="24"/>
    </w:rPr>
  </w:style>
  <w:style w:type="paragraph" w:styleId="BodyText3">
    <w:name w:val="Body Text 3"/>
    <w:basedOn w:val="Normal"/>
    <w:link w:val="BodyText3Char"/>
    <w:uiPriority w:val="99"/>
    <w:rsid w:val="00673004"/>
    <w:rPr>
      <w:b w:val="0"/>
    </w:rPr>
  </w:style>
  <w:style w:type="character" w:customStyle="1" w:styleId="BodyText3Char">
    <w:name w:val="Body Text 3 Char"/>
    <w:basedOn w:val="DefaultParagraphFont"/>
    <w:link w:val="BodyText3"/>
    <w:uiPriority w:val="99"/>
    <w:rsid w:val="00673004"/>
    <w:rPr>
      <w:rFonts w:ascii="VNI-Times" w:eastAsia="Times New Roman" w:hAnsi="VNI-Times" w:cs="Times New Roman"/>
      <w:sz w:val="26"/>
      <w:szCs w:val="20"/>
    </w:rPr>
  </w:style>
  <w:style w:type="paragraph" w:customStyle="1" w:styleId="td1">
    <w:name w:val="td1"/>
    <w:basedOn w:val="Normal"/>
    <w:rsid w:val="00673004"/>
    <w:pPr>
      <w:spacing w:before="120"/>
      <w:ind w:left="284"/>
    </w:pPr>
    <w:rPr>
      <w:caps/>
      <w:u w:val="single"/>
      <w:lang w:val="en-GB"/>
    </w:rPr>
  </w:style>
  <w:style w:type="paragraph" w:customStyle="1" w:styleId="ch">
    <w:name w:val="ch"/>
    <w:basedOn w:val="Normal"/>
    <w:rsid w:val="00673004"/>
    <w:pPr>
      <w:spacing w:after="120"/>
      <w:jc w:val="both"/>
    </w:pPr>
    <w:rPr>
      <w:rFonts w:ascii="VNI-Aptima" w:hAnsi="VNI-Aptima"/>
      <w:b w:val="0"/>
      <w:caps/>
      <w:sz w:val="28"/>
    </w:rPr>
  </w:style>
  <w:style w:type="paragraph" w:customStyle="1" w:styleId="TIEUE1">
    <w:name w:val="TIEÂU ÑEÀ 1"/>
    <w:basedOn w:val="Normal"/>
    <w:autoRedefine/>
    <w:rsid w:val="00673004"/>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673004"/>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673004"/>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673004"/>
  </w:style>
  <w:style w:type="numbering" w:customStyle="1" w:styleId="NoList21">
    <w:name w:val="No List21"/>
    <w:next w:val="NoList"/>
    <w:uiPriority w:val="99"/>
    <w:semiHidden/>
    <w:unhideWhenUsed/>
    <w:rsid w:val="00673004"/>
  </w:style>
  <w:style w:type="paragraph" w:styleId="ListBullet2">
    <w:name w:val="List Bullet 2"/>
    <w:basedOn w:val="Normal"/>
    <w:rsid w:val="00673004"/>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673004"/>
    <w:pPr>
      <w:tabs>
        <w:tab w:val="clear" w:pos="1260"/>
        <w:tab w:val="left" w:pos="1120"/>
      </w:tabs>
    </w:pPr>
    <w:rPr>
      <w:sz w:val="24"/>
    </w:rPr>
  </w:style>
  <w:style w:type="numbering" w:styleId="111111">
    <w:name w:val="Outline List 2"/>
    <w:basedOn w:val="NoList"/>
    <w:rsid w:val="00673004"/>
    <w:pPr>
      <w:numPr>
        <w:numId w:val="10"/>
      </w:numPr>
    </w:pPr>
  </w:style>
  <w:style w:type="paragraph" w:styleId="TOC1">
    <w:name w:val="toc 1"/>
    <w:basedOn w:val="Normal"/>
    <w:next w:val="Normal"/>
    <w:autoRedefine/>
    <w:uiPriority w:val="39"/>
    <w:rsid w:val="00673004"/>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673004"/>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rsid w:val="00673004"/>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673004"/>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673004"/>
    <w:rPr>
      <w:rFonts w:ascii="Arial" w:hAnsi="Arial"/>
      <w:b w:val="0"/>
      <w:sz w:val="20"/>
      <w:szCs w:val="24"/>
    </w:rPr>
  </w:style>
  <w:style w:type="character" w:customStyle="1" w:styleId="FootnoteTextChar">
    <w:name w:val="Footnote Text Char"/>
    <w:basedOn w:val="DefaultParagraphFont"/>
    <w:link w:val="FootnoteText"/>
    <w:uiPriority w:val="99"/>
    <w:rsid w:val="00673004"/>
    <w:rPr>
      <w:rFonts w:ascii="Arial" w:eastAsia="Times New Roman" w:hAnsi="Arial" w:cs="Times New Roman"/>
      <w:sz w:val="20"/>
      <w:szCs w:val="24"/>
    </w:rPr>
  </w:style>
  <w:style w:type="paragraph" w:customStyle="1" w:styleId="bac-body">
    <w:name w:val="bac-body"/>
    <w:basedOn w:val="Normal"/>
    <w:link w:val="bac-bodyChar"/>
    <w:rsid w:val="00673004"/>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673004"/>
    <w:rPr>
      <w:rFonts w:ascii="Arial" w:eastAsia="Times New Roman" w:hAnsi="Arial" w:cs="Times New Roman"/>
      <w:sz w:val="24"/>
      <w:szCs w:val="24"/>
      <w:lang w:val="vi-VN"/>
    </w:rPr>
  </w:style>
  <w:style w:type="table" w:customStyle="1" w:styleId="Bac02">
    <w:name w:val="Bac02"/>
    <w:basedOn w:val="TableContemporary"/>
    <w:rsid w:val="00673004"/>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673004"/>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673004"/>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673004"/>
    <w:rPr>
      <w:rFonts w:ascii="Times New Roman" w:eastAsia="Times New Roman" w:hAnsi="Times New Roman" w:cs="Times New Roman"/>
      <w:b/>
      <w:bCs/>
      <w:caps/>
      <w:sz w:val="27"/>
      <w:szCs w:val="27"/>
      <w:lang w:val="vi-VN"/>
    </w:rPr>
  </w:style>
  <w:style w:type="numbering" w:customStyle="1" w:styleId="baclist">
    <w:name w:val="baclist"/>
    <w:basedOn w:val="NoList"/>
    <w:rsid w:val="00673004"/>
    <w:pPr>
      <w:numPr>
        <w:numId w:val="13"/>
      </w:numPr>
    </w:pPr>
  </w:style>
  <w:style w:type="paragraph" w:customStyle="1" w:styleId="bac-heading1">
    <w:name w:val="bac-heading1"/>
    <w:link w:val="bac-heading1Char"/>
    <w:autoRedefine/>
    <w:rsid w:val="00673004"/>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rsid w:val="00673004"/>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rsid w:val="00673004"/>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rsid w:val="00673004"/>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rsid w:val="00673004"/>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673004"/>
    <w:rPr>
      <w:rFonts w:ascii="Arial" w:eastAsia="MS Mincho" w:hAnsi="Arial" w:cs="Times New Roman"/>
      <w:b/>
      <w:sz w:val="24"/>
      <w:szCs w:val="24"/>
      <w:lang w:val="vi-VN"/>
    </w:rPr>
  </w:style>
  <w:style w:type="paragraph" w:customStyle="1" w:styleId="bac-cap-hinh">
    <w:name w:val="bac-cap-hinh"/>
    <w:basedOn w:val="Normal"/>
    <w:link w:val="bac-cap-hinhChar"/>
    <w:rsid w:val="00673004"/>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673004"/>
    <w:rPr>
      <w:rFonts w:ascii="Times New Roman" w:eastAsia="MS Mincho" w:hAnsi="Times New Roman" w:cs="Times New Roman"/>
      <w:b/>
      <w:sz w:val="26"/>
      <w:szCs w:val="26"/>
      <w:lang w:val="vi-VN"/>
    </w:rPr>
  </w:style>
  <w:style w:type="character" w:customStyle="1" w:styleId="bac-cap-hinhChar">
    <w:name w:val="bac-cap-hinh Char"/>
    <w:link w:val="bac-cap-hinh"/>
    <w:rsid w:val="00673004"/>
    <w:rPr>
      <w:rFonts w:ascii="Arial" w:eastAsia="MS Mincho" w:hAnsi="Arial" w:cs="Times New Roman"/>
      <w:b/>
      <w:bCs/>
      <w:szCs w:val="24"/>
      <w:lang w:val="vi-VN"/>
    </w:rPr>
  </w:style>
  <w:style w:type="paragraph" w:styleId="ListBullet">
    <w:name w:val="List Bullet"/>
    <w:basedOn w:val="Normal"/>
    <w:uiPriority w:val="99"/>
    <w:unhideWhenUsed/>
    <w:rsid w:val="00673004"/>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673004"/>
    <w:rPr>
      <w:rFonts w:ascii="Arial" w:eastAsia="MS Mincho" w:hAnsi="Arial"/>
      <w:sz w:val="24"/>
      <w:szCs w:val="24"/>
      <w:lang w:val="en-GB" w:eastAsia="ja-JP"/>
    </w:rPr>
  </w:style>
  <w:style w:type="character" w:customStyle="1" w:styleId="bac-heading2Char">
    <w:name w:val="bac-heading2 Char"/>
    <w:link w:val="bac-heading2"/>
    <w:rsid w:val="00673004"/>
    <w:rPr>
      <w:rFonts w:ascii="Arial" w:eastAsia="MS Mincho" w:hAnsi="Arial" w:cs="Times New Roman"/>
      <w:b/>
      <w:kern w:val="28"/>
      <w:sz w:val="28"/>
      <w:szCs w:val="24"/>
      <w:lang w:val="vi-VN"/>
    </w:rPr>
  </w:style>
  <w:style w:type="character" w:customStyle="1" w:styleId="bac-heading1Char">
    <w:name w:val="bac-heading1 Char"/>
    <w:link w:val="bac-heading1"/>
    <w:locked/>
    <w:rsid w:val="00673004"/>
    <w:rPr>
      <w:rFonts w:ascii="Arial" w:eastAsia="Times New Roman" w:hAnsi="Arial" w:cs="Arial"/>
      <w:b/>
      <w:caps/>
      <w:sz w:val="28"/>
      <w:szCs w:val="28"/>
      <w:lang w:val="vi-VN"/>
    </w:rPr>
  </w:style>
  <w:style w:type="paragraph" w:customStyle="1" w:styleId="bac-caption">
    <w:name w:val="bac-caption"/>
    <w:link w:val="bac-captionChar"/>
    <w:rsid w:val="00673004"/>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673004"/>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673004"/>
    <w:rPr>
      <w:rFonts w:ascii="Arial" w:eastAsia="MS Mincho" w:hAnsi="Arial" w:cs="Times New Roman"/>
      <w:b/>
      <w:bCs/>
      <w:i/>
      <w:szCs w:val="24"/>
      <w:lang w:val="vi-VN"/>
    </w:rPr>
  </w:style>
  <w:style w:type="paragraph" w:styleId="ListNumber4">
    <w:name w:val="List Number 4"/>
    <w:basedOn w:val="Normal"/>
    <w:uiPriority w:val="99"/>
    <w:rsid w:val="00673004"/>
    <w:pPr>
      <w:numPr>
        <w:numId w:val="16"/>
      </w:numPr>
    </w:pPr>
    <w:rPr>
      <w:rFonts w:ascii="Times New Roman" w:hAnsi="Times New Roman"/>
      <w:b w:val="0"/>
      <w:sz w:val="24"/>
      <w:szCs w:val="24"/>
    </w:rPr>
  </w:style>
  <w:style w:type="paragraph" w:styleId="ListBullet3">
    <w:name w:val="List Bullet 3"/>
    <w:basedOn w:val="Normal"/>
    <w:rsid w:val="00673004"/>
    <w:pPr>
      <w:numPr>
        <w:numId w:val="17"/>
      </w:numPr>
    </w:pPr>
    <w:rPr>
      <w:rFonts w:ascii="Arial" w:hAnsi="Arial"/>
      <w:b w:val="0"/>
      <w:sz w:val="24"/>
      <w:szCs w:val="24"/>
    </w:rPr>
  </w:style>
  <w:style w:type="paragraph" w:customStyle="1" w:styleId="text-body">
    <w:name w:val="text-body"/>
    <w:basedOn w:val="Normal"/>
    <w:autoRedefine/>
    <w:rsid w:val="00673004"/>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673004"/>
    <w:pPr>
      <w:numPr>
        <w:numId w:val="19"/>
      </w:numPr>
    </w:pPr>
  </w:style>
  <w:style w:type="numbering" w:customStyle="1" w:styleId="BAC-LIST1234">
    <w:name w:val="BAC-LIST1234"/>
    <w:basedOn w:val="NoList"/>
    <w:rsid w:val="00673004"/>
    <w:pPr>
      <w:numPr>
        <w:numId w:val="23"/>
      </w:numPr>
    </w:pPr>
  </w:style>
  <w:style w:type="paragraph" w:customStyle="1" w:styleId="CharChar3CharChar">
    <w:name w:val="Char Char3 Char Char"/>
    <w:basedOn w:val="Normal"/>
    <w:next w:val="Normal"/>
    <w:autoRedefine/>
    <w:semiHidden/>
    <w:rsid w:val="00673004"/>
    <w:pPr>
      <w:spacing w:before="120" w:after="120" w:line="312" w:lineRule="auto"/>
    </w:pPr>
    <w:rPr>
      <w:rFonts w:ascii="Times New Roman" w:hAnsi="Times New Roman"/>
      <w:b w:val="0"/>
      <w:sz w:val="28"/>
      <w:szCs w:val="28"/>
    </w:rPr>
  </w:style>
  <w:style w:type="numbering" w:customStyle="1" w:styleId="BAC-LIST123">
    <w:name w:val="BAC-LIST123"/>
    <w:basedOn w:val="NoList"/>
    <w:rsid w:val="00673004"/>
    <w:pPr>
      <w:numPr>
        <w:numId w:val="21"/>
      </w:numPr>
    </w:pPr>
  </w:style>
  <w:style w:type="paragraph" w:customStyle="1" w:styleId="bac-heading3-body">
    <w:name w:val="bac-heading3-body"/>
    <w:link w:val="bac-heading3-bodyChar"/>
    <w:rsid w:val="00673004"/>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673004"/>
    <w:rPr>
      <w:rFonts w:ascii="Arial" w:eastAsia="MS Mincho" w:hAnsi="Arial" w:cs="Times New Roman"/>
      <w:b/>
      <w:sz w:val="24"/>
      <w:szCs w:val="24"/>
      <w:lang w:val="vi-VN"/>
    </w:rPr>
  </w:style>
  <w:style w:type="character" w:customStyle="1" w:styleId="hps">
    <w:name w:val="hps"/>
    <w:rsid w:val="00673004"/>
  </w:style>
  <w:style w:type="numbering" w:customStyle="1" w:styleId="NoList3">
    <w:name w:val="No List3"/>
    <w:next w:val="NoList"/>
    <w:uiPriority w:val="99"/>
    <w:semiHidden/>
    <w:rsid w:val="00673004"/>
  </w:style>
  <w:style w:type="numbering" w:customStyle="1" w:styleId="NoList12">
    <w:name w:val="No List12"/>
    <w:next w:val="NoList"/>
    <w:uiPriority w:val="99"/>
    <w:semiHidden/>
    <w:unhideWhenUsed/>
    <w:rsid w:val="00673004"/>
  </w:style>
  <w:style w:type="numbering" w:customStyle="1" w:styleId="NoList211">
    <w:name w:val="No List211"/>
    <w:next w:val="NoList"/>
    <w:uiPriority w:val="99"/>
    <w:semiHidden/>
    <w:unhideWhenUsed/>
    <w:rsid w:val="00673004"/>
  </w:style>
  <w:style w:type="numbering" w:customStyle="1" w:styleId="1111111">
    <w:name w:val="1 / 1.1 / 1.1.11"/>
    <w:basedOn w:val="NoList"/>
    <w:next w:val="111111"/>
    <w:rsid w:val="00673004"/>
    <w:pPr>
      <w:numPr>
        <w:numId w:val="2"/>
      </w:numPr>
    </w:pPr>
  </w:style>
  <w:style w:type="table" w:customStyle="1" w:styleId="Bac021">
    <w:name w:val="Bac021"/>
    <w:basedOn w:val="TableContemporary"/>
    <w:rsid w:val="00673004"/>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673004"/>
    <w:pPr>
      <w:numPr>
        <w:numId w:val="4"/>
      </w:numPr>
    </w:pPr>
  </w:style>
  <w:style w:type="numbering" w:customStyle="1" w:styleId="baclist41">
    <w:name w:val="baclist41"/>
    <w:rsid w:val="00673004"/>
    <w:pPr>
      <w:numPr>
        <w:numId w:val="7"/>
      </w:numPr>
    </w:pPr>
  </w:style>
  <w:style w:type="numbering" w:customStyle="1" w:styleId="BAC-LIST12341">
    <w:name w:val="BAC-LIST12341"/>
    <w:basedOn w:val="NoList"/>
    <w:rsid w:val="00673004"/>
    <w:pPr>
      <w:numPr>
        <w:numId w:val="3"/>
      </w:numPr>
    </w:pPr>
  </w:style>
  <w:style w:type="numbering" w:customStyle="1" w:styleId="BAC-LIST1231">
    <w:name w:val="BAC-LIST1231"/>
    <w:basedOn w:val="NoList"/>
    <w:rsid w:val="0067300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46BE-A801-4988-91C8-2AB3F8558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EF45BC-1E74-41F1-B547-86396B5E6F2C}">
  <ds:schemaRefs>
    <ds:schemaRef ds:uri="http://schemas.microsoft.com/sharepoint/v3/contenttype/forms"/>
  </ds:schemaRefs>
</ds:datastoreItem>
</file>

<file path=customXml/itemProps3.xml><?xml version="1.0" encoding="utf-8"?>
<ds:datastoreItem xmlns:ds="http://schemas.openxmlformats.org/officeDocument/2006/customXml" ds:itemID="{A30B243E-7F48-4515-9C6E-B9CB32D0B6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FB7CAF-0A7A-4989-9C9B-B3F03449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14</cp:revision>
  <cp:lastPrinted>2022-10-14T04:09:00Z</cp:lastPrinted>
  <dcterms:created xsi:type="dcterms:W3CDTF">2022-01-25T06:44:00Z</dcterms:created>
  <dcterms:modified xsi:type="dcterms:W3CDTF">2022-10-28T01:14:00Z</dcterms:modified>
</cp:coreProperties>
</file>