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D32BD" w:rsidRPr="00CD32BD" w:rsidTr="0083534C">
        <w:trPr>
          <w:trHeight w:val="1021"/>
        </w:trPr>
        <w:tc>
          <w:tcPr>
            <w:tcW w:w="1544" w:type="pct"/>
            <w:hideMark/>
          </w:tcPr>
          <w:p w:rsidR="00CD32BD" w:rsidRPr="00CD32BD" w:rsidRDefault="00CD32BD" w:rsidP="00CD32BD">
            <w:pPr>
              <w:jc w:val="center"/>
              <w:rPr>
                <w:rFonts w:eastAsia="PMingLiU"/>
                <w:b/>
                <w:color w:val="auto"/>
                <w:sz w:val="26"/>
                <w:szCs w:val="26"/>
                <w:highlight w:val="white"/>
              </w:rPr>
            </w:pPr>
            <w:bookmarkStart w:id="0" w:name="_GoBack"/>
            <w:r w:rsidRPr="00CD32BD">
              <w:rPr>
                <w:rFonts w:eastAsia="PMingLiU"/>
                <w:b/>
                <w:color w:val="auto"/>
                <w:sz w:val="26"/>
                <w:szCs w:val="26"/>
                <w:highlight w:val="white"/>
              </w:rPr>
              <w:t>ỦY BAN NHÂN DÂN</w:t>
            </w:r>
          </w:p>
          <w:p w:rsidR="00CD32BD" w:rsidRPr="00CD32BD" w:rsidRDefault="00CD32BD" w:rsidP="00CD32BD">
            <w:pPr>
              <w:jc w:val="center"/>
              <w:rPr>
                <w:rFonts w:eastAsia="PMingLiU"/>
                <w:b/>
                <w:color w:val="auto"/>
                <w:sz w:val="26"/>
                <w:szCs w:val="26"/>
                <w:highlight w:val="white"/>
              </w:rPr>
            </w:pPr>
            <w:r w:rsidRPr="00CD32BD">
              <w:rPr>
                <w:rFonts w:ascii="Courier New" w:eastAsia="Courier New" w:hAnsi="Courier New" w:cs="Courier New"/>
                <w:noProof/>
                <w:color w:val="000000"/>
                <w:sz w:val="24"/>
                <w:szCs w:val="24"/>
              </w:rPr>
              <mc:AlternateContent>
                <mc:Choice Requires="wps">
                  <w:drawing>
                    <wp:anchor distT="4294967248" distB="4294967248" distL="114300" distR="114300" simplePos="0" relativeHeight="251668480" behindDoc="0" locked="0" layoutInCell="1" allowOverlap="1" wp14:anchorId="0AA9755B" wp14:editId="2207CA59">
                      <wp:simplePos x="0" y="0"/>
                      <wp:positionH relativeFrom="column">
                        <wp:posOffset>581660</wp:posOffset>
                      </wp:positionH>
                      <wp:positionV relativeFrom="paragraph">
                        <wp:posOffset>220979</wp:posOffset>
                      </wp:positionV>
                      <wp:extent cx="640080" cy="0"/>
                      <wp:effectExtent l="0" t="0" r="26670"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848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Iu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e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toKIuGwIAADUEAAAOAAAAAAAAAAAAAAAAAC4CAABkcnMvZTJvRG9jLnhtbFBLAQItABQA&#10;BgAIAAAAIQC/F7+r3AAAAAgBAAAPAAAAAAAAAAAAAAAAAHUEAABkcnMvZG93bnJldi54bWxQSwUG&#10;AAAAAAQABADzAAAAfgUAAAAA&#10;"/>
                  </w:pict>
                </mc:Fallback>
              </mc:AlternateContent>
            </w:r>
            <w:r w:rsidRPr="00CD32BD">
              <w:rPr>
                <w:rFonts w:eastAsia="PMingLiU"/>
                <w:b/>
                <w:color w:val="auto"/>
                <w:sz w:val="26"/>
                <w:szCs w:val="26"/>
                <w:highlight w:val="white"/>
              </w:rPr>
              <w:t>TỈNH ĐỒNG NAI</w:t>
            </w:r>
          </w:p>
        </w:tc>
        <w:tc>
          <w:tcPr>
            <w:tcW w:w="515" w:type="pct"/>
          </w:tcPr>
          <w:p w:rsidR="00CD32BD" w:rsidRPr="00CD32BD" w:rsidRDefault="00CD32BD" w:rsidP="00CD32BD">
            <w:pPr>
              <w:jc w:val="center"/>
              <w:rPr>
                <w:rFonts w:eastAsia="PMingLiU"/>
                <w:b/>
                <w:color w:val="auto"/>
                <w:sz w:val="26"/>
                <w:szCs w:val="26"/>
                <w:highlight w:val="white"/>
              </w:rPr>
            </w:pPr>
          </w:p>
          <w:p w:rsidR="00CD32BD" w:rsidRPr="00CD32BD" w:rsidRDefault="00CD32BD" w:rsidP="00CD32BD">
            <w:pPr>
              <w:jc w:val="center"/>
              <w:rPr>
                <w:rFonts w:eastAsia="PMingLiU"/>
                <w:color w:val="auto"/>
                <w:highlight w:val="white"/>
              </w:rPr>
            </w:pPr>
          </w:p>
        </w:tc>
        <w:tc>
          <w:tcPr>
            <w:tcW w:w="2941" w:type="pct"/>
            <w:hideMark/>
          </w:tcPr>
          <w:p w:rsidR="00CD32BD" w:rsidRPr="00CD32BD" w:rsidRDefault="00CD32BD" w:rsidP="00CD32BD">
            <w:pPr>
              <w:jc w:val="center"/>
              <w:rPr>
                <w:rFonts w:eastAsia="PMingLiU"/>
                <w:b/>
                <w:color w:val="auto"/>
                <w:sz w:val="26"/>
                <w:szCs w:val="26"/>
                <w:highlight w:val="white"/>
              </w:rPr>
            </w:pPr>
            <w:r w:rsidRPr="00CD32BD">
              <w:rPr>
                <w:rFonts w:eastAsia="PMingLiU"/>
                <w:b/>
                <w:color w:val="auto"/>
                <w:sz w:val="26"/>
                <w:szCs w:val="26"/>
                <w:highlight w:val="white"/>
              </w:rPr>
              <w:t>CỘNG HÒA XÃ HỘI CHỦ NGHĨA VIỆT NAM</w:t>
            </w:r>
          </w:p>
          <w:p w:rsidR="00CD32BD" w:rsidRPr="00CD32BD" w:rsidRDefault="00CD32BD" w:rsidP="00CD32BD">
            <w:pPr>
              <w:jc w:val="center"/>
              <w:rPr>
                <w:rFonts w:eastAsia="PMingLiU"/>
                <w:color w:val="auto"/>
                <w:highlight w:val="white"/>
              </w:rPr>
            </w:pPr>
            <w:r w:rsidRPr="00CD32BD">
              <w:rPr>
                <w:rFonts w:ascii="Courier New" w:eastAsia="Courier New" w:hAnsi="Courier New" w:cs="Courier New"/>
                <w:noProof/>
                <w:color w:val="000000"/>
                <w:sz w:val="24"/>
                <w:szCs w:val="24"/>
              </w:rPr>
              <mc:AlternateContent>
                <mc:Choice Requires="wps">
                  <w:drawing>
                    <wp:anchor distT="4294967248" distB="4294967248" distL="114300" distR="114300" simplePos="0" relativeHeight="251669504" behindDoc="0" locked="0" layoutInCell="1" allowOverlap="1" wp14:anchorId="1FEA8B34" wp14:editId="03EB1FB0">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CD32BD">
              <w:rPr>
                <w:rFonts w:eastAsia="PMingLiU"/>
                <w:b/>
                <w:color w:val="auto"/>
                <w:highlight w:val="white"/>
              </w:rPr>
              <w:t>Độc lập - Tự do - Hạnh phúc</w:t>
            </w:r>
          </w:p>
        </w:tc>
      </w:tr>
    </w:tbl>
    <w:p w:rsidR="00CD32BD" w:rsidRDefault="00CD32BD" w:rsidP="00CD32BD">
      <w:pPr>
        <w:pStyle w:val="BodyText"/>
        <w:tabs>
          <w:tab w:val="left" w:pos="2550"/>
          <w:tab w:val="left" w:pos="3750"/>
          <w:tab w:val="center" w:pos="4536"/>
        </w:tabs>
        <w:rPr>
          <w:rFonts w:ascii="Times New Roman" w:hAnsi="Times New Roman"/>
          <w:b/>
          <w:sz w:val="28"/>
          <w:szCs w:val="28"/>
        </w:rPr>
      </w:pPr>
    </w:p>
    <w:p w:rsidR="003E5CF1" w:rsidRPr="00CD32BD" w:rsidRDefault="003E5CF1" w:rsidP="00CD32BD">
      <w:pPr>
        <w:pStyle w:val="BodyText"/>
        <w:tabs>
          <w:tab w:val="left" w:pos="2550"/>
          <w:tab w:val="left" w:pos="3750"/>
          <w:tab w:val="center" w:pos="4536"/>
        </w:tabs>
        <w:rPr>
          <w:rFonts w:ascii="Times New Roman" w:hAnsi="Times New Roman"/>
          <w:b/>
          <w:sz w:val="28"/>
          <w:szCs w:val="28"/>
        </w:rPr>
      </w:pPr>
      <w:r w:rsidRPr="00CD32BD">
        <w:rPr>
          <w:rFonts w:ascii="Times New Roman" w:hAnsi="Times New Roman"/>
          <w:b/>
          <w:sz w:val="28"/>
          <w:szCs w:val="28"/>
        </w:rPr>
        <w:t>QUY ĐỊNH</w:t>
      </w:r>
    </w:p>
    <w:p w:rsidR="00BE573E" w:rsidRPr="00CD32BD" w:rsidRDefault="00BE573E" w:rsidP="00CD32BD">
      <w:pPr>
        <w:jc w:val="center"/>
        <w:rPr>
          <w:b/>
          <w:color w:val="auto"/>
        </w:rPr>
      </w:pPr>
      <w:r w:rsidRPr="00CD32BD">
        <w:rPr>
          <w:b/>
          <w:color w:val="auto"/>
        </w:rPr>
        <w:t>P</w:t>
      </w:r>
      <w:r w:rsidR="003E5CF1" w:rsidRPr="00CD32BD">
        <w:rPr>
          <w:b/>
          <w:color w:val="auto"/>
        </w:rPr>
        <w:t xml:space="preserve">hương thức chi trả </w:t>
      </w:r>
      <w:r w:rsidR="00E46B80" w:rsidRPr="00CD32BD">
        <w:rPr>
          <w:b/>
          <w:color w:val="auto"/>
        </w:rPr>
        <w:t xml:space="preserve">chính sách </w:t>
      </w:r>
      <w:r w:rsidR="003E5CF1" w:rsidRPr="00CD32BD">
        <w:rPr>
          <w:b/>
          <w:color w:val="auto"/>
        </w:rPr>
        <w:t>t</w:t>
      </w:r>
      <w:r w:rsidRPr="00CD32BD">
        <w:rPr>
          <w:b/>
          <w:color w:val="auto"/>
        </w:rPr>
        <w:t xml:space="preserve">rợ </w:t>
      </w:r>
      <w:r w:rsidR="00E46B80" w:rsidRPr="00CD32BD">
        <w:rPr>
          <w:b/>
          <w:color w:val="auto"/>
        </w:rPr>
        <w:t>giúp</w:t>
      </w:r>
      <w:r w:rsidRPr="00CD32BD">
        <w:rPr>
          <w:b/>
          <w:color w:val="auto"/>
        </w:rPr>
        <w:t xml:space="preserve"> xã hội đối với</w:t>
      </w:r>
    </w:p>
    <w:p w:rsidR="003E5CF1" w:rsidRPr="00CD32BD" w:rsidRDefault="003E5CF1" w:rsidP="00CD32BD">
      <w:pPr>
        <w:jc w:val="center"/>
        <w:rPr>
          <w:b/>
          <w:iCs/>
          <w:color w:val="auto"/>
        </w:rPr>
      </w:pPr>
      <w:r w:rsidRPr="00CD32BD">
        <w:rPr>
          <w:b/>
          <w:color w:val="auto"/>
        </w:rPr>
        <w:t xml:space="preserve">đối tượng bảo trợ xã hội </w:t>
      </w:r>
      <w:r w:rsidRPr="00CD32BD">
        <w:rPr>
          <w:b/>
          <w:iCs/>
          <w:color w:val="auto"/>
        </w:rPr>
        <w:t>trên địa bàn tỉnh Đồng Nai</w:t>
      </w:r>
    </w:p>
    <w:p w:rsidR="00CD32BD" w:rsidRDefault="003E5CF1" w:rsidP="00CD32BD">
      <w:pPr>
        <w:pStyle w:val="BodyText"/>
        <w:rPr>
          <w:rFonts w:ascii="Times New Roman" w:hAnsi="Times New Roman"/>
          <w:i/>
          <w:sz w:val="28"/>
          <w:szCs w:val="28"/>
        </w:rPr>
      </w:pPr>
      <w:r w:rsidRPr="00CD32BD">
        <w:rPr>
          <w:rFonts w:ascii="Times New Roman" w:hAnsi="Times New Roman"/>
          <w:b/>
          <w:i/>
          <w:sz w:val="28"/>
          <w:szCs w:val="28"/>
        </w:rPr>
        <w:t>(</w:t>
      </w:r>
      <w:r w:rsidRPr="00CD32BD">
        <w:rPr>
          <w:rFonts w:ascii="Times New Roman" w:hAnsi="Times New Roman"/>
          <w:i/>
          <w:sz w:val="28"/>
          <w:szCs w:val="28"/>
        </w:rPr>
        <w:t>Kèm theo Quyết định số</w:t>
      </w:r>
      <w:r w:rsidR="00CD32BD" w:rsidRPr="00CD32BD">
        <w:rPr>
          <w:rFonts w:ascii="Times New Roman" w:hAnsi="Times New Roman"/>
          <w:i/>
          <w:sz w:val="28"/>
          <w:szCs w:val="28"/>
        </w:rPr>
        <w:t xml:space="preserve"> 36</w:t>
      </w:r>
      <w:r w:rsidRPr="00CD32BD">
        <w:rPr>
          <w:rFonts w:ascii="Times New Roman" w:hAnsi="Times New Roman"/>
          <w:i/>
          <w:sz w:val="28"/>
          <w:szCs w:val="28"/>
        </w:rPr>
        <w:t>/2024/QĐ-UBND</w:t>
      </w:r>
    </w:p>
    <w:p w:rsidR="003E5CF1" w:rsidRPr="00CD32BD" w:rsidRDefault="003E5CF1" w:rsidP="00CD32BD">
      <w:pPr>
        <w:pStyle w:val="BodyText"/>
        <w:rPr>
          <w:rFonts w:ascii="Times New Roman" w:hAnsi="Times New Roman"/>
          <w:i/>
          <w:sz w:val="28"/>
          <w:szCs w:val="28"/>
        </w:rPr>
      </w:pPr>
      <w:r w:rsidRPr="00CD32BD">
        <w:rPr>
          <w:rFonts w:ascii="Times New Roman" w:hAnsi="Times New Roman"/>
          <w:i/>
          <w:sz w:val="28"/>
          <w:szCs w:val="28"/>
        </w:rPr>
        <w:t xml:space="preserve">ngày </w:t>
      </w:r>
      <w:r w:rsidR="00CD32BD">
        <w:rPr>
          <w:rFonts w:ascii="Times New Roman" w:hAnsi="Times New Roman"/>
          <w:i/>
          <w:sz w:val="28"/>
          <w:szCs w:val="28"/>
        </w:rPr>
        <w:t>09</w:t>
      </w:r>
      <w:r w:rsidR="002211C6" w:rsidRPr="00CD32BD">
        <w:rPr>
          <w:rFonts w:ascii="Times New Roman" w:hAnsi="Times New Roman"/>
          <w:i/>
          <w:sz w:val="28"/>
          <w:szCs w:val="28"/>
        </w:rPr>
        <w:t xml:space="preserve"> tháng 8 </w:t>
      </w:r>
      <w:r w:rsidRPr="00CD32BD">
        <w:rPr>
          <w:rFonts w:ascii="Times New Roman" w:hAnsi="Times New Roman"/>
          <w:i/>
          <w:sz w:val="28"/>
          <w:szCs w:val="28"/>
        </w:rPr>
        <w:t>năm 2024 của Ủy ban nhân dân tỉnh)</w:t>
      </w:r>
    </w:p>
    <w:p w:rsidR="003E5CF1" w:rsidRPr="00CD32BD" w:rsidRDefault="003E5CF1" w:rsidP="00CD32BD">
      <w:pPr>
        <w:pStyle w:val="BodyText"/>
        <w:rPr>
          <w:rFonts w:ascii="Times New Roman" w:hAnsi="Times New Roman"/>
          <w:i/>
          <w:sz w:val="28"/>
          <w:szCs w:val="28"/>
        </w:rPr>
      </w:pPr>
      <w:r w:rsidRPr="00CD32BD">
        <w:rPr>
          <w:rFonts w:ascii="Times New Roman" w:hAnsi="Times New Roman"/>
          <w:i/>
          <w:noProof/>
          <w:sz w:val="28"/>
          <w:szCs w:val="28"/>
        </w:rPr>
        <mc:AlternateContent>
          <mc:Choice Requires="wps">
            <w:drawing>
              <wp:anchor distT="0" distB="0" distL="114300" distR="114300" simplePos="0" relativeHeight="251666432" behindDoc="0" locked="0" layoutInCell="1" allowOverlap="1" wp14:anchorId="1D3128EC" wp14:editId="01FBB46A">
                <wp:simplePos x="0" y="0"/>
                <wp:positionH relativeFrom="column">
                  <wp:posOffset>2132965</wp:posOffset>
                </wp:positionH>
                <wp:positionV relativeFrom="paragraph">
                  <wp:posOffset>39370</wp:posOffset>
                </wp:positionV>
                <wp:extent cx="1874520" cy="0"/>
                <wp:effectExtent l="0" t="0" r="114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5pt,3.1pt" to="31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Gn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dPGWzK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"/>
            </w:pict>
          </mc:Fallback>
        </mc:AlternateContent>
      </w:r>
    </w:p>
    <w:p w:rsidR="003E5CF1" w:rsidRPr="00A34F2E" w:rsidRDefault="003E5CF1" w:rsidP="00CD32BD">
      <w:pPr>
        <w:widowControl w:val="0"/>
        <w:spacing w:before="120"/>
        <w:ind w:firstLine="567"/>
        <w:jc w:val="both"/>
        <w:rPr>
          <w:b/>
          <w:color w:val="auto"/>
          <w:lang w:val="nl-NL"/>
        </w:rPr>
      </w:pPr>
      <w:r w:rsidRPr="00A34F2E">
        <w:rPr>
          <w:b/>
          <w:bCs/>
          <w:color w:val="auto"/>
        </w:rPr>
        <w:t>Điều 1.</w:t>
      </w:r>
      <w:r w:rsidRPr="00A34F2E">
        <w:rPr>
          <w:b/>
          <w:color w:val="auto"/>
        </w:rPr>
        <w:t xml:space="preserve"> </w:t>
      </w:r>
      <w:r w:rsidRPr="00A34F2E">
        <w:rPr>
          <w:b/>
          <w:color w:val="auto"/>
          <w:lang w:val="nl-NL"/>
        </w:rPr>
        <w:t>Phạm vi điều chỉnh và đối tượng áp dụng</w:t>
      </w:r>
    </w:p>
    <w:p w:rsidR="003E5CF1" w:rsidRPr="00CD32BD" w:rsidRDefault="003E5CF1" w:rsidP="00CD32BD">
      <w:pPr>
        <w:widowControl w:val="0"/>
        <w:spacing w:before="120"/>
        <w:ind w:firstLine="567"/>
        <w:jc w:val="both"/>
        <w:rPr>
          <w:color w:val="auto"/>
          <w:lang w:val="nl-NL" w:eastAsia="vi-VN"/>
        </w:rPr>
      </w:pPr>
      <w:r w:rsidRPr="00CD32BD">
        <w:rPr>
          <w:color w:val="auto"/>
          <w:lang w:val="nl-NL" w:eastAsia="vi-VN"/>
        </w:rPr>
        <w:t>1. Phạm vi điều chỉnh</w:t>
      </w:r>
    </w:p>
    <w:p w:rsidR="003E5CF1" w:rsidRPr="00CD32BD" w:rsidRDefault="003E5CF1" w:rsidP="00CD32BD">
      <w:pPr>
        <w:widowControl w:val="0"/>
        <w:spacing w:before="120"/>
        <w:ind w:firstLine="567"/>
        <w:jc w:val="both"/>
        <w:rPr>
          <w:color w:val="auto"/>
          <w:lang w:val="nl-NL" w:eastAsia="vi-VN"/>
        </w:rPr>
      </w:pPr>
      <w:r w:rsidRPr="00CD32BD">
        <w:rPr>
          <w:color w:val="auto"/>
          <w:lang w:val="nl-NL" w:eastAsia="vi-VN"/>
        </w:rPr>
        <w:t>Quy định này quy định phương thức chi trả</w:t>
      </w:r>
      <w:r w:rsidR="00E46B80" w:rsidRPr="00CD32BD">
        <w:rPr>
          <w:color w:val="auto"/>
          <w:lang w:val="nl-NL" w:eastAsia="vi-VN"/>
        </w:rPr>
        <w:t xml:space="preserve"> chính sách</w:t>
      </w:r>
      <w:r w:rsidRPr="00CD32BD">
        <w:rPr>
          <w:color w:val="auto"/>
          <w:lang w:val="nl-NL" w:eastAsia="vi-VN"/>
        </w:rPr>
        <w:t xml:space="preserve"> trợ </w:t>
      </w:r>
      <w:r w:rsidR="00E46B80" w:rsidRPr="00CD32BD">
        <w:rPr>
          <w:color w:val="auto"/>
          <w:lang w:val="nl-NL" w:eastAsia="vi-VN"/>
        </w:rPr>
        <w:t>giúp</w:t>
      </w:r>
      <w:r w:rsidRPr="00CD32BD">
        <w:rPr>
          <w:color w:val="auto"/>
          <w:lang w:val="nl-NL" w:eastAsia="vi-VN"/>
        </w:rPr>
        <w:t xml:space="preserve"> xã hội đối với đối tượng bảo trợ xã hội trên địa bàn tỉnh Đồng Nai.</w:t>
      </w:r>
    </w:p>
    <w:p w:rsidR="003E5CF1" w:rsidRPr="00CD32BD" w:rsidRDefault="003E5CF1" w:rsidP="00CD32BD">
      <w:pPr>
        <w:widowControl w:val="0"/>
        <w:spacing w:before="120"/>
        <w:ind w:firstLine="567"/>
        <w:jc w:val="both"/>
        <w:rPr>
          <w:color w:val="auto"/>
          <w:lang w:val="nl-NL"/>
        </w:rPr>
      </w:pPr>
      <w:r w:rsidRPr="00CD32BD">
        <w:rPr>
          <w:color w:val="auto"/>
          <w:lang w:val="nl-NL"/>
        </w:rPr>
        <w:t>2. Đối tượng áp dụng</w:t>
      </w:r>
    </w:p>
    <w:p w:rsidR="003E5CF1" w:rsidRPr="00CD32BD" w:rsidRDefault="003E5CF1" w:rsidP="00CD32BD">
      <w:pPr>
        <w:widowControl w:val="0"/>
        <w:spacing w:before="120"/>
        <w:ind w:firstLine="567"/>
        <w:jc w:val="both"/>
        <w:rPr>
          <w:bCs/>
          <w:color w:val="auto"/>
          <w:lang w:val="nl-NL"/>
        </w:rPr>
      </w:pPr>
      <w:bookmarkStart w:id="1" w:name="dieu_2"/>
      <w:r w:rsidRPr="00CD32BD">
        <w:rPr>
          <w:bCs/>
          <w:color w:val="auto"/>
          <w:lang w:val="nl-NL"/>
        </w:rPr>
        <w:t xml:space="preserve">a) Đối tượng bảo trợ xã hội </w:t>
      </w:r>
      <w:r w:rsidR="00E46B80" w:rsidRPr="00CD32BD">
        <w:rPr>
          <w:bCs/>
          <w:color w:val="auto"/>
          <w:lang w:val="nl-NL"/>
        </w:rPr>
        <w:t>tại cộng đồng</w:t>
      </w:r>
      <w:r w:rsidRPr="00CD32BD">
        <w:rPr>
          <w:bCs/>
          <w:color w:val="auto"/>
          <w:lang w:val="nl-NL"/>
        </w:rPr>
        <w:t>; hộ gia đình, cá nhân chăm sóc, nuôi dưỡng đối tượng bảo trợ xã hộ</w:t>
      </w:r>
      <w:r w:rsidR="00E46B80" w:rsidRPr="00CD32BD">
        <w:rPr>
          <w:bCs/>
          <w:color w:val="auto"/>
          <w:lang w:val="nl-NL"/>
        </w:rPr>
        <w:t>i</w:t>
      </w:r>
      <w:r w:rsidRPr="00CD32BD">
        <w:rPr>
          <w:bCs/>
          <w:color w:val="auto"/>
          <w:lang w:val="nl-NL"/>
        </w:rPr>
        <w:t>;</w:t>
      </w:r>
      <w:r w:rsidRPr="00CD32BD">
        <w:rPr>
          <w:bCs/>
          <w:color w:val="auto"/>
          <w:lang w:val="vi-VN"/>
        </w:rPr>
        <w:t xml:space="preserve"> </w:t>
      </w:r>
      <w:r w:rsidR="00E46B80" w:rsidRPr="00CD32BD">
        <w:rPr>
          <w:bCs/>
          <w:color w:val="auto"/>
          <w:lang w:val="nl-NL"/>
        </w:rPr>
        <w:t xml:space="preserve">đối tượng bảo trợ xã hội được hỗ trợ chi phí mai táng; </w:t>
      </w:r>
      <w:r w:rsidRPr="00CD32BD">
        <w:rPr>
          <w:bCs/>
          <w:color w:val="auto"/>
          <w:lang w:val="vi-VN"/>
        </w:rPr>
        <w:t xml:space="preserve">các đối tượng </w:t>
      </w:r>
      <w:r w:rsidRPr="00CD32BD">
        <w:rPr>
          <w:bCs/>
          <w:color w:val="auto"/>
          <w:lang w:val="nl-NL"/>
        </w:rPr>
        <w:t xml:space="preserve">bảo trợ xã hội </w:t>
      </w:r>
      <w:r w:rsidRPr="00CD32BD">
        <w:rPr>
          <w:bCs/>
          <w:color w:val="auto"/>
          <w:lang w:val="vi-VN"/>
        </w:rPr>
        <w:t>mở rộng theo Nghị quyết của Hội đồng nhân dân tỉnh</w:t>
      </w:r>
      <w:r w:rsidRPr="00CD32BD">
        <w:rPr>
          <w:bCs/>
          <w:color w:val="auto"/>
          <w:lang w:val="nl-NL"/>
        </w:rPr>
        <w:t xml:space="preserve">; </w:t>
      </w:r>
      <w:r w:rsidR="00E46B80" w:rsidRPr="00CD32BD">
        <w:rPr>
          <w:color w:val="auto"/>
          <w:lang w:val="vi-VN"/>
        </w:rPr>
        <w:t>các đối tượng khác</w:t>
      </w:r>
      <w:r w:rsidR="00E46B80" w:rsidRPr="00CD32BD">
        <w:rPr>
          <w:color w:val="auto"/>
          <w:lang w:val="nl-NL"/>
        </w:rPr>
        <w:t xml:space="preserve"> được </w:t>
      </w:r>
      <w:r w:rsidR="00E46B80" w:rsidRPr="00CD32BD">
        <w:rPr>
          <w:color w:val="auto"/>
          <w:lang w:val="vi-VN"/>
        </w:rPr>
        <w:t>Hội đồng nhân dân tỉnh</w:t>
      </w:r>
      <w:r w:rsidR="00E46B80" w:rsidRPr="00CD32BD">
        <w:rPr>
          <w:color w:val="auto"/>
          <w:lang w:val="nl-NL"/>
        </w:rPr>
        <w:t xml:space="preserve">, Ủy ban nhân dân tỉnh hỗ trợ đột xuất, hỗ trợ khẩn cấp </w:t>
      </w:r>
      <w:r w:rsidRPr="00CD32BD">
        <w:rPr>
          <w:bCs/>
          <w:color w:val="auto"/>
          <w:lang w:val="nl-NL"/>
        </w:rPr>
        <w:t>(gọi chung là đối tượng bảo trợ xã hội).</w:t>
      </w:r>
    </w:p>
    <w:p w:rsidR="00E46B80" w:rsidRPr="00CD32BD" w:rsidRDefault="003E5CF1" w:rsidP="00CD32BD">
      <w:pPr>
        <w:widowControl w:val="0"/>
        <w:spacing w:before="120"/>
        <w:ind w:firstLine="567"/>
        <w:jc w:val="both"/>
        <w:rPr>
          <w:bCs/>
          <w:color w:val="auto"/>
        </w:rPr>
      </w:pPr>
      <w:r w:rsidRPr="00CD32BD">
        <w:rPr>
          <w:bCs/>
          <w:color w:val="auto"/>
          <w:lang w:val="vi-VN"/>
        </w:rPr>
        <w:t>b</w:t>
      </w:r>
      <w:r w:rsidRPr="00CD32BD">
        <w:rPr>
          <w:bCs/>
          <w:color w:val="auto"/>
          <w:lang w:val="nl-NL"/>
        </w:rPr>
        <w:t xml:space="preserve">) </w:t>
      </w:r>
      <w:bookmarkStart w:id="2" w:name="dieu_3"/>
      <w:bookmarkEnd w:id="1"/>
      <w:r w:rsidR="00E46B80" w:rsidRPr="00CD32BD">
        <w:rPr>
          <w:bCs/>
          <w:color w:val="auto"/>
        </w:rPr>
        <w:t>Các cơ quan, đơn vị, tổ chức, cá nhân có liên quan đến việc thực hiện chi trả chính sách trợ giúp xã hội đối với đối tượng bảo trợ xã hội tại cộng đồng trên địa bàn tỉnh.</w:t>
      </w:r>
    </w:p>
    <w:p w:rsidR="003E5CF1" w:rsidRPr="00CD32BD" w:rsidRDefault="00E46B80" w:rsidP="00CD32BD">
      <w:pPr>
        <w:widowControl w:val="0"/>
        <w:spacing w:before="120"/>
        <w:ind w:firstLine="567"/>
        <w:jc w:val="both"/>
        <w:rPr>
          <w:bCs/>
          <w:color w:val="auto"/>
          <w:lang w:val="nl-NL"/>
        </w:rPr>
      </w:pPr>
      <w:r w:rsidRPr="00CD32BD">
        <w:rPr>
          <w:b/>
          <w:color w:val="auto"/>
          <w:lang w:val="nl-NL"/>
        </w:rPr>
        <w:t xml:space="preserve">Điều 2. </w:t>
      </w:r>
      <w:r w:rsidR="00417C0C" w:rsidRPr="00CD32BD">
        <w:rPr>
          <w:b/>
          <w:color w:val="auto"/>
          <w:lang w:val="nl-NL"/>
        </w:rPr>
        <w:t>P</w:t>
      </w:r>
      <w:r w:rsidRPr="00CD32BD">
        <w:rPr>
          <w:b/>
          <w:color w:val="auto"/>
          <w:lang w:val="nl-NL"/>
        </w:rPr>
        <w:t>hương thức</w:t>
      </w:r>
      <w:r w:rsidR="003E5CF1" w:rsidRPr="00CD32BD">
        <w:rPr>
          <w:b/>
          <w:color w:val="auto"/>
          <w:lang w:val="nl-NL"/>
        </w:rPr>
        <w:t xml:space="preserve"> thực hiện chi trả </w:t>
      </w:r>
      <w:r w:rsidR="00417C0C" w:rsidRPr="00CD32BD">
        <w:rPr>
          <w:b/>
          <w:color w:val="auto"/>
          <w:lang w:val="nl-NL"/>
        </w:rPr>
        <w:t xml:space="preserve">chính sách </w:t>
      </w:r>
      <w:r w:rsidR="003E5CF1" w:rsidRPr="00CD32BD">
        <w:rPr>
          <w:b/>
          <w:color w:val="auto"/>
          <w:lang w:val="nl-NL"/>
        </w:rPr>
        <w:t>trợ giúp xã hội</w:t>
      </w:r>
    </w:p>
    <w:p w:rsidR="003E5CF1" w:rsidRPr="00CD32BD" w:rsidRDefault="003E5CF1" w:rsidP="00CD32BD">
      <w:pPr>
        <w:widowControl w:val="0"/>
        <w:spacing w:before="120"/>
        <w:ind w:firstLine="567"/>
        <w:jc w:val="both"/>
        <w:rPr>
          <w:bCs/>
          <w:color w:val="auto"/>
          <w:lang w:val="nl-NL"/>
        </w:rPr>
      </w:pPr>
      <w:r w:rsidRPr="00CD32BD">
        <w:rPr>
          <w:bCs/>
          <w:color w:val="auto"/>
          <w:lang w:val="nl-NL"/>
        </w:rPr>
        <w:t>1. Phương thức chi trả</w:t>
      </w:r>
    </w:p>
    <w:p w:rsidR="003E5CF1" w:rsidRPr="00CD32BD" w:rsidRDefault="003E5CF1" w:rsidP="00CD32BD">
      <w:pPr>
        <w:widowControl w:val="0"/>
        <w:spacing w:before="120"/>
        <w:ind w:firstLine="567"/>
        <w:jc w:val="both"/>
        <w:rPr>
          <w:bCs/>
          <w:color w:val="auto"/>
          <w:lang w:val="nl-NL"/>
        </w:rPr>
      </w:pPr>
      <w:r w:rsidRPr="00CD32BD">
        <w:rPr>
          <w:bCs/>
          <w:color w:val="auto"/>
          <w:lang w:val="nl-NL"/>
        </w:rPr>
        <w:t>Chi trả qua tài khoản ngân hàng, tài khoản thanh toán điện tử (sau đây gọi là phương thức điện tử) hoặc chi trả trực tiếp bằng tiền mặt cho đối tượng thông qua tổ chức dịch vụ chi trả, cụ thể:</w:t>
      </w:r>
    </w:p>
    <w:p w:rsidR="003E5CF1" w:rsidRPr="00CD32BD" w:rsidRDefault="003E5CF1" w:rsidP="00CD32BD">
      <w:pPr>
        <w:widowControl w:val="0"/>
        <w:spacing w:before="120"/>
        <w:ind w:firstLine="567"/>
        <w:jc w:val="both"/>
        <w:rPr>
          <w:bCs/>
          <w:color w:val="auto"/>
          <w:lang w:val="nl-NL"/>
        </w:rPr>
      </w:pPr>
      <w:r w:rsidRPr="00CD32BD">
        <w:rPr>
          <w:bCs/>
          <w:color w:val="auto"/>
          <w:lang w:val="nl-NL"/>
        </w:rPr>
        <w:t>a) Đối với phương thức điện tử</w:t>
      </w:r>
    </w:p>
    <w:p w:rsidR="003E5CF1" w:rsidRPr="00CD32BD" w:rsidRDefault="00417C0C" w:rsidP="00CD32BD">
      <w:pPr>
        <w:widowControl w:val="0"/>
        <w:spacing w:before="120"/>
        <w:ind w:firstLine="567"/>
        <w:jc w:val="both"/>
        <w:rPr>
          <w:bCs/>
          <w:color w:val="auto"/>
          <w:lang w:val="nl-NL"/>
        </w:rPr>
      </w:pPr>
      <w:r w:rsidRPr="00CD32BD">
        <w:rPr>
          <w:bCs/>
          <w:color w:val="auto"/>
          <w:lang w:val="nl-NL"/>
        </w:rPr>
        <w:t>Chi trả qua</w:t>
      </w:r>
      <w:r w:rsidR="003E5CF1" w:rsidRPr="00CD32BD">
        <w:rPr>
          <w:bCs/>
          <w:color w:val="auto"/>
          <w:lang w:val="nl-NL"/>
        </w:rPr>
        <w:t xml:space="preserve"> tài khoản của đối tượng, tài khoản của người giám hộ hoặc tài khoản của người được ủy quyền</w:t>
      </w:r>
      <w:r w:rsidRPr="00CD32BD">
        <w:rPr>
          <w:bCs/>
          <w:color w:val="auto"/>
          <w:lang w:val="nl-NL"/>
        </w:rPr>
        <w:t xml:space="preserve"> theo quy định của pháp luật</w:t>
      </w:r>
      <w:r w:rsidR="003E5CF1" w:rsidRPr="00CD32BD">
        <w:rPr>
          <w:bCs/>
          <w:color w:val="auto"/>
          <w:lang w:val="nl-NL"/>
        </w:rPr>
        <w:t>.</w:t>
      </w:r>
    </w:p>
    <w:p w:rsidR="00AB04AF" w:rsidRPr="00CD32BD" w:rsidRDefault="003E5CF1" w:rsidP="00CD32BD">
      <w:pPr>
        <w:widowControl w:val="0"/>
        <w:spacing w:before="120"/>
        <w:ind w:firstLine="567"/>
        <w:jc w:val="both"/>
        <w:rPr>
          <w:bCs/>
          <w:color w:val="auto"/>
          <w:lang w:val="nl-NL"/>
        </w:rPr>
      </w:pPr>
      <w:r w:rsidRPr="00CD32BD">
        <w:rPr>
          <w:bCs/>
          <w:color w:val="auto"/>
          <w:lang w:val="nl-NL"/>
        </w:rPr>
        <w:t xml:space="preserve">b) Đối với phương thức </w:t>
      </w:r>
      <w:r w:rsidR="00AB04AF" w:rsidRPr="00CD32BD">
        <w:rPr>
          <w:bCs/>
          <w:color w:val="auto"/>
          <w:lang w:val="nl-NL"/>
        </w:rPr>
        <w:t>chi trả trực tiếp bằng tiền mặt</w:t>
      </w:r>
    </w:p>
    <w:p w:rsidR="00AB04AF" w:rsidRPr="00CD32BD" w:rsidRDefault="00AB04AF" w:rsidP="00CD32BD">
      <w:pPr>
        <w:widowControl w:val="0"/>
        <w:spacing w:before="120"/>
        <w:ind w:firstLine="567"/>
        <w:jc w:val="both"/>
        <w:rPr>
          <w:bCs/>
          <w:color w:val="auto"/>
          <w:lang w:val="nl-NL"/>
        </w:rPr>
      </w:pPr>
      <w:r w:rsidRPr="00CD32BD">
        <w:rPr>
          <w:bCs/>
          <w:color w:val="auto"/>
          <w:lang w:val="nl-NL"/>
        </w:rPr>
        <w:t xml:space="preserve">Chi trả trực tiếp bằng tiền mặt tại điểm </w:t>
      </w:r>
      <w:r w:rsidR="00CD235F" w:rsidRPr="00CD32BD">
        <w:rPr>
          <w:bCs/>
          <w:color w:val="auto"/>
          <w:lang w:val="nl-NL"/>
        </w:rPr>
        <w:t xml:space="preserve">chi </w:t>
      </w:r>
      <w:r w:rsidRPr="00CD32BD">
        <w:rPr>
          <w:bCs/>
          <w:color w:val="auto"/>
          <w:lang w:val="nl-NL"/>
        </w:rPr>
        <w:t>trả hoặc chi trả tại</w:t>
      </w:r>
      <w:r w:rsidR="00CD235F" w:rsidRPr="00CD32BD">
        <w:rPr>
          <w:bCs/>
          <w:color w:val="auto"/>
          <w:lang w:val="nl-NL"/>
        </w:rPr>
        <w:t xml:space="preserve"> </w:t>
      </w:r>
      <w:r w:rsidRPr="00CD32BD">
        <w:rPr>
          <w:bCs/>
          <w:color w:val="auto"/>
          <w:lang w:val="nl-NL"/>
        </w:rPr>
        <w:t>nhà đối với đối tượng đặc thù là người khuyết tật đặc biệt nặng, người cao tuổi không thể đi lại để nhận tiền tại các điểm chi trả mà không có người giám hộ hoặc n</w:t>
      </w:r>
      <w:r w:rsidR="00EE243D" w:rsidRPr="00CD32BD">
        <w:rPr>
          <w:bCs/>
          <w:color w:val="auto"/>
          <w:lang w:val="nl-NL"/>
        </w:rPr>
        <w:t>gười ủy</w:t>
      </w:r>
      <w:r w:rsidRPr="00CD32BD">
        <w:rPr>
          <w:bCs/>
          <w:color w:val="auto"/>
          <w:lang w:val="nl-NL"/>
        </w:rPr>
        <w:t xml:space="preserve"> quyền</w:t>
      </w:r>
      <w:r w:rsidR="00EE243D" w:rsidRPr="00CD32BD">
        <w:rPr>
          <w:bCs/>
          <w:color w:val="auto"/>
          <w:lang w:val="nl-NL"/>
        </w:rPr>
        <w:t>.</w:t>
      </w:r>
      <w:r w:rsidRPr="00CD32BD">
        <w:rPr>
          <w:bCs/>
          <w:color w:val="auto"/>
          <w:lang w:val="nl-NL"/>
        </w:rPr>
        <w:t xml:space="preserve"> </w:t>
      </w:r>
    </w:p>
    <w:p w:rsidR="00AB04AF" w:rsidRPr="00CD32BD" w:rsidRDefault="00AB04AF" w:rsidP="00CD32BD">
      <w:pPr>
        <w:widowControl w:val="0"/>
        <w:spacing w:before="120"/>
        <w:ind w:firstLine="567"/>
        <w:jc w:val="both"/>
        <w:rPr>
          <w:bCs/>
          <w:color w:val="auto"/>
          <w:lang w:val="nl-NL"/>
        </w:rPr>
      </w:pPr>
      <w:r w:rsidRPr="00CD32BD">
        <w:rPr>
          <w:bCs/>
          <w:color w:val="auto"/>
          <w:lang w:val="nl-NL"/>
        </w:rPr>
        <w:t xml:space="preserve">2. Mức chi phí chi trả </w:t>
      </w:r>
    </w:p>
    <w:p w:rsidR="00417C0C" w:rsidRPr="00CD32BD" w:rsidRDefault="00AB04AF" w:rsidP="00CD32BD">
      <w:pPr>
        <w:widowControl w:val="0"/>
        <w:spacing w:before="120"/>
        <w:ind w:firstLine="567"/>
        <w:jc w:val="both"/>
        <w:rPr>
          <w:bCs/>
          <w:color w:val="auto"/>
          <w:lang w:val="nl-NL"/>
        </w:rPr>
      </w:pPr>
      <w:r w:rsidRPr="00CD32BD">
        <w:rPr>
          <w:bCs/>
          <w:color w:val="auto"/>
          <w:lang w:val="nl-NL"/>
        </w:rPr>
        <w:t xml:space="preserve">Mức chi phí chi trả cho tổ chức cung cấp dịch vụ chi trả </w:t>
      </w:r>
      <w:r w:rsidR="00AA4EDF" w:rsidRPr="00CD32BD">
        <w:rPr>
          <w:color w:val="auto"/>
          <w:lang w:val="nl-NL" w:eastAsia="vi-VN"/>
        </w:rPr>
        <w:t xml:space="preserve">chính sách trợ giúp xã hội đối với đối tượng bảo trợ xã hội </w:t>
      </w:r>
      <w:r w:rsidR="00417C0C" w:rsidRPr="00CD32BD">
        <w:rPr>
          <w:bCs/>
          <w:color w:val="auto"/>
          <w:lang w:val="nl-NL"/>
        </w:rPr>
        <w:t>thực h</w:t>
      </w:r>
      <w:r w:rsidR="00084591" w:rsidRPr="00CD32BD">
        <w:rPr>
          <w:bCs/>
          <w:color w:val="auto"/>
          <w:lang w:val="nl-NL"/>
        </w:rPr>
        <w:t>iện theo quy định của Hội đồng n</w:t>
      </w:r>
      <w:r w:rsidR="00417C0C" w:rsidRPr="00CD32BD">
        <w:rPr>
          <w:bCs/>
          <w:color w:val="auto"/>
          <w:lang w:val="nl-NL"/>
        </w:rPr>
        <w:t>hân dân tỉnh.</w:t>
      </w:r>
    </w:p>
    <w:p w:rsidR="00AB04AF" w:rsidRPr="00CD32BD" w:rsidRDefault="00AB04AF" w:rsidP="00CD32BD">
      <w:pPr>
        <w:widowControl w:val="0"/>
        <w:spacing w:before="120"/>
        <w:ind w:firstLine="567"/>
        <w:jc w:val="both"/>
        <w:rPr>
          <w:b/>
          <w:color w:val="auto"/>
          <w:lang w:val="nl-NL"/>
        </w:rPr>
      </w:pPr>
      <w:r w:rsidRPr="00CD32BD">
        <w:rPr>
          <w:b/>
          <w:color w:val="auto"/>
          <w:lang w:val="nl-NL"/>
        </w:rPr>
        <w:lastRenderedPageBreak/>
        <w:t>Điều 3. Ký kết hợp đồng chi trả</w:t>
      </w:r>
    </w:p>
    <w:p w:rsidR="00AB04AF" w:rsidRPr="00CD32BD" w:rsidRDefault="00AB04AF" w:rsidP="00CD32BD">
      <w:pPr>
        <w:widowControl w:val="0"/>
        <w:spacing w:before="120"/>
        <w:ind w:firstLine="567"/>
        <w:jc w:val="both"/>
        <w:rPr>
          <w:bCs/>
          <w:color w:val="auto"/>
          <w:lang w:val="pt-BR"/>
        </w:rPr>
      </w:pPr>
      <w:r w:rsidRPr="00CD32BD">
        <w:rPr>
          <w:bCs/>
          <w:color w:val="auto"/>
          <w:lang w:val="pt-BR"/>
        </w:rPr>
        <w:t>Căn cứ Điều 2 Quy định này, Ủy ban nhân dâ</w:t>
      </w:r>
      <w:r w:rsidR="00084591" w:rsidRPr="00CD32BD">
        <w:rPr>
          <w:bCs/>
          <w:color w:val="auto"/>
          <w:lang w:val="pt-BR"/>
        </w:rPr>
        <w:t>n các huyện, thành phố chỉ đạo P</w:t>
      </w:r>
      <w:r w:rsidRPr="00CD32BD">
        <w:rPr>
          <w:bCs/>
          <w:color w:val="auto"/>
          <w:lang w:val="pt-BR"/>
        </w:rPr>
        <w:t xml:space="preserve">hòng Lao động - Thương binh và Xã hội cùng cấp </w:t>
      </w:r>
      <w:r w:rsidR="00AA4EDF" w:rsidRPr="00CD32BD">
        <w:rPr>
          <w:bCs/>
          <w:color w:val="auto"/>
          <w:lang w:val="pt-BR"/>
        </w:rPr>
        <w:t xml:space="preserve">ký hợp đồng với đơn vị cung cấp </w:t>
      </w:r>
      <w:r w:rsidRPr="00CD32BD">
        <w:rPr>
          <w:bCs/>
          <w:color w:val="auto"/>
          <w:lang w:val="pt-BR"/>
        </w:rPr>
        <w:t xml:space="preserve">dịch vụ chi trả chính sách trợ giúp xã hội </w:t>
      </w:r>
      <w:r w:rsidRPr="00CD32BD">
        <w:rPr>
          <w:bCs/>
          <w:color w:val="auto"/>
          <w:lang w:val="nl-NL"/>
        </w:rPr>
        <w:t xml:space="preserve">cho các đối tượng </w:t>
      </w:r>
      <w:r w:rsidR="001E5397" w:rsidRPr="00CD32BD">
        <w:rPr>
          <w:color w:val="auto"/>
          <w:lang w:val="vi-VN"/>
        </w:rPr>
        <w:t>bảo trợ xã hội</w:t>
      </w:r>
      <w:r w:rsidR="001E5397" w:rsidRPr="00CD32BD">
        <w:rPr>
          <w:color w:val="auto"/>
          <w:lang w:val="pt-BR"/>
        </w:rPr>
        <w:t xml:space="preserve"> theo </w:t>
      </w:r>
      <w:r w:rsidRPr="00CD32BD">
        <w:rPr>
          <w:bCs/>
          <w:color w:val="auto"/>
          <w:lang w:val="nl-NL"/>
        </w:rPr>
        <w:t xml:space="preserve">quy định tại </w:t>
      </w:r>
      <w:r w:rsidRPr="00CD32BD">
        <w:rPr>
          <w:bCs/>
          <w:color w:val="auto"/>
          <w:lang w:val="pt-BR"/>
        </w:rPr>
        <w:t>khoản 3 Điều 34 Nghị định số 20/2021/NĐ-CP và quy định của pháp luật về đấu thầu.</w:t>
      </w:r>
    </w:p>
    <w:p w:rsidR="00AB04AF" w:rsidRPr="00CD32BD" w:rsidRDefault="00AB04AF" w:rsidP="00CD32BD">
      <w:pPr>
        <w:widowControl w:val="0"/>
        <w:spacing w:before="120"/>
        <w:ind w:firstLine="567"/>
        <w:jc w:val="both"/>
        <w:rPr>
          <w:bCs/>
          <w:color w:val="auto"/>
          <w:lang w:val="nl-NL"/>
        </w:rPr>
      </w:pPr>
      <w:r w:rsidRPr="00CD32BD">
        <w:rPr>
          <w:b/>
          <w:color w:val="auto"/>
          <w:lang w:val="nl-NL"/>
        </w:rPr>
        <w:t>Điều 4. Tổ chức thực hiện</w:t>
      </w:r>
    </w:p>
    <w:p w:rsidR="00AB04AF" w:rsidRPr="00CD32BD" w:rsidRDefault="00AB04AF" w:rsidP="00CD32BD">
      <w:pPr>
        <w:widowControl w:val="0"/>
        <w:spacing w:before="120"/>
        <w:ind w:firstLine="567"/>
        <w:jc w:val="both"/>
        <w:rPr>
          <w:bCs/>
          <w:color w:val="auto"/>
          <w:lang w:val="nl-NL"/>
        </w:rPr>
      </w:pPr>
      <w:r w:rsidRPr="00CD32BD">
        <w:rPr>
          <w:bCs/>
          <w:color w:val="auto"/>
          <w:lang w:val="nl-NL"/>
        </w:rPr>
        <w:t>1. Sở Lao động - Thương binh và Xã hội</w:t>
      </w:r>
    </w:p>
    <w:p w:rsidR="00AB04AF" w:rsidRPr="00CD32BD" w:rsidRDefault="00AB04AF" w:rsidP="00CD32BD">
      <w:pPr>
        <w:widowControl w:val="0"/>
        <w:spacing w:before="120"/>
        <w:ind w:firstLine="567"/>
        <w:jc w:val="both"/>
        <w:rPr>
          <w:bCs/>
          <w:color w:val="auto"/>
          <w:lang w:val="nl-NL"/>
        </w:rPr>
      </w:pPr>
      <w:r w:rsidRPr="00CD32BD">
        <w:rPr>
          <w:bCs/>
          <w:color w:val="auto"/>
          <w:lang w:val="nl-NL"/>
        </w:rPr>
        <w:t>a) Chủ trì, phối</w:t>
      </w:r>
      <w:r w:rsidR="00084591" w:rsidRPr="00CD32BD">
        <w:rPr>
          <w:bCs/>
          <w:color w:val="auto"/>
          <w:lang w:val="nl-NL"/>
        </w:rPr>
        <w:t xml:space="preserve"> hợp với Sở Tài chính, Kho bạc N</w:t>
      </w:r>
      <w:r w:rsidRPr="00CD32BD">
        <w:rPr>
          <w:bCs/>
          <w:color w:val="auto"/>
          <w:lang w:val="nl-NL"/>
        </w:rPr>
        <w:t xml:space="preserve">hà nước tỉnh, </w:t>
      </w:r>
      <w:r w:rsidR="00084591" w:rsidRPr="00CD32BD">
        <w:rPr>
          <w:color w:val="auto"/>
          <w:lang w:val="vi"/>
        </w:rPr>
        <w:t xml:space="preserve">Ngân hàng </w:t>
      </w:r>
      <w:r w:rsidR="00084591" w:rsidRPr="00CD32BD">
        <w:rPr>
          <w:color w:val="auto"/>
        </w:rPr>
        <w:t>N</w:t>
      </w:r>
      <w:r w:rsidR="00AA4EDF" w:rsidRPr="00CD32BD">
        <w:rPr>
          <w:color w:val="auto"/>
          <w:lang w:val="vi"/>
        </w:rPr>
        <w:t xml:space="preserve">hà nước Việt Nam - Chi nhánh tỉnh </w:t>
      </w:r>
      <w:r w:rsidR="00AA4EDF" w:rsidRPr="00CD32BD">
        <w:rPr>
          <w:color w:val="auto"/>
        </w:rPr>
        <w:t>Đồng Nai</w:t>
      </w:r>
      <w:r w:rsidR="00AA4EDF" w:rsidRPr="00CD32BD">
        <w:rPr>
          <w:color w:val="auto"/>
          <w:lang w:val="vi"/>
        </w:rPr>
        <w:t xml:space="preserve">, </w:t>
      </w:r>
      <w:r w:rsidRPr="00CD32BD">
        <w:rPr>
          <w:bCs/>
          <w:color w:val="auto"/>
          <w:lang w:val="nl-NL"/>
        </w:rPr>
        <w:t>Ủy ban nhân dân các huyện, thành phố và các cơ quan, đơn vị có liên quan hướng dẫn, triển khai thực hiện Quyết định này theo đúng quy định của pháp luật.</w:t>
      </w:r>
    </w:p>
    <w:p w:rsidR="00AB04AF" w:rsidRPr="00CD32BD" w:rsidRDefault="00AB04AF" w:rsidP="00CD32BD">
      <w:pPr>
        <w:widowControl w:val="0"/>
        <w:spacing w:before="120"/>
        <w:ind w:firstLine="567"/>
        <w:jc w:val="both"/>
        <w:rPr>
          <w:bCs/>
          <w:color w:val="auto"/>
          <w:lang w:val="nl-NL"/>
        </w:rPr>
      </w:pPr>
      <w:r w:rsidRPr="00CD32BD">
        <w:rPr>
          <w:bCs/>
          <w:color w:val="auto"/>
          <w:lang w:val="nl-NL"/>
        </w:rPr>
        <w:t xml:space="preserve">b) Theo dõi, kiểm tra các cơ quan, đơn vị thực hiện nhiệm vụ chi trả trợ cấp cho các đối tượng bảo trợ xã hội trên địa bàn đảm bảo đúng </w:t>
      </w:r>
      <w:r w:rsidR="00EE243D" w:rsidRPr="00CD32BD">
        <w:rPr>
          <w:bCs/>
          <w:color w:val="auto"/>
          <w:lang w:val="nl-NL"/>
        </w:rPr>
        <w:t xml:space="preserve">quy định. </w:t>
      </w:r>
      <w:r w:rsidR="00AA4EDF" w:rsidRPr="00CD32BD">
        <w:rPr>
          <w:bCs/>
          <w:color w:val="auto"/>
          <w:lang w:val="nl-NL"/>
        </w:rPr>
        <w:t xml:space="preserve">Tăng cường tuyên truyền, hướng dẫn các tầng lớp nhân dân, đối tượng được chi trả về chủ trương, chính sách, cách thức thanh toán không dùng tiền mặt. </w:t>
      </w:r>
      <w:r w:rsidR="00EE243D" w:rsidRPr="00CD32BD">
        <w:rPr>
          <w:bCs/>
          <w:color w:val="auto"/>
          <w:lang w:val="nl-NL"/>
        </w:rPr>
        <w:t>Xử lý theo thẩm quyền</w:t>
      </w:r>
      <w:r w:rsidRPr="00CD32BD">
        <w:rPr>
          <w:bCs/>
          <w:color w:val="auto"/>
          <w:lang w:val="nl-NL"/>
        </w:rPr>
        <w:t xml:space="preserve"> hoặc kiến nghị cấp có thẩm quyền xử lý nghiêm các sai phạm trong quá trình thực hiện chi trả (nếu có).</w:t>
      </w:r>
      <w:r w:rsidR="00AA4EDF" w:rsidRPr="00CD32BD">
        <w:rPr>
          <w:bCs/>
          <w:color w:val="auto"/>
          <w:lang w:val="nl-NL"/>
        </w:rPr>
        <w:t xml:space="preserve"> </w:t>
      </w:r>
    </w:p>
    <w:p w:rsidR="00AB04AF" w:rsidRPr="00CD32BD" w:rsidRDefault="00AA4EDF" w:rsidP="00CD32BD">
      <w:pPr>
        <w:widowControl w:val="0"/>
        <w:spacing w:before="120"/>
        <w:ind w:firstLine="567"/>
        <w:jc w:val="both"/>
        <w:rPr>
          <w:bCs/>
          <w:color w:val="auto"/>
          <w:lang w:val="nl-NL"/>
        </w:rPr>
      </w:pPr>
      <w:r w:rsidRPr="00CD32BD">
        <w:rPr>
          <w:bCs/>
          <w:color w:val="auto"/>
          <w:lang w:val="nl-NL"/>
        </w:rPr>
        <w:t>c</w:t>
      </w:r>
      <w:r w:rsidR="00AB04AF" w:rsidRPr="00CD32BD">
        <w:rPr>
          <w:bCs/>
          <w:color w:val="auto"/>
          <w:lang w:val="nl-NL"/>
        </w:rPr>
        <w:t>) Định kỳ tổng hợp báo cáo Ủy ban nhân dân tỉnh, Bộ Lao động - Thương binh và Xã hội tình hình chi trả chính sách trợ giúp xã hội theo quy định.</w:t>
      </w:r>
    </w:p>
    <w:p w:rsidR="00AA4EDF" w:rsidRPr="00CD32BD" w:rsidRDefault="003A64AD" w:rsidP="00CD32BD">
      <w:pPr>
        <w:widowControl w:val="0"/>
        <w:spacing w:before="120"/>
        <w:ind w:firstLine="567"/>
        <w:jc w:val="both"/>
        <w:rPr>
          <w:bCs/>
          <w:color w:val="auto"/>
          <w:lang w:val="vi"/>
        </w:rPr>
      </w:pPr>
      <w:r w:rsidRPr="00CD32BD">
        <w:rPr>
          <w:bCs/>
          <w:color w:val="auto"/>
        </w:rPr>
        <w:t xml:space="preserve">2. </w:t>
      </w:r>
      <w:r w:rsidR="00084591" w:rsidRPr="00CD32BD">
        <w:rPr>
          <w:bCs/>
          <w:color w:val="auto"/>
          <w:lang w:val="vi"/>
        </w:rPr>
        <w:t xml:space="preserve">Sở Tài chính, Kho bạc </w:t>
      </w:r>
      <w:r w:rsidR="00084591" w:rsidRPr="00CD32BD">
        <w:rPr>
          <w:bCs/>
          <w:color w:val="auto"/>
        </w:rPr>
        <w:t>N</w:t>
      </w:r>
      <w:r w:rsidR="00AA4EDF" w:rsidRPr="00CD32BD">
        <w:rPr>
          <w:bCs/>
          <w:color w:val="auto"/>
          <w:lang w:val="vi"/>
        </w:rPr>
        <w:t>hà nước</w:t>
      </w:r>
      <w:r w:rsidR="00AA4EDF" w:rsidRPr="00CD32BD">
        <w:rPr>
          <w:bCs/>
          <w:color w:val="auto"/>
        </w:rPr>
        <w:t xml:space="preserve"> Đồng Nai</w:t>
      </w:r>
      <w:r w:rsidR="00AA4EDF" w:rsidRPr="00CD32BD">
        <w:rPr>
          <w:bCs/>
          <w:color w:val="auto"/>
          <w:lang w:val="vi"/>
        </w:rPr>
        <w:t>, Ng</w:t>
      </w:r>
      <w:r w:rsidR="00084591" w:rsidRPr="00CD32BD">
        <w:rPr>
          <w:bCs/>
          <w:color w:val="auto"/>
          <w:lang w:val="vi"/>
        </w:rPr>
        <w:t xml:space="preserve">ân hàng </w:t>
      </w:r>
      <w:r w:rsidR="00084591" w:rsidRPr="00CD32BD">
        <w:rPr>
          <w:bCs/>
          <w:color w:val="auto"/>
        </w:rPr>
        <w:t>N</w:t>
      </w:r>
      <w:r w:rsidR="00AA4EDF" w:rsidRPr="00CD32BD">
        <w:rPr>
          <w:bCs/>
          <w:color w:val="auto"/>
          <w:lang w:val="vi"/>
        </w:rPr>
        <w:t xml:space="preserve">hà nước Việt Nam - Chi nhánh tỉnh </w:t>
      </w:r>
      <w:r w:rsidR="00AA4EDF" w:rsidRPr="00CD32BD">
        <w:rPr>
          <w:bCs/>
          <w:color w:val="auto"/>
        </w:rPr>
        <w:t>Đồng Nai</w:t>
      </w:r>
      <w:r w:rsidR="00084591" w:rsidRPr="00CD32BD">
        <w:rPr>
          <w:bCs/>
          <w:color w:val="auto"/>
        </w:rPr>
        <w:t>:</w:t>
      </w:r>
      <w:r w:rsidR="00084591" w:rsidRPr="00CD32BD">
        <w:rPr>
          <w:bCs/>
          <w:color w:val="auto"/>
          <w:lang w:val="vi"/>
        </w:rPr>
        <w:t xml:space="preserve"> </w:t>
      </w:r>
      <w:r w:rsidR="00084591" w:rsidRPr="00CD32BD">
        <w:rPr>
          <w:bCs/>
          <w:color w:val="auto"/>
        </w:rPr>
        <w:t>C</w:t>
      </w:r>
      <w:r w:rsidR="00AA4EDF" w:rsidRPr="00CD32BD">
        <w:rPr>
          <w:bCs/>
          <w:color w:val="auto"/>
          <w:lang w:val="vi"/>
        </w:rPr>
        <w:t xml:space="preserve">ăn cứ theo chức năng, nhiệm vụ được giao phối hợp với Sở Lao động - Thương binh và Xã hội hướng dẫn, kiểm tra việc triển khai thực hiện Quyết định </w:t>
      </w:r>
      <w:r w:rsidR="00084591" w:rsidRPr="00CD32BD">
        <w:rPr>
          <w:bCs/>
          <w:color w:val="auto"/>
          <w:lang w:val="vi"/>
        </w:rPr>
        <w:t>này theo đúng quy định</w:t>
      </w:r>
      <w:r w:rsidR="00AA4EDF" w:rsidRPr="00CD32BD">
        <w:rPr>
          <w:bCs/>
          <w:color w:val="auto"/>
          <w:lang w:val="vi"/>
        </w:rPr>
        <w:t>.</w:t>
      </w:r>
    </w:p>
    <w:p w:rsidR="00AB04AF" w:rsidRPr="00CD32BD" w:rsidRDefault="003A64AD" w:rsidP="00CD32BD">
      <w:pPr>
        <w:widowControl w:val="0"/>
        <w:spacing w:before="120"/>
        <w:ind w:firstLine="567"/>
        <w:jc w:val="both"/>
        <w:rPr>
          <w:bCs/>
          <w:color w:val="auto"/>
        </w:rPr>
      </w:pPr>
      <w:r w:rsidRPr="00CD32BD">
        <w:rPr>
          <w:bCs/>
          <w:color w:val="auto"/>
        </w:rPr>
        <w:t>3</w:t>
      </w:r>
      <w:r w:rsidR="00AB04AF" w:rsidRPr="00CD32BD">
        <w:rPr>
          <w:bCs/>
          <w:color w:val="auto"/>
          <w:lang w:val="vi-VN"/>
        </w:rPr>
        <w:t>. Ủy ba</w:t>
      </w:r>
      <w:r w:rsidR="00D31D18" w:rsidRPr="00CD32BD">
        <w:rPr>
          <w:bCs/>
          <w:color w:val="auto"/>
          <w:lang w:val="vi-VN"/>
        </w:rPr>
        <w:t>n nhân dân các huyện, thành phố</w:t>
      </w:r>
    </w:p>
    <w:p w:rsidR="003A64AD" w:rsidRPr="00CD32BD" w:rsidRDefault="003A64AD" w:rsidP="00CD32BD">
      <w:pPr>
        <w:widowControl w:val="0"/>
        <w:autoSpaceDE w:val="0"/>
        <w:autoSpaceDN w:val="0"/>
        <w:spacing w:before="120"/>
        <w:ind w:firstLine="567"/>
        <w:jc w:val="both"/>
        <w:rPr>
          <w:color w:val="auto"/>
          <w:lang w:val="vi"/>
        </w:rPr>
      </w:pPr>
      <w:r w:rsidRPr="00CD32BD">
        <w:rPr>
          <w:color w:val="auto"/>
        </w:rPr>
        <w:t xml:space="preserve">a) </w:t>
      </w:r>
      <w:r w:rsidRPr="00CD32BD">
        <w:rPr>
          <w:color w:val="auto"/>
          <w:lang w:val="vi"/>
        </w:rPr>
        <w:t>Chỉ đạo triển khai, tổ chức thực hiện có hiệu quả việc chi trả chính sách trợ giúp xã hội theo Quyết định này trên địa bàn.</w:t>
      </w:r>
    </w:p>
    <w:p w:rsidR="003E5CF1" w:rsidRPr="00CD32BD" w:rsidRDefault="003A64AD" w:rsidP="00CD32BD">
      <w:pPr>
        <w:widowControl w:val="0"/>
        <w:autoSpaceDE w:val="0"/>
        <w:autoSpaceDN w:val="0"/>
        <w:spacing w:before="120"/>
        <w:ind w:firstLine="567"/>
        <w:jc w:val="both"/>
        <w:rPr>
          <w:b/>
          <w:color w:val="auto"/>
        </w:rPr>
      </w:pPr>
      <w:r w:rsidRPr="00CD32BD">
        <w:rPr>
          <w:color w:val="auto"/>
        </w:rPr>
        <w:t xml:space="preserve">b) </w:t>
      </w:r>
      <w:r w:rsidRPr="00CD32BD">
        <w:rPr>
          <w:color w:val="auto"/>
          <w:lang w:val="vi"/>
        </w:rPr>
        <w:t xml:space="preserve">Theo dõi, kiểm tra việc thực hiện chi trả chính sách trợ giúp xã hội cho các đối tượng bảo trợ xã hội trên địa bàn tỉnh đảm bảo đúng quy định; kịp thời chỉ đạo, giải quyết các vướng mắc trong quá trình tổ chức thực hiện. Xử lý theo thẩm quyền, hoặc kiến nghị cấp có thẩm quyền xử lý nghiêm các </w:t>
      </w:r>
      <w:r w:rsidR="00CD235F" w:rsidRPr="00CD32BD">
        <w:rPr>
          <w:color w:val="auto"/>
          <w:lang w:val="vi"/>
        </w:rPr>
        <w:t>sai phạm trong quá</w:t>
      </w:r>
      <w:r w:rsidR="00CD235F" w:rsidRPr="00CD32BD">
        <w:rPr>
          <w:color w:val="auto"/>
        </w:rPr>
        <w:t xml:space="preserve"> t</w:t>
      </w:r>
      <w:r w:rsidR="00CD235F" w:rsidRPr="00CD32BD">
        <w:rPr>
          <w:color w:val="auto"/>
          <w:lang w:val="vi"/>
        </w:rPr>
        <w:t>rình</w:t>
      </w:r>
      <w:r w:rsidR="00CD235F" w:rsidRPr="00CD32BD">
        <w:rPr>
          <w:color w:val="auto"/>
        </w:rPr>
        <w:t xml:space="preserve"> </w:t>
      </w:r>
      <w:r w:rsidR="00CD235F" w:rsidRPr="00CD32BD">
        <w:rPr>
          <w:color w:val="auto"/>
          <w:lang w:val="vi"/>
        </w:rPr>
        <w:t>thực</w:t>
      </w:r>
      <w:r w:rsidR="00CD235F" w:rsidRPr="00CD32BD">
        <w:rPr>
          <w:color w:val="auto"/>
        </w:rPr>
        <w:t xml:space="preserve"> </w:t>
      </w:r>
      <w:r w:rsidR="00CD235F" w:rsidRPr="00CD32BD">
        <w:rPr>
          <w:color w:val="auto"/>
          <w:lang w:val="vi"/>
        </w:rPr>
        <w:t>hiện</w:t>
      </w:r>
      <w:r w:rsidR="00CD235F" w:rsidRPr="00CD32BD">
        <w:rPr>
          <w:color w:val="auto"/>
        </w:rPr>
        <w:t xml:space="preserve"> </w:t>
      </w:r>
      <w:r w:rsidRPr="00CD32BD">
        <w:rPr>
          <w:color w:val="auto"/>
          <w:lang w:val="vi"/>
        </w:rPr>
        <w:t>chi trả (nếu có)</w:t>
      </w:r>
      <w:r w:rsidR="00AB04AF" w:rsidRPr="00CD32BD">
        <w:rPr>
          <w:bCs/>
          <w:color w:val="auto"/>
          <w:lang w:val="vi-VN"/>
        </w:rPr>
        <w:t>.</w:t>
      </w:r>
      <w:r w:rsidR="00AB04AF" w:rsidRPr="00CD32BD">
        <w:rPr>
          <w:bCs/>
          <w:color w:val="auto"/>
        </w:rPr>
        <w:t>/.</w:t>
      </w:r>
      <w:bookmarkEnd w:id="2"/>
      <w:bookmarkEnd w:id="0"/>
    </w:p>
    <w:sectPr w:rsidR="003E5CF1" w:rsidRPr="00CD32BD" w:rsidSect="00CD32BD">
      <w:headerReference w:type="default" r:id="rId9"/>
      <w:footerReference w:type="first" r:id="rId10"/>
      <w:pgSz w:w="11907" w:h="16840"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27" w:rsidRDefault="00B41227" w:rsidP="00F94AE0">
      <w:r>
        <w:separator/>
      </w:r>
    </w:p>
  </w:endnote>
  <w:endnote w:type="continuationSeparator" w:id="0">
    <w:p w:rsidR="00B41227" w:rsidRDefault="00B41227" w:rsidP="00F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E0" w:rsidRPr="00F94AE0" w:rsidRDefault="00F94AE0" w:rsidP="00F94AE0">
    <w:pPr>
      <w:pStyle w:val="Footer"/>
      <w:spacing w:before="40" w:after="40"/>
      <w:ind w:firstLine="142"/>
      <w:jc w:val="both"/>
      <w:rPr>
        <w:color w:val="auto"/>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27" w:rsidRDefault="00B41227" w:rsidP="00F94AE0">
      <w:r>
        <w:separator/>
      </w:r>
    </w:p>
  </w:footnote>
  <w:footnote w:type="continuationSeparator" w:id="0">
    <w:p w:rsidR="00B41227" w:rsidRDefault="00B41227" w:rsidP="00F94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E0" w:rsidRPr="00CD32BD" w:rsidRDefault="00F94AE0" w:rsidP="00CD32BD">
    <w:pPr>
      <w:pStyle w:val="Header"/>
    </w:pPr>
  </w:p>
  <w:p w:rsidR="00CD32BD" w:rsidRPr="00CD32BD" w:rsidRDefault="00CD32BD" w:rsidP="00CD3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764A"/>
    <w:multiLevelType w:val="hybridMultilevel"/>
    <w:tmpl w:val="692AC964"/>
    <w:lvl w:ilvl="0" w:tplc="73CE0D2A">
      <w:start w:val="1"/>
      <w:numFmt w:val="lowerLetter"/>
      <w:lvlText w:val="%1)"/>
      <w:lvlJc w:val="left"/>
      <w:pPr>
        <w:ind w:left="502" w:hanging="291"/>
      </w:pPr>
      <w:rPr>
        <w:rFonts w:ascii="Times New Roman" w:eastAsia="Times New Roman" w:hAnsi="Times New Roman" w:cs="Times New Roman" w:hint="default"/>
        <w:w w:val="100"/>
        <w:sz w:val="28"/>
        <w:szCs w:val="28"/>
        <w:lang w:val="vi" w:eastAsia="en-US" w:bidi="ar-SA"/>
      </w:rPr>
    </w:lvl>
    <w:lvl w:ilvl="1" w:tplc="582C0EA2">
      <w:numFmt w:val="bullet"/>
      <w:lvlText w:val="•"/>
      <w:lvlJc w:val="left"/>
      <w:pPr>
        <w:ind w:left="1434" w:hanging="291"/>
      </w:pPr>
      <w:rPr>
        <w:rFonts w:hint="default"/>
        <w:lang w:val="vi" w:eastAsia="en-US" w:bidi="ar-SA"/>
      </w:rPr>
    </w:lvl>
    <w:lvl w:ilvl="2" w:tplc="C93ED618">
      <w:numFmt w:val="bullet"/>
      <w:lvlText w:val="•"/>
      <w:lvlJc w:val="left"/>
      <w:pPr>
        <w:ind w:left="2369" w:hanging="291"/>
      </w:pPr>
      <w:rPr>
        <w:rFonts w:hint="default"/>
        <w:lang w:val="vi" w:eastAsia="en-US" w:bidi="ar-SA"/>
      </w:rPr>
    </w:lvl>
    <w:lvl w:ilvl="3" w:tplc="12024F2E">
      <w:numFmt w:val="bullet"/>
      <w:lvlText w:val="•"/>
      <w:lvlJc w:val="left"/>
      <w:pPr>
        <w:ind w:left="3303" w:hanging="291"/>
      </w:pPr>
      <w:rPr>
        <w:rFonts w:hint="default"/>
        <w:lang w:val="vi" w:eastAsia="en-US" w:bidi="ar-SA"/>
      </w:rPr>
    </w:lvl>
    <w:lvl w:ilvl="4" w:tplc="18D043A8">
      <w:numFmt w:val="bullet"/>
      <w:lvlText w:val="•"/>
      <w:lvlJc w:val="left"/>
      <w:pPr>
        <w:ind w:left="4238" w:hanging="291"/>
      </w:pPr>
      <w:rPr>
        <w:rFonts w:hint="default"/>
        <w:lang w:val="vi" w:eastAsia="en-US" w:bidi="ar-SA"/>
      </w:rPr>
    </w:lvl>
    <w:lvl w:ilvl="5" w:tplc="191EF074">
      <w:numFmt w:val="bullet"/>
      <w:lvlText w:val="•"/>
      <w:lvlJc w:val="left"/>
      <w:pPr>
        <w:ind w:left="5173" w:hanging="291"/>
      </w:pPr>
      <w:rPr>
        <w:rFonts w:hint="default"/>
        <w:lang w:val="vi" w:eastAsia="en-US" w:bidi="ar-SA"/>
      </w:rPr>
    </w:lvl>
    <w:lvl w:ilvl="6" w:tplc="12CA3282">
      <w:numFmt w:val="bullet"/>
      <w:lvlText w:val="•"/>
      <w:lvlJc w:val="left"/>
      <w:pPr>
        <w:ind w:left="6107" w:hanging="291"/>
      </w:pPr>
      <w:rPr>
        <w:rFonts w:hint="default"/>
        <w:lang w:val="vi" w:eastAsia="en-US" w:bidi="ar-SA"/>
      </w:rPr>
    </w:lvl>
    <w:lvl w:ilvl="7" w:tplc="170805E4">
      <w:numFmt w:val="bullet"/>
      <w:lvlText w:val="•"/>
      <w:lvlJc w:val="left"/>
      <w:pPr>
        <w:ind w:left="7042" w:hanging="291"/>
      </w:pPr>
      <w:rPr>
        <w:rFonts w:hint="default"/>
        <w:lang w:val="vi" w:eastAsia="en-US" w:bidi="ar-SA"/>
      </w:rPr>
    </w:lvl>
    <w:lvl w:ilvl="8" w:tplc="413C2CF6">
      <w:numFmt w:val="bullet"/>
      <w:lvlText w:val="•"/>
      <w:lvlJc w:val="left"/>
      <w:pPr>
        <w:ind w:left="7977" w:hanging="291"/>
      </w:pPr>
      <w:rPr>
        <w:rFonts w:hint="default"/>
        <w:lang w:val="vi" w:eastAsia="en-US" w:bidi="ar-SA"/>
      </w:rPr>
    </w:lvl>
  </w:abstractNum>
  <w:abstractNum w:abstractNumId="1">
    <w:nsid w:val="6C4E345C"/>
    <w:multiLevelType w:val="hybridMultilevel"/>
    <w:tmpl w:val="BCCA3A00"/>
    <w:lvl w:ilvl="0" w:tplc="6E8AFF58">
      <w:start w:val="1"/>
      <w:numFmt w:val="decimal"/>
      <w:lvlText w:val="%1."/>
      <w:lvlJc w:val="left"/>
      <w:pPr>
        <w:ind w:left="1502" w:hanging="281"/>
      </w:pPr>
      <w:rPr>
        <w:rFonts w:ascii="Times New Roman" w:eastAsia="Times New Roman" w:hAnsi="Times New Roman" w:cs="Times New Roman" w:hint="default"/>
        <w:w w:val="100"/>
        <w:sz w:val="28"/>
        <w:szCs w:val="28"/>
        <w:lang w:val="vi" w:eastAsia="en-US" w:bidi="ar-SA"/>
      </w:rPr>
    </w:lvl>
    <w:lvl w:ilvl="1" w:tplc="7304D9D0">
      <w:numFmt w:val="bullet"/>
      <w:lvlText w:val="•"/>
      <w:lvlJc w:val="left"/>
      <w:pPr>
        <w:ind w:left="2334" w:hanging="281"/>
      </w:pPr>
      <w:rPr>
        <w:rFonts w:hint="default"/>
        <w:lang w:val="vi" w:eastAsia="en-US" w:bidi="ar-SA"/>
      </w:rPr>
    </w:lvl>
    <w:lvl w:ilvl="2" w:tplc="8D2A1FE0">
      <w:numFmt w:val="bullet"/>
      <w:lvlText w:val="•"/>
      <w:lvlJc w:val="left"/>
      <w:pPr>
        <w:ind w:left="3169" w:hanging="281"/>
      </w:pPr>
      <w:rPr>
        <w:rFonts w:hint="default"/>
        <w:lang w:val="vi" w:eastAsia="en-US" w:bidi="ar-SA"/>
      </w:rPr>
    </w:lvl>
    <w:lvl w:ilvl="3" w:tplc="2F9CDF0A">
      <w:numFmt w:val="bullet"/>
      <w:lvlText w:val="•"/>
      <w:lvlJc w:val="left"/>
      <w:pPr>
        <w:ind w:left="4003" w:hanging="281"/>
      </w:pPr>
      <w:rPr>
        <w:rFonts w:hint="default"/>
        <w:lang w:val="vi" w:eastAsia="en-US" w:bidi="ar-SA"/>
      </w:rPr>
    </w:lvl>
    <w:lvl w:ilvl="4" w:tplc="FC8896B4">
      <w:numFmt w:val="bullet"/>
      <w:lvlText w:val="•"/>
      <w:lvlJc w:val="left"/>
      <w:pPr>
        <w:ind w:left="4838" w:hanging="281"/>
      </w:pPr>
      <w:rPr>
        <w:rFonts w:hint="default"/>
        <w:lang w:val="vi" w:eastAsia="en-US" w:bidi="ar-SA"/>
      </w:rPr>
    </w:lvl>
    <w:lvl w:ilvl="5" w:tplc="E3E20512">
      <w:numFmt w:val="bullet"/>
      <w:lvlText w:val="•"/>
      <w:lvlJc w:val="left"/>
      <w:pPr>
        <w:ind w:left="5673" w:hanging="281"/>
      </w:pPr>
      <w:rPr>
        <w:rFonts w:hint="default"/>
        <w:lang w:val="vi" w:eastAsia="en-US" w:bidi="ar-SA"/>
      </w:rPr>
    </w:lvl>
    <w:lvl w:ilvl="6" w:tplc="05BE916C">
      <w:numFmt w:val="bullet"/>
      <w:lvlText w:val="•"/>
      <w:lvlJc w:val="left"/>
      <w:pPr>
        <w:ind w:left="6507" w:hanging="281"/>
      </w:pPr>
      <w:rPr>
        <w:rFonts w:hint="default"/>
        <w:lang w:val="vi" w:eastAsia="en-US" w:bidi="ar-SA"/>
      </w:rPr>
    </w:lvl>
    <w:lvl w:ilvl="7" w:tplc="7652957E">
      <w:numFmt w:val="bullet"/>
      <w:lvlText w:val="•"/>
      <w:lvlJc w:val="left"/>
      <w:pPr>
        <w:ind w:left="7342" w:hanging="281"/>
      </w:pPr>
      <w:rPr>
        <w:rFonts w:hint="default"/>
        <w:lang w:val="vi" w:eastAsia="en-US" w:bidi="ar-SA"/>
      </w:rPr>
    </w:lvl>
    <w:lvl w:ilvl="8" w:tplc="9A3EAD38">
      <w:numFmt w:val="bullet"/>
      <w:lvlText w:val="•"/>
      <w:lvlJc w:val="left"/>
      <w:pPr>
        <w:ind w:left="8177" w:hanging="28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E0"/>
    <w:rsid w:val="0003788C"/>
    <w:rsid w:val="00084591"/>
    <w:rsid w:val="001E3518"/>
    <w:rsid w:val="001E5397"/>
    <w:rsid w:val="002211C6"/>
    <w:rsid w:val="00266AC2"/>
    <w:rsid w:val="002F2812"/>
    <w:rsid w:val="003A64AD"/>
    <w:rsid w:val="003C65B2"/>
    <w:rsid w:val="003E5CF1"/>
    <w:rsid w:val="00417C0C"/>
    <w:rsid w:val="004628CA"/>
    <w:rsid w:val="00465516"/>
    <w:rsid w:val="00506136"/>
    <w:rsid w:val="00621BB6"/>
    <w:rsid w:val="007E1741"/>
    <w:rsid w:val="008742C8"/>
    <w:rsid w:val="00976E36"/>
    <w:rsid w:val="009F4AFD"/>
    <w:rsid w:val="00A34F2E"/>
    <w:rsid w:val="00AA4EDF"/>
    <w:rsid w:val="00AB04AF"/>
    <w:rsid w:val="00AB510D"/>
    <w:rsid w:val="00AB701F"/>
    <w:rsid w:val="00B41227"/>
    <w:rsid w:val="00BE573E"/>
    <w:rsid w:val="00CD235F"/>
    <w:rsid w:val="00CD32BD"/>
    <w:rsid w:val="00D0093A"/>
    <w:rsid w:val="00D31D18"/>
    <w:rsid w:val="00E46B80"/>
    <w:rsid w:val="00E904C3"/>
    <w:rsid w:val="00EB3076"/>
    <w:rsid w:val="00EE243D"/>
    <w:rsid w:val="00F05AEE"/>
    <w:rsid w:val="00F929F0"/>
    <w:rsid w:val="00F94AE0"/>
    <w:rsid w:val="00FA22B4"/>
    <w:rsid w:val="00FF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0"/>
    <w:pPr>
      <w:spacing w:after="0" w:line="240" w:lineRule="auto"/>
    </w:pPr>
    <w:rPr>
      <w:rFonts w:ascii="Times New Roman" w:eastAsia="Times New Roman" w:hAnsi="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4AE0"/>
    <w:pPr>
      <w:jc w:val="center"/>
    </w:pPr>
    <w:rPr>
      <w:rFonts w:ascii=".VnTime" w:hAnsi=".VnTime"/>
      <w:color w:val="auto"/>
      <w:sz w:val="26"/>
      <w:szCs w:val="20"/>
    </w:rPr>
  </w:style>
  <w:style w:type="character" w:customStyle="1" w:styleId="BodyTextChar">
    <w:name w:val="Body Text Char"/>
    <w:basedOn w:val="DefaultParagraphFont"/>
    <w:link w:val="BodyText"/>
    <w:rsid w:val="00F94AE0"/>
    <w:rPr>
      <w:rFonts w:ascii=".VnTime" w:eastAsia="Times New Roman" w:hAnsi=".VnTime" w:cs="Times New Roman"/>
      <w:sz w:val="26"/>
      <w:szCs w:val="20"/>
    </w:rPr>
  </w:style>
  <w:style w:type="paragraph" w:styleId="Header">
    <w:name w:val="header"/>
    <w:basedOn w:val="Normal"/>
    <w:link w:val="HeaderChar"/>
    <w:uiPriority w:val="99"/>
    <w:unhideWhenUsed/>
    <w:rsid w:val="00F94AE0"/>
    <w:pPr>
      <w:tabs>
        <w:tab w:val="center" w:pos="4680"/>
        <w:tab w:val="right" w:pos="9360"/>
      </w:tabs>
    </w:pPr>
  </w:style>
  <w:style w:type="character" w:customStyle="1" w:styleId="HeaderChar">
    <w:name w:val="Header Char"/>
    <w:basedOn w:val="DefaultParagraphFont"/>
    <w:link w:val="Header"/>
    <w:uiPriority w:val="99"/>
    <w:rsid w:val="00F94AE0"/>
    <w:rPr>
      <w:rFonts w:ascii="Times New Roman" w:eastAsia="Times New Roman" w:hAnsi="Times New Roman" w:cs="Times New Roman"/>
      <w:color w:val="0000FF"/>
      <w:sz w:val="28"/>
      <w:szCs w:val="28"/>
    </w:rPr>
  </w:style>
  <w:style w:type="paragraph" w:styleId="Footer">
    <w:name w:val="footer"/>
    <w:basedOn w:val="Normal"/>
    <w:link w:val="FooterChar"/>
    <w:uiPriority w:val="99"/>
    <w:unhideWhenUsed/>
    <w:rsid w:val="00F94AE0"/>
    <w:pPr>
      <w:tabs>
        <w:tab w:val="center" w:pos="4680"/>
        <w:tab w:val="right" w:pos="9360"/>
      </w:tabs>
    </w:pPr>
  </w:style>
  <w:style w:type="character" w:customStyle="1" w:styleId="FooterChar">
    <w:name w:val="Footer Char"/>
    <w:basedOn w:val="DefaultParagraphFont"/>
    <w:link w:val="Footer"/>
    <w:uiPriority w:val="99"/>
    <w:rsid w:val="00F94AE0"/>
    <w:rPr>
      <w:rFonts w:ascii="Times New Roman" w:eastAsia="Times New Roman" w:hAnsi="Times New Roman" w:cs="Times New Roman"/>
      <w:color w:val="0000FF"/>
      <w:sz w:val="28"/>
      <w:szCs w:val="28"/>
    </w:rPr>
  </w:style>
  <w:style w:type="paragraph" w:styleId="BalloonText">
    <w:name w:val="Balloon Text"/>
    <w:basedOn w:val="Normal"/>
    <w:link w:val="BalloonTextChar"/>
    <w:uiPriority w:val="99"/>
    <w:semiHidden/>
    <w:unhideWhenUsed/>
    <w:rsid w:val="00AB701F"/>
    <w:rPr>
      <w:rFonts w:ascii="Tahoma" w:hAnsi="Tahoma" w:cs="Tahoma"/>
      <w:sz w:val="16"/>
      <w:szCs w:val="16"/>
    </w:rPr>
  </w:style>
  <w:style w:type="character" w:customStyle="1" w:styleId="BalloonTextChar">
    <w:name w:val="Balloon Text Char"/>
    <w:basedOn w:val="DefaultParagraphFont"/>
    <w:link w:val="BalloonText"/>
    <w:uiPriority w:val="99"/>
    <w:semiHidden/>
    <w:rsid w:val="00AB701F"/>
    <w:rPr>
      <w:rFonts w:ascii="Tahoma" w:eastAsia="Times New Roman" w:hAnsi="Tahoma" w:cs="Tahoma"/>
      <w:color w:val="0000FF"/>
      <w:sz w:val="16"/>
      <w:szCs w:val="16"/>
    </w:rPr>
  </w:style>
  <w:style w:type="paragraph" w:styleId="ListParagraph">
    <w:name w:val="List Paragraph"/>
    <w:basedOn w:val="Normal"/>
    <w:uiPriority w:val="34"/>
    <w:qFormat/>
    <w:rsid w:val="003A6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0"/>
    <w:pPr>
      <w:spacing w:after="0" w:line="240" w:lineRule="auto"/>
    </w:pPr>
    <w:rPr>
      <w:rFonts w:ascii="Times New Roman" w:eastAsia="Times New Roman" w:hAnsi="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4AE0"/>
    <w:pPr>
      <w:jc w:val="center"/>
    </w:pPr>
    <w:rPr>
      <w:rFonts w:ascii=".VnTime" w:hAnsi=".VnTime"/>
      <w:color w:val="auto"/>
      <w:sz w:val="26"/>
      <w:szCs w:val="20"/>
    </w:rPr>
  </w:style>
  <w:style w:type="character" w:customStyle="1" w:styleId="BodyTextChar">
    <w:name w:val="Body Text Char"/>
    <w:basedOn w:val="DefaultParagraphFont"/>
    <w:link w:val="BodyText"/>
    <w:rsid w:val="00F94AE0"/>
    <w:rPr>
      <w:rFonts w:ascii=".VnTime" w:eastAsia="Times New Roman" w:hAnsi=".VnTime" w:cs="Times New Roman"/>
      <w:sz w:val="26"/>
      <w:szCs w:val="20"/>
    </w:rPr>
  </w:style>
  <w:style w:type="paragraph" w:styleId="Header">
    <w:name w:val="header"/>
    <w:basedOn w:val="Normal"/>
    <w:link w:val="HeaderChar"/>
    <w:uiPriority w:val="99"/>
    <w:unhideWhenUsed/>
    <w:rsid w:val="00F94AE0"/>
    <w:pPr>
      <w:tabs>
        <w:tab w:val="center" w:pos="4680"/>
        <w:tab w:val="right" w:pos="9360"/>
      </w:tabs>
    </w:pPr>
  </w:style>
  <w:style w:type="character" w:customStyle="1" w:styleId="HeaderChar">
    <w:name w:val="Header Char"/>
    <w:basedOn w:val="DefaultParagraphFont"/>
    <w:link w:val="Header"/>
    <w:uiPriority w:val="99"/>
    <w:rsid w:val="00F94AE0"/>
    <w:rPr>
      <w:rFonts w:ascii="Times New Roman" w:eastAsia="Times New Roman" w:hAnsi="Times New Roman" w:cs="Times New Roman"/>
      <w:color w:val="0000FF"/>
      <w:sz w:val="28"/>
      <w:szCs w:val="28"/>
    </w:rPr>
  </w:style>
  <w:style w:type="paragraph" w:styleId="Footer">
    <w:name w:val="footer"/>
    <w:basedOn w:val="Normal"/>
    <w:link w:val="FooterChar"/>
    <w:uiPriority w:val="99"/>
    <w:unhideWhenUsed/>
    <w:rsid w:val="00F94AE0"/>
    <w:pPr>
      <w:tabs>
        <w:tab w:val="center" w:pos="4680"/>
        <w:tab w:val="right" w:pos="9360"/>
      </w:tabs>
    </w:pPr>
  </w:style>
  <w:style w:type="character" w:customStyle="1" w:styleId="FooterChar">
    <w:name w:val="Footer Char"/>
    <w:basedOn w:val="DefaultParagraphFont"/>
    <w:link w:val="Footer"/>
    <w:uiPriority w:val="99"/>
    <w:rsid w:val="00F94AE0"/>
    <w:rPr>
      <w:rFonts w:ascii="Times New Roman" w:eastAsia="Times New Roman" w:hAnsi="Times New Roman" w:cs="Times New Roman"/>
      <w:color w:val="0000FF"/>
      <w:sz w:val="28"/>
      <w:szCs w:val="28"/>
    </w:rPr>
  </w:style>
  <w:style w:type="paragraph" w:styleId="BalloonText">
    <w:name w:val="Balloon Text"/>
    <w:basedOn w:val="Normal"/>
    <w:link w:val="BalloonTextChar"/>
    <w:uiPriority w:val="99"/>
    <w:semiHidden/>
    <w:unhideWhenUsed/>
    <w:rsid w:val="00AB701F"/>
    <w:rPr>
      <w:rFonts w:ascii="Tahoma" w:hAnsi="Tahoma" w:cs="Tahoma"/>
      <w:sz w:val="16"/>
      <w:szCs w:val="16"/>
    </w:rPr>
  </w:style>
  <w:style w:type="character" w:customStyle="1" w:styleId="BalloonTextChar">
    <w:name w:val="Balloon Text Char"/>
    <w:basedOn w:val="DefaultParagraphFont"/>
    <w:link w:val="BalloonText"/>
    <w:uiPriority w:val="99"/>
    <w:semiHidden/>
    <w:rsid w:val="00AB701F"/>
    <w:rPr>
      <w:rFonts w:ascii="Tahoma" w:eastAsia="Times New Roman" w:hAnsi="Tahoma" w:cs="Tahoma"/>
      <w:color w:val="0000FF"/>
      <w:sz w:val="16"/>
      <w:szCs w:val="16"/>
    </w:rPr>
  </w:style>
  <w:style w:type="paragraph" w:styleId="ListParagraph">
    <w:name w:val="List Paragraph"/>
    <w:basedOn w:val="Normal"/>
    <w:uiPriority w:val="34"/>
    <w:qFormat/>
    <w:rsid w:val="003A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45CB7-77CB-47E8-94A5-D75970B5B203}"/>
</file>

<file path=customXml/itemProps2.xml><?xml version="1.0" encoding="utf-8"?>
<ds:datastoreItem xmlns:ds="http://schemas.openxmlformats.org/officeDocument/2006/customXml" ds:itemID="{2786DC2F-6F8A-42B9-8E1E-652BD0E6B872}"/>
</file>

<file path=customXml/itemProps3.xml><?xml version="1.0" encoding="utf-8"?>
<ds:datastoreItem xmlns:ds="http://schemas.openxmlformats.org/officeDocument/2006/customXml" ds:itemID="{28CA1AF2-BBFC-48C9-94C8-64D609A54C2F}"/>
</file>

<file path=customXml/itemProps4.xml><?xml version="1.0" encoding="utf-8"?>
<ds:datastoreItem xmlns:ds="http://schemas.openxmlformats.org/officeDocument/2006/customXml" ds:itemID="{143DCA50-1A9C-46AA-9B4C-3B9B6F04F1ED}"/>
</file>

<file path=docProps/app.xml><?xml version="1.0" encoding="utf-8"?>
<Properties xmlns="http://schemas.openxmlformats.org/officeDocument/2006/extended-properties" xmlns:vt="http://schemas.openxmlformats.org/officeDocument/2006/docPropsVTypes">
  <Template>Normal</Template>
  <TotalTime>72</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25</cp:revision>
  <cp:lastPrinted>2024-08-21T07:42:00Z</cp:lastPrinted>
  <dcterms:created xsi:type="dcterms:W3CDTF">2024-07-18T23:57:00Z</dcterms:created>
  <dcterms:modified xsi:type="dcterms:W3CDTF">2024-08-22T07:48:00Z</dcterms:modified>
</cp:coreProperties>
</file>