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Look w:val="04A0" w:firstRow="1" w:lastRow="0" w:firstColumn="1" w:lastColumn="0" w:noHBand="0" w:noVBand="1"/>
      </w:tblPr>
      <w:tblGrid>
        <w:gridCol w:w="482"/>
        <w:gridCol w:w="649"/>
        <w:gridCol w:w="778"/>
        <w:gridCol w:w="1396"/>
        <w:gridCol w:w="989"/>
        <w:gridCol w:w="707"/>
        <w:gridCol w:w="704"/>
        <w:gridCol w:w="707"/>
        <w:gridCol w:w="704"/>
        <w:gridCol w:w="707"/>
        <w:gridCol w:w="704"/>
        <w:gridCol w:w="850"/>
        <w:gridCol w:w="844"/>
        <w:gridCol w:w="847"/>
        <w:gridCol w:w="564"/>
        <w:gridCol w:w="761"/>
        <w:gridCol w:w="671"/>
        <w:gridCol w:w="692"/>
        <w:gridCol w:w="422"/>
        <w:gridCol w:w="677"/>
      </w:tblGrid>
      <w:tr w:rsidR="004920F8" w:rsidRPr="004920F8" w:rsidTr="004920F8">
        <w:trPr>
          <w:trHeight w:val="63"/>
        </w:trPr>
        <w:tc>
          <w:tcPr>
            <w:tcW w:w="5000" w:type="pct"/>
            <w:gridSpan w:val="20"/>
            <w:tcBorders>
              <w:top w:val="nil"/>
              <w:left w:val="nil"/>
              <w:bottom w:val="nil"/>
              <w:right w:val="nil"/>
            </w:tcBorders>
            <w:shd w:val="clear" w:color="000000" w:fill="FFFFFF"/>
            <w:vAlign w:val="bottom"/>
            <w:hideMark/>
          </w:tcPr>
          <w:p w:rsidR="004920F8" w:rsidRPr="004920F8" w:rsidRDefault="004920F8" w:rsidP="004920F8">
            <w:pPr>
              <w:spacing w:after="0" w:line="240" w:lineRule="auto"/>
              <w:jc w:val="center"/>
              <w:rPr>
                <w:rFonts w:ascii="Times New Roman" w:eastAsia="Times New Roman" w:hAnsi="Times New Roman" w:cs="Times New Roman"/>
                <w:b/>
                <w:bCs/>
                <w:sz w:val="20"/>
                <w:szCs w:val="36"/>
              </w:rPr>
            </w:pPr>
            <w:bookmarkStart w:id="0" w:name="RANGE!A1:AP76"/>
            <w:r w:rsidRPr="004920F8">
              <w:rPr>
                <w:rFonts w:ascii="Times New Roman" w:eastAsia="Times New Roman" w:hAnsi="Times New Roman" w:cs="Times New Roman"/>
                <w:b/>
                <w:bCs/>
                <w:sz w:val="20"/>
                <w:szCs w:val="36"/>
              </w:rPr>
              <w:t>Phụ lục III</w:t>
            </w:r>
            <w:bookmarkEnd w:id="0"/>
          </w:p>
        </w:tc>
      </w:tr>
      <w:tr w:rsidR="004920F8" w:rsidRPr="004920F8" w:rsidTr="004920F8">
        <w:trPr>
          <w:trHeight w:val="372"/>
        </w:trPr>
        <w:tc>
          <w:tcPr>
            <w:tcW w:w="5000" w:type="pct"/>
            <w:gridSpan w:val="20"/>
            <w:tcBorders>
              <w:top w:val="nil"/>
              <w:left w:val="nil"/>
              <w:bottom w:val="nil"/>
              <w:right w:val="nil"/>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20"/>
                <w:szCs w:val="36"/>
              </w:rPr>
            </w:pPr>
            <w:r w:rsidRPr="004920F8">
              <w:rPr>
                <w:rFonts w:ascii="Times New Roman" w:eastAsia="Times New Roman" w:hAnsi="Times New Roman" w:cs="Times New Roman"/>
                <w:b/>
                <w:bCs/>
                <w:sz w:val="20"/>
                <w:szCs w:val="36"/>
              </w:rPr>
              <w:t>KẾ HOẠCH ĐẦU TƯ CÔNG NĂM 2026 NGUỒN VỐN NGÂN SÁCH THÀNH PHỐ ĐIỀU CHỈNH</w:t>
            </w:r>
          </w:p>
        </w:tc>
      </w:tr>
      <w:tr w:rsidR="004920F8" w:rsidRPr="004920F8" w:rsidTr="004920F8">
        <w:trPr>
          <w:trHeight w:val="252"/>
        </w:trPr>
        <w:tc>
          <w:tcPr>
            <w:tcW w:w="1919" w:type="pct"/>
            <w:gridSpan w:val="7"/>
            <w:tcBorders>
              <w:top w:val="nil"/>
              <w:left w:val="nil"/>
              <w:bottom w:val="nil"/>
              <w:right w:val="nil"/>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i/>
                <w:iCs/>
                <w:sz w:val="20"/>
                <w:szCs w:val="36"/>
              </w:rPr>
            </w:pPr>
            <w:r w:rsidRPr="004920F8">
              <w:rPr>
                <w:rFonts w:ascii="Times New Roman" w:eastAsia="Times New Roman" w:hAnsi="Times New Roman" w:cs="Times New Roman"/>
                <w:i/>
                <w:iCs/>
                <w:sz w:val="20"/>
                <w:szCs w:val="36"/>
              </w:rPr>
              <w:t> </w:t>
            </w:r>
          </w:p>
        </w:tc>
        <w:tc>
          <w:tcPr>
            <w:tcW w:w="238" w:type="pct"/>
            <w:tcBorders>
              <w:top w:val="nil"/>
              <w:left w:val="nil"/>
              <w:bottom w:val="nil"/>
              <w:right w:val="nil"/>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i/>
                <w:iCs/>
                <w:sz w:val="20"/>
                <w:szCs w:val="36"/>
              </w:rPr>
            </w:pPr>
            <w:r w:rsidRPr="004920F8">
              <w:rPr>
                <w:rFonts w:ascii="Times New Roman" w:eastAsia="Times New Roman" w:hAnsi="Times New Roman" w:cs="Times New Roman"/>
                <w:i/>
                <w:iCs/>
                <w:sz w:val="20"/>
                <w:szCs w:val="36"/>
              </w:rPr>
              <w:t> </w:t>
            </w:r>
          </w:p>
        </w:tc>
        <w:tc>
          <w:tcPr>
            <w:tcW w:w="237" w:type="pct"/>
            <w:tcBorders>
              <w:top w:val="nil"/>
              <w:left w:val="nil"/>
              <w:bottom w:val="nil"/>
              <w:right w:val="nil"/>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i/>
                <w:iCs/>
                <w:sz w:val="20"/>
                <w:szCs w:val="36"/>
              </w:rPr>
            </w:pPr>
            <w:r w:rsidRPr="004920F8">
              <w:rPr>
                <w:rFonts w:ascii="Times New Roman" w:eastAsia="Times New Roman" w:hAnsi="Times New Roman" w:cs="Times New Roman"/>
                <w:i/>
                <w:iCs/>
                <w:sz w:val="20"/>
                <w:szCs w:val="36"/>
              </w:rPr>
              <w:t> </w:t>
            </w:r>
          </w:p>
        </w:tc>
        <w:tc>
          <w:tcPr>
            <w:tcW w:w="238" w:type="pct"/>
            <w:tcBorders>
              <w:top w:val="nil"/>
              <w:left w:val="nil"/>
              <w:bottom w:val="nil"/>
              <w:right w:val="nil"/>
            </w:tcBorders>
            <w:shd w:val="clear" w:color="000000" w:fill="FFFFFF"/>
            <w:vAlign w:val="center"/>
            <w:hideMark/>
          </w:tcPr>
          <w:p w:rsidR="004920F8" w:rsidRPr="004920F8" w:rsidRDefault="004920F8" w:rsidP="004920F8">
            <w:pPr>
              <w:spacing w:after="0" w:line="240" w:lineRule="auto"/>
              <w:rPr>
                <w:rFonts w:ascii="Calibri" w:eastAsia="Times New Roman" w:hAnsi="Calibri" w:cs="Calibri"/>
                <w:b/>
                <w:bCs/>
                <w:sz w:val="20"/>
                <w:szCs w:val="36"/>
              </w:rPr>
            </w:pPr>
            <w:r w:rsidRPr="004920F8">
              <w:rPr>
                <w:rFonts w:ascii="Calibri" w:eastAsia="Times New Roman" w:hAnsi="Calibri" w:cs="Calibri"/>
                <w:b/>
                <w:bCs/>
                <w:sz w:val="20"/>
                <w:szCs w:val="36"/>
              </w:rPr>
              <w:t> </w:t>
            </w:r>
          </w:p>
        </w:tc>
        <w:tc>
          <w:tcPr>
            <w:tcW w:w="237" w:type="pct"/>
            <w:tcBorders>
              <w:top w:val="nil"/>
              <w:left w:val="nil"/>
              <w:bottom w:val="nil"/>
              <w:right w:val="nil"/>
            </w:tcBorders>
            <w:shd w:val="clear" w:color="000000" w:fill="FFFFFF"/>
            <w:vAlign w:val="center"/>
            <w:hideMark/>
          </w:tcPr>
          <w:p w:rsidR="004920F8" w:rsidRPr="004920F8" w:rsidRDefault="004920F8" w:rsidP="004920F8">
            <w:pPr>
              <w:spacing w:after="0" w:line="240" w:lineRule="auto"/>
              <w:rPr>
                <w:rFonts w:ascii="Calibri" w:eastAsia="Times New Roman" w:hAnsi="Calibri" w:cs="Calibri"/>
                <w:b/>
                <w:bCs/>
                <w:sz w:val="20"/>
                <w:szCs w:val="36"/>
              </w:rPr>
            </w:pPr>
            <w:r w:rsidRPr="004920F8">
              <w:rPr>
                <w:rFonts w:ascii="Calibri" w:eastAsia="Times New Roman" w:hAnsi="Calibri" w:cs="Calibri"/>
                <w:b/>
                <w:bCs/>
                <w:sz w:val="20"/>
                <w:szCs w:val="36"/>
              </w:rPr>
              <w:t> </w:t>
            </w:r>
          </w:p>
        </w:tc>
        <w:tc>
          <w:tcPr>
            <w:tcW w:w="286" w:type="pct"/>
            <w:tcBorders>
              <w:top w:val="nil"/>
              <w:left w:val="nil"/>
              <w:bottom w:val="nil"/>
              <w:right w:val="nil"/>
            </w:tcBorders>
            <w:shd w:val="clear" w:color="000000" w:fill="FFFFFF"/>
            <w:vAlign w:val="center"/>
            <w:hideMark/>
          </w:tcPr>
          <w:p w:rsidR="004920F8" w:rsidRPr="004920F8" w:rsidRDefault="004920F8" w:rsidP="004920F8">
            <w:pPr>
              <w:spacing w:after="0" w:line="240" w:lineRule="auto"/>
              <w:rPr>
                <w:rFonts w:ascii="Calibri" w:eastAsia="Times New Roman" w:hAnsi="Calibri" w:cs="Calibri"/>
                <w:b/>
                <w:bCs/>
                <w:sz w:val="20"/>
                <w:szCs w:val="36"/>
              </w:rPr>
            </w:pPr>
            <w:r w:rsidRPr="004920F8">
              <w:rPr>
                <w:rFonts w:ascii="Calibri" w:eastAsia="Times New Roman" w:hAnsi="Calibri" w:cs="Calibri"/>
                <w:b/>
                <w:bCs/>
                <w:sz w:val="20"/>
                <w:szCs w:val="36"/>
              </w:rPr>
              <w:t> </w:t>
            </w:r>
          </w:p>
        </w:tc>
        <w:tc>
          <w:tcPr>
            <w:tcW w:w="284" w:type="pct"/>
            <w:tcBorders>
              <w:top w:val="nil"/>
              <w:left w:val="nil"/>
              <w:bottom w:val="nil"/>
              <w:right w:val="nil"/>
            </w:tcBorders>
            <w:shd w:val="clear" w:color="000000" w:fill="FFFFFF"/>
            <w:vAlign w:val="center"/>
            <w:hideMark/>
          </w:tcPr>
          <w:p w:rsidR="004920F8" w:rsidRPr="004920F8" w:rsidRDefault="004920F8" w:rsidP="004920F8">
            <w:pPr>
              <w:spacing w:after="0" w:line="240" w:lineRule="auto"/>
              <w:rPr>
                <w:rFonts w:ascii="Calibri" w:eastAsia="Times New Roman" w:hAnsi="Calibri" w:cs="Calibri"/>
                <w:b/>
                <w:bCs/>
                <w:sz w:val="20"/>
                <w:szCs w:val="36"/>
              </w:rPr>
            </w:pPr>
            <w:r w:rsidRPr="004920F8">
              <w:rPr>
                <w:rFonts w:ascii="Calibri" w:eastAsia="Times New Roman" w:hAnsi="Calibri" w:cs="Calibri"/>
                <w:b/>
                <w:bCs/>
                <w:sz w:val="20"/>
                <w:szCs w:val="36"/>
              </w:rPr>
              <w:t> </w:t>
            </w:r>
          </w:p>
        </w:tc>
        <w:tc>
          <w:tcPr>
            <w:tcW w:w="285" w:type="pct"/>
            <w:tcBorders>
              <w:top w:val="nil"/>
              <w:left w:val="nil"/>
              <w:bottom w:val="nil"/>
              <w:right w:val="nil"/>
            </w:tcBorders>
            <w:shd w:val="clear" w:color="000000" w:fill="FFFFFF"/>
            <w:noWrap/>
            <w:vAlign w:val="bottom"/>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190" w:type="pct"/>
            <w:tcBorders>
              <w:top w:val="nil"/>
              <w:left w:val="nil"/>
              <w:bottom w:val="nil"/>
              <w:right w:val="nil"/>
            </w:tcBorders>
            <w:shd w:val="clear" w:color="000000" w:fill="FFFFFF"/>
            <w:noWrap/>
            <w:vAlign w:val="bottom"/>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56" w:type="pct"/>
            <w:tcBorders>
              <w:top w:val="nil"/>
              <w:left w:val="nil"/>
              <w:bottom w:val="nil"/>
              <w:right w:val="nil"/>
            </w:tcBorders>
            <w:shd w:val="clear" w:color="000000" w:fill="FFFFFF"/>
            <w:noWrap/>
            <w:vAlign w:val="bottom"/>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26" w:type="pct"/>
            <w:tcBorders>
              <w:top w:val="nil"/>
              <w:left w:val="nil"/>
              <w:bottom w:val="nil"/>
              <w:right w:val="nil"/>
            </w:tcBorders>
            <w:shd w:val="clear" w:color="000000" w:fill="FFFFFF"/>
            <w:noWrap/>
            <w:vAlign w:val="bottom"/>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3" w:type="pct"/>
            <w:tcBorders>
              <w:top w:val="nil"/>
              <w:left w:val="nil"/>
              <w:bottom w:val="nil"/>
              <w:right w:val="nil"/>
            </w:tcBorders>
            <w:shd w:val="clear" w:color="000000" w:fill="FFFFFF"/>
            <w:noWrap/>
            <w:vAlign w:val="bottom"/>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142" w:type="pct"/>
            <w:tcBorders>
              <w:top w:val="nil"/>
              <w:left w:val="nil"/>
              <w:bottom w:val="nil"/>
              <w:right w:val="nil"/>
            </w:tcBorders>
            <w:shd w:val="clear" w:color="000000" w:fill="FFFFFF"/>
            <w:noWrap/>
            <w:vAlign w:val="bottom"/>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29" w:type="pct"/>
            <w:tcBorders>
              <w:top w:val="nil"/>
              <w:left w:val="nil"/>
              <w:bottom w:val="nil"/>
              <w:right w:val="nil"/>
            </w:tcBorders>
            <w:shd w:val="clear" w:color="000000" w:fill="FFFFFF"/>
            <w:noWrap/>
            <w:vAlign w:val="bottom"/>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r>
      <w:tr w:rsidR="004920F8" w:rsidRPr="004920F8" w:rsidTr="004920F8">
        <w:trPr>
          <w:trHeight w:val="315"/>
        </w:trPr>
        <w:tc>
          <w:tcPr>
            <w:tcW w:w="1919" w:type="pct"/>
            <w:gridSpan w:val="7"/>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38"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37"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38"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37"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86"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84"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85"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190"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56"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226" w:type="pct"/>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 </w:t>
            </w:r>
          </w:p>
        </w:tc>
        <w:tc>
          <w:tcPr>
            <w:tcW w:w="604" w:type="pct"/>
            <w:gridSpan w:val="3"/>
            <w:tcBorders>
              <w:top w:val="nil"/>
              <w:left w:val="nil"/>
              <w:bottom w:val="single" w:sz="4" w:space="0" w:color="auto"/>
              <w:right w:val="nil"/>
            </w:tcBorders>
            <w:shd w:val="clear" w:color="000000" w:fill="FFFFFF"/>
            <w:vAlign w:val="bottom"/>
            <w:hideMark/>
          </w:tcPr>
          <w:p w:rsidR="004920F8" w:rsidRPr="004920F8" w:rsidRDefault="004920F8" w:rsidP="004920F8">
            <w:pPr>
              <w:spacing w:after="0" w:line="240" w:lineRule="auto"/>
              <w:jc w:val="right"/>
              <w:rPr>
                <w:rFonts w:ascii="Times New Roman" w:eastAsia="Times New Roman" w:hAnsi="Times New Roman" w:cs="Times New Roman"/>
                <w:i/>
                <w:iCs/>
                <w:sz w:val="14"/>
                <w:szCs w:val="24"/>
              </w:rPr>
            </w:pPr>
            <w:r w:rsidRPr="004920F8">
              <w:rPr>
                <w:rFonts w:ascii="Times New Roman" w:eastAsia="Times New Roman" w:hAnsi="Times New Roman" w:cs="Times New Roman"/>
                <w:i/>
                <w:iCs/>
                <w:sz w:val="14"/>
                <w:szCs w:val="24"/>
              </w:rPr>
              <w:t>Đơn vị tính: Triệu đồng.</w:t>
            </w:r>
          </w:p>
        </w:tc>
      </w:tr>
      <w:tr w:rsidR="004920F8" w:rsidRPr="004920F8" w:rsidTr="004920F8">
        <w:trPr>
          <w:trHeight w:val="559"/>
        </w:trPr>
        <w:tc>
          <w:tcPr>
            <w:tcW w:w="16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STT</w:t>
            </w:r>
          </w:p>
        </w:tc>
        <w:tc>
          <w:tcPr>
            <w:tcW w:w="21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Ngành, lĩnh vực</w:t>
            </w:r>
          </w:p>
        </w:tc>
        <w:tc>
          <w:tcPr>
            <w:tcW w:w="26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Mã QHNS</w:t>
            </w:r>
          </w:p>
        </w:tc>
        <w:tc>
          <w:tcPr>
            <w:tcW w:w="47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Danh mục dự án/chủ đầu tư</w:t>
            </w:r>
          </w:p>
        </w:tc>
        <w:tc>
          <w:tcPr>
            <w:tcW w:w="571"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Quyết định duyệt dự án đầu tư</w:t>
            </w:r>
          </w:p>
        </w:tc>
        <w:tc>
          <w:tcPr>
            <w:tcW w:w="23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Lũy kế giải ngân từ đầu dự án đến hết kế hoạch 2025</w:t>
            </w:r>
          </w:p>
        </w:tc>
        <w:tc>
          <w:tcPr>
            <w:tcW w:w="23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Kế hoạch 2026 điều chỉnh</w:t>
            </w:r>
          </w:p>
        </w:tc>
        <w:tc>
          <w:tcPr>
            <w:tcW w:w="71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trong đó</w:t>
            </w:r>
          </w:p>
        </w:tc>
        <w:tc>
          <w:tcPr>
            <w:tcW w:w="2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Nhu cầu điều chỉnh vốn 2026</w:t>
            </w:r>
          </w:p>
        </w:tc>
        <w:tc>
          <w:tcPr>
            <w:tcW w:w="28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Điều chỉnh</w:t>
            </w:r>
          </w:p>
        </w:tc>
        <w:tc>
          <w:tcPr>
            <w:tcW w:w="731"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trong đó</w:t>
            </w:r>
          </w:p>
        </w:tc>
        <w:tc>
          <w:tcPr>
            <w:tcW w:w="22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Kế hoạch 2026 sau điều chỉnh</w:t>
            </w:r>
          </w:p>
        </w:tc>
        <w:tc>
          <w:tcPr>
            <w:tcW w:w="604"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trong đó</w:t>
            </w:r>
          </w:p>
        </w:tc>
      </w:tr>
      <w:tr w:rsidR="004920F8" w:rsidRPr="004920F8" w:rsidTr="004920F8">
        <w:trPr>
          <w:trHeight w:val="2025"/>
        </w:trPr>
        <w:tc>
          <w:tcPr>
            <w:tcW w:w="162"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218"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470"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Số/ngày</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TMĐT</w:t>
            </w:r>
          </w:p>
        </w:tc>
        <w:tc>
          <w:tcPr>
            <w:tcW w:w="237"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238"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NSTT</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XSKT</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Đất</w:t>
            </w:r>
          </w:p>
        </w:tc>
        <w:tc>
          <w:tcPr>
            <w:tcW w:w="286"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NSTT</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XS</w:t>
            </w:r>
          </w:p>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KT</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Đất</w:t>
            </w:r>
          </w:p>
        </w:tc>
        <w:tc>
          <w:tcPr>
            <w:tcW w:w="226" w:type="pct"/>
            <w:vMerge/>
            <w:tcBorders>
              <w:top w:val="single" w:sz="4" w:space="0" w:color="auto"/>
              <w:left w:val="single" w:sz="4" w:space="0" w:color="auto"/>
              <w:bottom w:val="single" w:sz="4" w:space="0" w:color="auto"/>
              <w:right w:val="single" w:sz="4" w:space="0" w:color="auto"/>
            </w:tcBorders>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NSTT</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XSKT</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Đất</w:t>
            </w:r>
          </w:p>
        </w:tc>
      </w:tr>
      <w:tr w:rsidR="004920F8" w:rsidRPr="004920F8" w:rsidTr="00E50E94">
        <w:trPr>
          <w:trHeight w:val="78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w:t>
            </w:r>
          </w:p>
        </w:tc>
        <w:tc>
          <w:tcPr>
            <w:tcW w:w="2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3</w:t>
            </w:r>
          </w:p>
        </w:tc>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4</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5</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6</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7</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8</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8.1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8.2</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8.3</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9</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10.1</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10.2</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10.3</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11</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11.1</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11.2</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11.3</w:t>
            </w:r>
          </w:p>
        </w:tc>
      </w:tr>
      <w:tr w:rsidR="004920F8" w:rsidRPr="004920F8" w:rsidTr="004920F8">
        <w:trPr>
          <w:trHeight w:val="552"/>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TỔNG CỘNG</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530,170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205,400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270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324,500</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-294,090</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-294,090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-115,990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0</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-178,100</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236,080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90,680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145,400</w:t>
            </w:r>
          </w:p>
        </w:tc>
      </w:tr>
      <w:tr w:rsidR="004920F8" w:rsidRPr="004920F8" w:rsidTr="00E50E94">
        <w:trPr>
          <w:trHeight w:val="701"/>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A</w:t>
            </w:r>
          </w:p>
        </w:tc>
        <w:tc>
          <w:tcPr>
            <w:tcW w:w="949"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DO CẤP TỈNH PHÊ DUYỆT CHỦ TRƯƠNG ĐẦU TƯ</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E50E94">
        <w:trPr>
          <w:trHeight w:val="709"/>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I</w:t>
            </w:r>
          </w:p>
        </w:tc>
        <w:tc>
          <w:tcPr>
            <w:tcW w:w="949"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Chơn Thành</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E50E94">
        <w:trPr>
          <w:trHeight w:val="1787"/>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7878994</w:t>
            </w:r>
          </w:p>
        </w:tc>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đường Nguyễn Văn Linh nối dài, (từ Quốc lộ 14 nối với quy hoạch dự án Becamex - Bình Phước (Chi phí thiết kế bản vẽ thi công và giải phóng mặt bằng)</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1274/QĐ-UBND ngày 18/05/2021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702</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i/>
                <w:iCs/>
                <w:sz w:val="14"/>
                <w:szCs w:val="24"/>
              </w:rPr>
            </w:pPr>
            <w:r w:rsidRPr="004920F8">
              <w:rPr>
                <w:rFonts w:ascii="Times New Roman" w:eastAsia="Times New Roman" w:hAnsi="Times New Roman" w:cs="Times New Roman"/>
                <w:b/>
                <w:bCs/>
                <w:i/>
                <w:iCs/>
                <w:sz w:val="14"/>
                <w:szCs w:val="24"/>
              </w:rPr>
              <w:t>Chuẩn bị đầu tư</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220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lastRenderedPageBreak/>
              <w:t> </w:t>
            </w:r>
          </w:p>
        </w:tc>
        <w:tc>
          <w:tcPr>
            <w:tcW w:w="2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7874356</w:t>
            </w:r>
          </w:p>
        </w:tc>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đường tổ 7B từ QL13 đến cao tốc Chơn Thành - Hoa Lư (phía Tây QL13), huyện Chơn Thành (Trước đây theo 11/NQ-HĐND dự án có tên là Xây dựng các tuyến đường ngang kết nối tuyến cao tốc Chơn Thành - Hoa Lư (phía Tây QL13) nhưng sau đó đã được điều chỉnh sang tên mới theo Nghị quyết 18/NQ-HĐND)</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II</w:t>
            </w:r>
          </w:p>
        </w:tc>
        <w:tc>
          <w:tcPr>
            <w:tcW w:w="949"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Đồng Phú</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20F8" w:rsidRPr="004920F8" w:rsidRDefault="004920F8" w:rsidP="004920F8">
            <w:pPr>
              <w:spacing w:after="0" w:line="240" w:lineRule="auto"/>
              <w:rPr>
                <w:rFonts w:ascii="Calibri" w:eastAsia="Times New Roman" w:hAnsi="Calibri" w:cs="Calibri"/>
                <w:color w:val="000000"/>
                <w:sz w:val="12"/>
              </w:rPr>
            </w:pPr>
            <w:r w:rsidRPr="004920F8">
              <w:rPr>
                <w:rFonts w:ascii="Calibri" w:eastAsia="Times New Roman" w:hAnsi="Calibri" w:cs="Calibri"/>
                <w:noProof/>
                <w:color w:val="000000"/>
                <w:sz w:val="12"/>
              </w:rPr>
              <mc:AlternateContent>
                <mc:Choice Requires="wps">
                  <w:drawing>
                    <wp:anchor distT="0" distB="0" distL="114300" distR="114300" simplePos="0" relativeHeight="251658240" behindDoc="0" locked="0" layoutInCell="1" allowOverlap="1" wp14:anchorId="72D73F3D" wp14:editId="46A20078">
                      <wp:simplePos x="0" y="0"/>
                      <wp:positionH relativeFrom="column">
                        <wp:posOffset>2209800</wp:posOffset>
                      </wp:positionH>
                      <wp:positionV relativeFrom="paragraph">
                        <wp:posOffset>38100</wp:posOffset>
                      </wp:positionV>
                      <wp:extent cx="304800" cy="2019300"/>
                      <wp:effectExtent l="0" t="0" r="0" b="0"/>
                      <wp:wrapNone/>
                      <wp:docPr id="2" name="Rectangle 2" descr="blob:file:///60030bb0-53b6-4e8e-9e3c-c4d991c8ed97">
                        <a:extLst xmlns:a="http://schemas.openxmlformats.org/drawingml/2006/main">
                          <a:ext uri="{FF2B5EF4-FFF2-40B4-BE49-F238E27FC236}">
                            <a16:creationId xmlns:a16="http://schemas.microsoft.com/office/drawing/2014/main" id="{A697F152-6398-4280-A9D0-AF9853BDAD3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086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F51E9D1" id="Rectangle 2" o:spid="_x0000_s1026" alt="blob:file:///60030bb0-53b6-4e8e-9e3c-c4d991c8ed97" style="position:absolute;margin-left:174pt;margin-top:3pt;width:24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" filled="f" stroked="f">
                      <o:lock v:ext="edit" aspectratio="t"/>
                    </v:rect>
                  </w:pict>
                </mc:Fallback>
              </mc:AlternateContent>
            </w:r>
            <w:r w:rsidRPr="004920F8">
              <w:rPr>
                <w:rFonts w:ascii="Calibri" w:eastAsia="Times New Roman" w:hAnsi="Calibri" w:cs="Calibri"/>
                <w:noProof/>
                <w:color w:val="000000"/>
                <w:sz w:val="12"/>
              </w:rPr>
              <mc:AlternateContent>
                <mc:Choice Requires="wps">
                  <w:drawing>
                    <wp:anchor distT="0" distB="0" distL="114300" distR="114300" simplePos="0" relativeHeight="251658240" behindDoc="0" locked="0" layoutInCell="1" allowOverlap="1" wp14:anchorId="4FF8D86E" wp14:editId="1893CFD3">
                      <wp:simplePos x="0" y="0"/>
                      <wp:positionH relativeFrom="column">
                        <wp:posOffset>2209800</wp:posOffset>
                      </wp:positionH>
                      <wp:positionV relativeFrom="paragraph">
                        <wp:posOffset>38100</wp:posOffset>
                      </wp:positionV>
                      <wp:extent cx="304800" cy="2019300"/>
                      <wp:effectExtent l="0" t="0" r="0" b="0"/>
                      <wp:wrapNone/>
                      <wp:docPr id="3" name="Rectangle 3" descr="blob:file:///60030bb0-53b6-4e8e-9e3c-c4d991c8ed97">
                        <a:extLst xmlns:a="http://schemas.openxmlformats.org/drawingml/2006/main">
                          <a:ext uri="{FF2B5EF4-FFF2-40B4-BE49-F238E27FC236}">
                            <a16:creationId xmlns:a16="http://schemas.microsoft.com/office/drawing/2014/main" id="{81147514-965C-4B90-AA16-E11DDD725F85}"/>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086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826FD71" id="Rectangle 3" o:spid="_x0000_s1026" alt="blob:file:///60030bb0-53b6-4e8e-9e3c-c4d991c8ed97" style="position:absolute;margin-left:174pt;margin-top:3pt;width:24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" filled="f" stroked="f">
                      <o:lock v:ext="edit" aspectratio="t"/>
                    </v:rect>
                  </w:pict>
                </mc:Fallback>
              </mc:AlternateContent>
            </w:r>
            <w:r w:rsidRPr="004920F8">
              <w:rPr>
                <w:rFonts w:ascii="Calibri" w:eastAsia="Times New Roman" w:hAnsi="Calibri" w:cs="Calibri"/>
                <w:noProof/>
                <w:color w:val="000000"/>
                <w:sz w:val="12"/>
              </w:rPr>
              <mc:AlternateContent>
                <mc:Choice Requires="wps">
                  <w:drawing>
                    <wp:anchor distT="0" distB="0" distL="114300" distR="114300" simplePos="0" relativeHeight="251658240" behindDoc="0" locked="0" layoutInCell="1" allowOverlap="1" wp14:anchorId="79989FA6" wp14:editId="6F31A6E0">
                      <wp:simplePos x="0" y="0"/>
                      <wp:positionH relativeFrom="column">
                        <wp:posOffset>2209800</wp:posOffset>
                      </wp:positionH>
                      <wp:positionV relativeFrom="paragraph">
                        <wp:posOffset>38100</wp:posOffset>
                      </wp:positionV>
                      <wp:extent cx="304800" cy="2019300"/>
                      <wp:effectExtent l="0" t="0" r="0" b="0"/>
                      <wp:wrapNone/>
                      <wp:docPr id="4" name="Rectangle 4" descr="blob:file:///60030bb0-53b6-4e8e-9e3c-c4d991c8ed97">
                        <a:extLst xmlns:a="http://schemas.openxmlformats.org/drawingml/2006/main">
                          <a:ext uri="{FF2B5EF4-FFF2-40B4-BE49-F238E27FC236}">
                            <a16:creationId xmlns:a16="http://schemas.microsoft.com/office/drawing/2014/main" id="{80FB7EFE-6424-4692-AA0B-6266CC5FAD2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089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6CCBE0" id="Rectangle 4" o:spid="_x0000_s1026" alt="blob:file:///60030bb0-53b6-4e8e-9e3c-c4d991c8ed97" style="position:absolute;margin-left:174pt;margin-top:3pt;width:24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" filled="f" stroked="f">
                      <o:lock v:ext="edit" aspectratio="t"/>
                    </v:rect>
                  </w:pict>
                </mc:Fallback>
              </mc:AlternateContent>
            </w:r>
            <w:r w:rsidRPr="004920F8">
              <w:rPr>
                <w:rFonts w:ascii="Calibri" w:eastAsia="Times New Roman" w:hAnsi="Calibri" w:cs="Calibri"/>
                <w:noProof/>
                <w:color w:val="000000"/>
                <w:sz w:val="12"/>
              </w:rPr>
              <mc:AlternateContent>
                <mc:Choice Requires="wps">
                  <w:drawing>
                    <wp:anchor distT="0" distB="0" distL="114300" distR="114300" simplePos="0" relativeHeight="251658240" behindDoc="0" locked="0" layoutInCell="1" allowOverlap="1" wp14:anchorId="5EDBDE14" wp14:editId="33E3851A">
                      <wp:simplePos x="0" y="0"/>
                      <wp:positionH relativeFrom="column">
                        <wp:posOffset>2209800</wp:posOffset>
                      </wp:positionH>
                      <wp:positionV relativeFrom="paragraph">
                        <wp:posOffset>38100</wp:posOffset>
                      </wp:positionV>
                      <wp:extent cx="304800" cy="2019300"/>
                      <wp:effectExtent l="0" t="0" r="0" b="0"/>
                      <wp:wrapNone/>
                      <wp:docPr id="5" name="Rectangle 5" descr="blob:file:///60030bb0-53b6-4e8e-9e3c-c4d991c8ed97">
                        <a:extLst xmlns:a="http://schemas.openxmlformats.org/drawingml/2006/main">
                          <a:ext uri="{FF2B5EF4-FFF2-40B4-BE49-F238E27FC236}">
                            <a16:creationId xmlns:a16="http://schemas.microsoft.com/office/drawing/2014/main" id="{46E9392B-E78C-40B5-BC8A-BAA971A5153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089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1BFF847" id="Rectangle 5" o:spid="_x0000_s1026" alt="blob:file:///60030bb0-53b6-4e8e-9e3c-c4d991c8ed97" style="position:absolute;margin-left:174pt;margin-top:3pt;width:24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" filled="f" stroked="f">
                      <o:lock v:ext="edit" aspectratio="t"/>
                    </v:rect>
                  </w:pict>
                </mc:Fallback>
              </mc:AlternateContent>
            </w:r>
            <w:r w:rsidRPr="004920F8">
              <w:rPr>
                <w:rFonts w:ascii="Calibri" w:eastAsia="Times New Roman" w:hAnsi="Calibri" w:cs="Calibri"/>
                <w:noProof/>
                <w:color w:val="000000"/>
                <w:sz w:val="12"/>
              </w:rPr>
              <mc:AlternateContent>
                <mc:Choice Requires="wps">
                  <w:drawing>
                    <wp:anchor distT="0" distB="0" distL="114300" distR="114300" simplePos="0" relativeHeight="251658240" behindDoc="0" locked="0" layoutInCell="1" allowOverlap="1" wp14:anchorId="3A75F623" wp14:editId="5A705F53">
                      <wp:simplePos x="0" y="0"/>
                      <wp:positionH relativeFrom="column">
                        <wp:posOffset>2209800</wp:posOffset>
                      </wp:positionH>
                      <wp:positionV relativeFrom="paragraph">
                        <wp:posOffset>38100</wp:posOffset>
                      </wp:positionV>
                      <wp:extent cx="304800" cy="2543175"/>
                      <wp:effectExtent l="0" t="0" r="0" b="9525"/>
                      <wp:wrapNone/>
                      <wp:docPr id="6" name="Rectangle 6" descr="blob:file:///60030bb0-53b6-4e8e-9e3c-c4d991c8ed97">
                        <a:extLst xmlns:a="http://schemas.openxmlformats.org/drawingml/2006/main">
                          <a:ext uri="{FF2B5EF4-FFF2-40B4-BE49-F238E27FC236}">
                            <a16:creationId xmlns:a16="http://schemas.microsoft.com/office/drawing/2014/main" id="{AD3DD7FB-4733-4C7E-A43C-9D969C6439E7}"/>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185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6D0BFEC" id="Rectangle 6" o:spid="_x0000_s1026" alt="blob:file:///60030bb0-53b6-4e8e-9e3c-c4d991c8ed97" style="position:absolute;margin-left:174pt;margin-top:3pt;width:24pt;height:20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" filled="f" stroked="f">
                      <o:lock v:ext="edit" aspectratio="t"/>
                    </v:rect>
                  </w:pict>
                </mc:Fallback>
              </mc:AlternateContent>
            </w:r>
            <w:r w:rsidRPr="004920F8">
              <w:rPr>
                <w:rFonts w:ascii="Calibri" w:eastAsia="Times New Roman" w:hAnsi="Calibri" w:cs="Calibri"/>
                <w:noProof/>
                <w:color w:val="000000"/>
                <w:sz w:val="12"/>
              </w:rPr>
              <mc:AlternateContent>
                <mc:Choice Requires="wps">
                  <w:drawing>
                    <wp:anchor distT="0" distB="0" distL="114300" distR="114300" simplePos="0" relativeHeight="251658240" behindDoc="0" locked="0" layoutInCell="1" allowOverlap="1" wp14:anchorId="2405DF5A" wp14:editId="10563E44">
                      <wp:simplePos x="0" y="0"/>
                      <wp:positionH relativeFrom="column">
                        <wp:posOffset>2209800</wp:posOffset>
                      </wp:positionH>
                      <wp:positionV relativeFrom="paragraph">
                        <wp:posOffset>38100</wp:posOffset>
                      </wp:positionV>
                      <wp:extent cx="304800" cy="2543175"/>
                      <wp:effectExtent l="0" t="0" r="0" b="9525"/>
                      <wp:wrapNone/>
                      <wp:docPr id="7" name="Rectangle 7" descr="blob:file:///60030bb0-53b6-4e8e-9e3c-c4d991c8ed97">
                        <a:extLst xmlns:a="http://schemas.openxmlformats.org/drawingml/2006/main">
                          <a:ext uri="{FF2B5EF4-FFF2-40B4-BE49-F238E27FC236}">
                            <a16:creationId xmlns:a16="http://schemas.microsoft.com/office/drawing/2014/main" id="{85C3B02B-37CD-41DB-AF41-24842ADC6125}"/>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185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630BF35" id="Rectangle 7" o:spid="_x0000_s1026" alt="blob:file:///60030bb0-53b6-4e8e-9e3c-c4d991c8ed97" style="position:absolute;margin-left:174pt;margin-top:3pt;width:24pt;height:20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" filled="f" stroked="f">
                      <o:lock v:ext="edit" aspectratio="t"/>
                    </v:rect>
                  </w:pict>
                </mc:Fallback>
              </mc:AlternateContent>
            </w:r>
            <w:r w:rsidRPr="004920F8">
              <w:rPr>
                <w:rFonts w:ascii="Calibri" w:eastAsia="Times New Roman" w:hAnsi="Calibri" w:cs="Calibri"/>
                <w:noProof/>
                <w:color w:val="000000"/>
                <w:sz w:val="12"/>
              </w:rPr>
              <mc:AlternateContent>
                <mc:Choice Requires="wps">
                  <w:drawing>
                    <wp:anchor distT="0" distB="0" distL="114300" distR="114300" simplePos="0" relativeHeight="251658240" behindDoc="0" locked="0" layoutInCell="1" allowOverlap="1" wp14:anchorId="579F5D84" wp14:editId="17D36E3E">
                      <wp:simplePos x="0" y="0"/>
                      <wp:positionH relativeFrom="column">
                        <wp:posOffset>2209800</wp:posOffset>
                      </wp:positionH>
                      <wp:positionV relativeFrom="paragraph">
                        <wp:posOffset>38100</wp:posOffset>
                      </wp:positionV>
                      <wp:extent cx="304800" cy="2552700"/>
                      <wp:effectExtent l="0" t="0" r="0" b="0"/>
                      <wp:wrapNone/>
                      <wp:docPr id="8" name="Rectangle 8" descr="blob:file:///60030bb0-53b6-4e8e-9e3c-c4d991c8ed97">
                        <a:extLst xmlns:a="http://schemas.openxmlformats.org/drawingml/2006/main">
                          <a:ext uri="{FF2B5EF4-FFF2-40B4-BE49-F238E27FC236}">
                            <a16:creationId xmlns:a16="http://schemas.microsoft.com/office/drawing/2014/main" id="{CA269BBA-0930-46E7-AB24-B16B3B0A92E2}"/>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1916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E22759C" id="Rectangle 8" o:spid="_x0000_s1026" alt="blob:file:///60030bb0-53b6-4e8e-9e3c-c4d991c8ed97" style="position:absolute;margin-left:174pt;margin-top:3pt;width:24pt;height:2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" filled="f" stroked="f">
                      <o:lock v:ext="edit" aspectratio="t"/>
                    </v:rect>
                  </w:pict>
                </mc:Fallback>
              </mc:AlternateContent>
            </w:r>
            <w:r w:rsidRPr="004920F8">
              <w:rPr>
                <w:rFonts w:ascii="Calibri" w:eastAsia="Times New Roman" w:hAnsi="Calibri" w:cs="Calibri"/>
                <w:noProof/>
                <w:color w:val="000000"/>
                <w:sz w:val="12"/>
              </w:rPr>
              <mc:AlternateContent>
                <mc:Choice Requires="wps">
                  <w:drawing>
                    <wp:anchor distT="0" distB="0" distL="114300" distR="114300" simplePos="0" relativeHeight="251658240" behindDoc="0" locked="0" layoutInCell="1" allowOverlap="1" wp14:anchorId="2538F979" wp14:editId="15C74C3C">
                      <wp:simplePos x="0" y="0"/>
                      <wp:positionH relativeFrom="column">
                        <wp:posOffset>2209800</wp:posOffset>
                      </wp:positionH>
                      <wp:positionV relativeFrom="paragraph">
                        <wp:posOffset>38100</wp:posOffset>
                      </wp:positionV>
                      <wp:extent cx="304800" cy="2552700"/>
                      <wp:effectExtent l="0" t="0" r="0" b="0"/>
                      <wp:wrapNone/>
                      <wp:docPr id="9" name="Rectangle 9" descr="blob:file:///60030bb0-53b6-4e8e-9e3c-c4d991c8ed97">
                        <a:extLst xmlns:a="http://schemas.openxmlformats.org/drawingml/2006/main">
                          <a:ext uri="{FF2B5EF4-FFF2-40B4-BE49-F238E27FC236}">
                            <a16:creationId xmlns:a16="http://schemas.microsoft.com/office/drawing/2014/main" id="{46195402-1879-4D53-A1F1-D1DEAD7549BB}"/>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1916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F59309" id="Rectangle 9" o:spid="_x0000_s1026" alt="blob:file:///60030bb0-53b6-4e8e-9e3c-c4d991c8ed97" style="position:absolute;margin-left:174pt;margin-top:3pt;width:24pt;height:2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" filled="f" stroked="f">
                      <o:lock v:ext="edit" aspectratio="t"/>
                    </v:rect>
                  </w:pict>
                </mc:Fallback>
              </mc:AlternateContent>
            </w:r>
          </w:p>
          <w:p w:rsidR="004920F8" w:rsidRPr="004920F8" w:rsidRDefault="004920F8" w:rsidP="004920F8">
            <w:pPr>
              <w:spacing w:after="0" w:line="240" w:lineRule="auto"/>
              <w:rPr>
                <w:rFonts w:ascii="Calibri" w:eastAsia="Times New Roman" w:hAnsi="Calibri" w:cs="Calibri"/>
                <w:color w:val="000000"/>
                <w:sz w:val="12"/>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112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7876340</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6"/>
                <w:szCs w:val="28"/>
              </w:rPr>
            </w:pPr>
            <w:r w:rsidRPr="004920F8">
              <w:rPr>
                <w:rFonts w:ascii="Times New Roman" w:eastAsia="Times New Roman" w:hAnsi="Times New Roman" w:cs="Times New Roman"/>
                <w:sz w:val="16"/>
                <w:szCs w:val="28"/>
              </w:rPr>
              <w:t xml:space="preserve">Xây dựng đường trục chính từ ĐT.741 vào khu công nghiệp và dân cư Đồng Phú.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213/QĐ-UBND ngày 25/01/2021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340,000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296,841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30,000</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-20,000</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-20,000</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III</w:t>
            </w:r>
          </w:p>
        </w:tc>
        <w:tc>
          <w:tcPr>
            <w:tcW w:w="949"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Bình Long</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7865744</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đường Lê Đại Hành thị xã Bình Long nối dài tiếp giáp Hớn Quản</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xml:space="preserve">146/QĐ-UBND ngày 13/01/2023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130,000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59,615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35,000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25,000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15,000</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7865758</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Nâng cấp mở rộng đường Nguyễn Thái Học nối dài kết nối huyện Hớn Quản</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xml:space="preserve"> 469/QĐ-UBND ngày 26/2/2021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130,000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115,505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9,000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9,000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-3,000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-3,000</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-3,000</w:t>
            </w:r>
          </w:p>
        </w:tc>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6,000</w:t>
            </w: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IV</w:t>
            </w:r>
          </w:p>
        </w:tc>
        <w:tc>
          <w:tcPr>
            <w:tcW w:w="949"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Phú Riềng</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94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7857058</w:t>
            </w:r>
          </w:p>
        </w:tc>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đường kết nối từ Bù Nho đi Phước Tân qua trung tâm hành chính huyện Phú Riềng hướng về cầu Long Tân - Tân Hưng Hớn Quản</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2041/QĐ-UBND ngày 20/8/2020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40,511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40,000</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-45,000</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-45,000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-40,000</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w:t>
            </w:r>
          </w:p>
        </w:tc>
        <w:tc>
          <w:tcPr>
            <w:tcW w:w="2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7870723</w:t>
            </w:r>
          </w:p>
        </w:tc>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Kết nối đường liên huyện Phú Riềng - Cầu Long Tân - Tân Hưng (Hớn Quản)</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3195/QĐ-UBND ngày 23/12/2021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90,000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72,358</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lastRenderedPageBreak/>
              <w:t>2</w:t>
            </w:r>
          </w:p>
        </w:tc>
        <w:tc>
          <w:tcPr>
            <w:tcW w:w="2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7857106</w:t>
            </w:r>
          </w:p>
        </w:tc>
        <w:tc>
          <w:tcPr>
            <w:tcW w:w="4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đường vào Khu công nghiệp Long Tân</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2022/QĐ-UBND ngày 20/8/2020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30,356</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37,000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27,000</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-27,000</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-27,000</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w:t>
            </w:r>
          </w:p>
        </w:tc>
        <w:tc>
          <w:tcPr>
            <w:tcW w:w="949" w:type="pct"/>
            <w:gridSpan w:val="3"/>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DO CẤP HUYỆN CŨ PHÊ DUYỆT CHỦ TRƯƠNG ĐẦU TƯ</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I</w:t>
            </w:r>
          </w:p>
        </w:tc>
        <w:tc>
          <w:tcPr>
            <w:tcW w:w="949" w:type="pct"/>
            <w:gridSpan w:val="3"/>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Đồng Phú</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i/>
                <w:iCs/>
                <w:sz w:val="14"/>
                <w:szCs w:val="24"/>
              </w:rPr>
            </w:pPr>
            <w:r w:rsidRPr="004920F8">
              <w:rPr>
                <w:rFonts w:ascii="Times New Roman" w:eastAsia="Times New Roman" w:hAnsi="Times New Roman" w:cs="Times New Roman"/>
                <w:b/>
                <w:bCs/>
                <w:i/>
                <w:i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i/>
                <w:iCs/>
                <w:sz w:val="14"/>
                <w:szCs w:val="14"/>
              </w:rPr>
            </w:pPr>
            <w:r w:rsidRPr="004920F8">
              <w:rPr>
                <w:rFonts w:ascii="Times New Roman" w:eastAsia="Times New Roman" w:hAnsi="Times New Roman" w:cs="Times New Roman"/>
                <w:b/>
                <w:bCs/>
                <w:i/>
                <w:i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i/>
                <w:iCs/>
                <w:sz w:val="14"/>
                <w:szCs w:val="14"/>
              </w:rPr>
            </w:pPr>
            <w:r w:rsidRPr="004920F8">
              <w:rPr>
                <w:rFonts w:ascii="Times New Roman" w:eastAsia="Times New Roman" w:hAnsi="Times New Roman" w:cs="Times New Roman"/>
                <w:b/>
                <w:bCs/>
                <w:i/>
                <w:i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262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noWrap/>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7850941</w:t>
            </w:r>
          </w:p>
        </w:tc>
        <w:tc>
          <w:tcPr>
            <w:tcW w:w="47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6"/>
                <w:szCs w:val="28"/>
              </w:rPr>
            </w:pPr>
            <w:r w:rsidRPr="004920F8">
              <w:rPr>
                <w:rFonts w:ascii="Times New Roman" w:eastAsia="Times New Roman" w:hAnsi="Times New Roman" w:cs="Times New Roman"/>
                <w:b/>
                <w:bCs/>
                <w:color w:val="000000"/>
                <w:sz w:val="16"/>
                <w:szCs w:val="28"/>
              </w:rPr>
              <w:t>Tuyến 4</w:t>
            </w:r>
            <w:r w:rsidRPr="004920F8">
              <w:rPr>
                <w:rFonts w:ascii="Times New Roman" w:eastAsia="Times New Roman" w:hAnsi="Times New Roman" w:cs="Times New Roman"/>
                <w:color w:val="000000"/>
                <w:sz w:val="16"/>
                <w:szCs w:val="28"/>
              </w:rPr>
              <w:t xml:space="preserve">: (theo quy hoạch là tuyến kết nối số 05) Đầu tuyến giao với đường ĐT.741(khoảng Km60+750) cuối tuyến giao với đường Đồng Phú-Bình Dương (giáp đường trục KCN tại khoảng Km27+600); Quy mô chiều dài tuyến 8,2/10,5 Km, lộ giới 42m. </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6"/>
                <w:szCs w:val="28"/>
              </w:rPr>
            </w:pPr>
            <w:r w:rsidRPr="004920F8">
              <w:rPr>
                <w:rFonts w:ascii="Times New Roman" w:eastAsia="Times New Roman" w:hAnsi="Times New Roman" w:cs="Times New Roman"/>
                <w:color w:val="000000"/>
                <w:sz w:val="16"/>
                <w:szCs w:val="28"/>
              </w:rPr>
              <w:t xml:space="preserve"> 2191/QĐ-UBND ngày 31/7/2020; 665/QĐ-UBND ngày 01/03/2023</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61,464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29,421</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30,500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10,000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20,500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-15,500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-15,500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-5,500</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15,000</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15,000</w:t>
            </w:r>
          </w:p>
        </w:tc>
      </w:tr>
      <w:tr w:rsidR="004920F8" w:rsidRPr="004920F8" w:rsidTr="004920F8">
        <w:trPr>
          <w:trHeight w:val="187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w:t>
            </w:r>
          </w:p>
        </w:tc>
        <w:tc>
          <w:tcPr>
            <w:tcW w:w="21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noWrap/>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7985417</w:t>
            </w:r>
          </w:p>
        </w:tc>
        <w:tc>
          <w:tcPr>
            <w:tcW w:w="47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6"/>
                <w:szCs w:val="28"/>
              </w:rPr>
            </w:pPr>
            <w:r w:rsidRPr="004920F8">
              <w:rPr>
                <w:rFonts w:ascii="Times New Roman" w:eastAsia="Times New Roman" w:hAnsi="Times New Roman" w:cs="Times New Roman"/>
                <w:sz w:val="16"/>
                <w:szCs w:val="28"/>
              </w:rPr>
              <w:t xml:space="preserve">Xây dựng đường Âu Cơ đoạn từ Phú Riềng Đỏ đến ĐT 741 và đoạn từ Tôn Đức Thắng đến đường Bắc Nam 3, khu phố Tân Liên, thị trấn Tân Phú  </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6"/>
                <w:szCs w:val="28"/>
              </w:rPr>
            </w:pPr>
            <w:r w:rsidRPr="004920F8">
              <w:rPr>
                <w:rFonts w:ascii="Times New Roman" w:eastAsia="Times New Roman" w:hAnsi="Times New Roman" w:cs="Times New Roman"/>
                <w:sz w:val="16"/>
                <w:szCs w:val="28"/>
              </w:rPr>
              <w:t xml:space="preserve"> 4534/QĐ-UBND ngày 30/12/2020; 669/QĐ-UBND ngày 01/03/2023 </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26,383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5,403</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112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3</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8035331</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6"/>
                <w:szCs w:val="28"/>
              </w:rPr>
            </w:pPr>
            <w:r w:rsidRPr="004920F8">
              <w:rPr>
                <w:rFonts w:ascii="Times New Roman" w:eastAsia="Times New Roman" w:hAnsi="Times New Roman" w:cs="Times New Roman"/>
                <w:color w:val="000000"/>
                <w:sz w:val="16"/>
                <w:szCs w:val="28"/>
              </w:rPr>
              <w:t xml:space="preserve">Nâng cấp, mở rộng đường giao thông xã Tân Hòa đi xã Tân Lợi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6"/>
                <w:szCs w:val="28"/>
              </w:rPr>
            </w:pPr>
            <w:r w:rsidRPr="004920F8">
              <w:rPr>
                <w:rFonts w:ascii="Times New Roman" w:eastAsia="Times New Roman" w:hAnsi="Times New Roman" w:cs="Times New Roman"/>
                <w:color w:val="000000"/>
                <w:sz w:val="16"/>
                <w:szCs w:val="28"/>
              </w:rPr>
              <w:t xml:space="preserve"> 2117/QĐ-UBND ngày 16/6/2023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90,000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77,000</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11,000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11,000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-9,000</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-9,000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-9,000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II</w:t>
            </w:r>
          </w:p>
        </w:tc>
        <w:tc>
          <w:tcPr>
            <w:tcW w:w="949" w:type="pct"/>
            <w:gridSpan w:val="3"/>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Đồng Xoài</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94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7729604</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Xây dựng đường Trường Chinh (đoạn từ QL14 đến đường vành đai khu Công nghiệp Đồng Xoài III)</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 xml:space="preserve">3969/QĐ-UBND ngày 30/10/2018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79,499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58,451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21,000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11,000</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-11,000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-11,000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-11,000</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r>
      <w:tr w:rsidR="004920F8" w:rsidRPr="004920F8" w:rsidTr="004920F8">
        <w:trPr>
          <w:trHeight w:val="126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lastRenderedPageBreak/>
              <w:t>2</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7936273</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Xây dựng đường Võ Văn Tần (đoạn từ đường số 31 đến đường Trường Chinh)</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 xml:space="preserve">5014/QĐ-UBND ngày 31/12/2021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80,000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38,182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25,000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25,000</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15,000</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15,000</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III</w:t>
            </w:r>
          </w:p>
        </w:tc>
        <w:tc>
          <w:tcPr>
            <w:tcW w:w="949"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Chơn Thành</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xml:space="preserve">1,Dự án Khởi công mới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157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7957565</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Cải tạo, kè bờ Suối Đôi (đoạn từ cầu Suối Đôi đến đường Cao Bá Quát)</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1135/QĐ-UBND</w:t>
            </w:r>
            <w:r w:rsidRPr="004920F8">
              <w:rPr>
                <w:rFonts w:ascii="Times New Roman" w:eastAsia="Times New Roman" w:hAnsi="Times New Roman" w:cs="Times New Roman"/>
                <w:color w:val="000000"/>
                <w:sz w:val="14"/>
                <w:szCs w:val="24"/>
              </w:rPr>
              <w:br/>
              <w:t>27/5/2022</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80,000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32,289</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39,000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29,000</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-34,000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-34,000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-24,000</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2</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8045832</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Nâng cấp, mở rộng đường Phùng Hưng, phường Hưng Long</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 xml:space="preserve">2277/QĐ-UBND </w:t>
            </w:r>
            <w:r w:rsidRPr="004920F8">
              <w:rPr>
                <w:rFonts w:ascii="Times New Roman" w:eastAsia="Times New Roman" w:hAnsi="Times New Roman" w:cs="Times New Roman"/>
                <w:color w:val="000000"/>
                <w:sz w:val="14"/>
                <w:szCs w:val="24"/>
              </w:rPr>
              <w:br/>
              <w:t>06/9/2023</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44,100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11,800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11,800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-8,800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-8,800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-8,800</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3,000</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3,000</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i/>
                <w:iCs/>
                <w:color w:val="000000"/>
                <w:sz w:val="14"/>
                <w:szCs w:val="24"/>
              </w:rPr>
            </w:pPr>
            <w:r w:rsidRPr="004920F8">
              <w:rPr>
                <w:rFonts w:ascii="Times New Roman" w:eastAsia="Times New Roman" w:hAnsi="Times New Roman" w:cs="Times New Roman"/>
                <w:b/>
                <w:bCs/>
                <w:i/>
                <w:iCs/>
                <w:color w:val="000000"/>
                <w:sz w:val="14"/>
                <w:szCs w:val="24"/>
              </w:rPr>
              <w:t xml:space="preserve">2. Dự án Khởi công mới </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6.2 Văn hóa</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8042254</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Cải tạo, sửa chữa Đài tưởng niệm liệt sĩ thị xã</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1680/QĐ-UBND  10/7/2024</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25,000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10,000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IV</w:t>
            </w:r>
          </w:p>
        </w:tc>
        <w:tc>
          <w:tcPr>
            <w:tcW w:w="949" w:type="pct"/>
            <w:gridSpan w:val="3"/>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Phú Riềng</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7973883</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đường, hệ thống thoát nước, vỉa hè đường gom (đoạn 2) TTHC huyện Phú Riềng</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4165/QĐ-UBND ngày 23/11/2022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40,000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15,307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10,000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5,000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-14,000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-14,000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-9,000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94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7793170</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đường, hệ thống thoát nước, vỉa hè đường Tân Phú 1 (từ ĐT 741 - TBTH) TTHC huyện Phú Riềng</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3125/QĐ-UBND ngày 29/10/2019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14,900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6,662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7,000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3</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8081303</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Ủi phóng tuyến và các hạng mục phụ trợ công trình xây dựng đường dọc Sông Bé (Giai đoạn 4)</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xml:space="preserve">612/QĐ-UBND ngày 06/3/2024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40,000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21,000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17,000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10,000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7,000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-15,500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-15,500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-8,500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-7,000</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94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lastRenderedPageBreak/>
              <w:t>4</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8132594</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Nâng cấp đường giao thông thôn 7, xã Long Tân từ km0+600 đường Long Tân-Tân Hưng Hớn Quản kết nối với ĐT758</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449/QĐ-UBND ngày 28/2/2025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23,500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20,860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2,000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-1,880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-1,880</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-1,880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120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120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5</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8132598</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Nâng cấp đường thôn Phu Mang 1 và kết nối với đường dọc Sông Bé - xã Long Hà</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xml:space="preserve">448/QĐ-UBND ngày 28/2/2025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28,500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27,160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-850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-850</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-850</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157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6</w:t>
            </w:r>
          </w:p>
        </w:tc>
        <w:tc>
          <w:tcPr>
            <w:tcW w:w="21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8019328</w:t>
            </w:r>
          </w:p>
        </w:tc>
        <w:tc>
          <w:tcPr>
            <w:tcW w:w="47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Xây dựng hệ thống điện trung hạ áp và TBA khu dân cư Phú Riềng (13,9ha)</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2362/QĐ-UBND ngày 18/8/2023</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10,812</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8,964</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1,500</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284"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285"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19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157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w:t>
            </w:r>
          </w:p>
        </w:tc>
        <w:tc>
          <w:tcPr>
            <w:tcW w:w="21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8019322</w:t>
            </w:r>
          </w:p>
        </w:tc>
        <w:tc>
          <w:tcPr>
            <w:tcW w:w="47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Xây dựng hệ thống điện chiếu sáng khu dân cư Phú Riềng (13,9ha)</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2363/QĐ-UBND ngày 18/8/2023</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7,000</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5,170</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1,500</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284"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285"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w:t>
            </w:r>
          </w:p>
        </w:tc>
        <w:tc>
          <w:tcPr>
            <w:tcW w:w="19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157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w:t>
            </w:r>
          </w:p>
        </w:tc>
        <w:tc>
          <w:tcPr>
            <w:tcW w:w="21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10.13 Công trình công cộng tại các ĐT và NT; HTKT khu đô thị</w:t>
            </w:r>
          </w:p>
        </w:tc>
        <w:tc>
          <w:tcPr>
            <w:tcW w:w="261"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8019336</w:t>
            </w:r>
          </w:p>
        </w:tc>
        <w:tc>
          <w:tcPr>
            <w:tcW w:w="47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Xây dựng hệ thống điện trung hạ áp và TBA khu dân cư Phú Riềng (13,9ha) - Giai đoạn 2</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2361/QĐ-UBND ngày 18/8/2023</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6,000</w:t>
            </w:r>
          </w:p>
        </w:tc>
        <w:tc>
          <w:tcPr>
            <w:tcW w:w="237" w:type="pct"/>
            <w:tcBorders>
              <w:top w:val="single" w:sz="4" w:space="0" w:color="auto"/>
              <w:left w:val="nil"/>
              <w:bottom w:val="single" w:sz="4" w:space="0" w:color="auto"/>
              <w:right w:val="single" w:sz="4" w:space="0" w:color="auto"/>
            </w:tcBorders>
            <w:shd w:val="clear" w:color="auto" w:fill="auto"/>
            <w:noWrap/>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4,498</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2,000</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284"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285"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19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157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9</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10.13 Công trình công cộng tại các ĐT và NT; HTKT khu đô thị</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8103137</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w:t>
            </w:r>
            <w:r w:rsidR="00E12033">
              <w:rPr>
                <w:rFonts w:ascii="Times New Roman" w:eastAsia="Times New Roman" w:hAnsi="Times New Roman" w:cs="Times New Roman"/>
                <w:sz w:val="14"/>
                <w:szCs w:val="24"/>
              </w:rPr>
              <w:t>ng công viên quảng trường trung</w:t>
            </w:r>
            <w:r w:rsidRPr="004920F8">
              <w:rPr>
                <w:rFonts w:ascii="Times New Roman" w:eastAsia="Times New Roman" w:hAnsi="Times New Roman" w:cs="Times New Roman"/>
                <w:sz w:val="14"/>
                <w:szCs w:val="24"/>
              </w:rPr>
              <w:t xml:space="preserve"> tâm huyện Phú Riềng</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3715/QĐ-UBND ngày 28/11/2024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58,000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17,000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38,000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10,000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28,000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-28,000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-28,000</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-28,000</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bookmarkStart w:id="1" w:name="_GoBack"/>
            <w:bookmarkEnd w:id="1"/>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lastRenderedPageBreak/>
              <w:t>10</w:t>
            </w:r>
          </w:p>
        </w:tc>
        <w:tc>
          <w:tcPr>
            <w:tcW w:w="21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8149231</w:t>
            </w:r>
          </w:p>
        </w:tc>
        <w:tc>
          <w:tcPr>
            <w:tcW w:w="47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color w:val="000000"/>
                <w:sz w:val="14"/>
                <w:szCs w:val="24"/>
              </w:rPr>
            </w:pPr>
            <w:r w:rsidRPr="004920F8">
              <w:rPr>
                <w:rFonts w:ascii="Times New Roman" w:eastAsia="Times New Roman" w:hAnsi="Times New Roman" w:cs="Times New Roman"/>
                <w:color w:val="000000"/>
                <w:sz w:val="14"/>
                <w:szCs w:val="24"/>
              </w:rPr>
              <w:t>Nâng cấp đường ĐH.312 thuộc xã Phú Riềng ( Đoạn từ ĐT.741 đi về hướng xã Long Tân )</w:t>
            </w:r>
          </w:p>
        </w:tc>
        <w:tc>
          <w:tcPr>
            <w:tcW w:w="3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1140/QĐ-UBND ngày 18/4/2025</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19,500</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xml:space="preserve">        15,697 </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3,500</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3,500</w:t>
            </w:r>
          </w:p>
        </w:tc>
        <w:tc>
          <w:tcPr>
            <w:tcW w:w="238"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37"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color w:val="000000"/>
                <w:sz w:val="14"/>
                <w:szCs w:val="14"/>
              </w:rPr>
            </w:pPr>
            <w:r w:rsidRPr="004920F8">
              <w:rPr>
                <w:rFonts w:ascii="Times New Roman" w:eastAsia="Times New Roman" w:hAnsi="Times New Roman" w:cs="Times New Roman"/>
                <w:color w:val="000000"/>
                <w:sz w:val="14"/>
                <w:szCs w:val="14"/>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-2,500</w:t>
            </w:r>
          </w:p>
        </w:tc>
        <w:tc>
          <w:tcPr>
            <w:tcW w:w="284"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-2,500</w:t>
            </w:r>
          </w:p>
        </w:tc>
        <w:tc>
          <w:tcPr>
            <w:tcW w:w="285"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-2,500</w:t>
            </w:r>
          </w:p>
        </w:tc>
        <w:tc>
          <w:tcPr>
            <w:tcW w:w="190"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2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11</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8081306</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Nâng cấp, mở rộng đường N3a (từ ĐT.741 - TBTH), xã Bù Nho (chi phí bồi thường GPMB)</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17,800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   </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V</w:t>
            </w:r>
          </w:p>
        </w:tc>
        <w:tc>
          <w:tcPr>
            <w:tcW w:w="949" w:type="pct"/>
            <w:gridSpan w:val="3"/>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Bình Long</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1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7910235</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XD đường liên xã Hưng Chiến đi Thanh Lương</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xml:space="preserve"> 2233/QĐ-UBND ngày 20/11/2024</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360,000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14,779</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70,000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70,000</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65,000</w:t>
            </w:r>
          </w:p>
        </w:tc>
        <w:tc>
          <w:tcPr>
            <w:tcW w:w="2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0</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65,000</w:t>
            </w:r>
          </w:p>
        </w:tc>
      </w:tr>
      <w:tr w:rsidR="004920F8" w:rsidRPr="004920F8" w:rsidTr="004920F8">
        <w:trPr>
          <w:trHeight w:val="94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8091801</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Thảm bê tông nhựa, mương nước đường Đoàn Thị Điểm (từ Hùng Vương đến Nguyễn Thái Học) (01 nguồn: Nguồn đất)</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2884/QĐ-UBND ngày 11/12/2023</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20,900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18,300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233"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w:t>
            </w:r>
          </w:p>
        </w:tc>
        <w:tc>
          <w:tcPr>
            <w:tcW w:w="142"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auto" w:fill="auto"/>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VI</w:t>
            </w:r>
          </w:p>
        </w:tc>
        <w:tc>
          <w:tcPr>
            <w:tcW w:w="949" w:type="pct"/>
            <w:gridSpan w:val="3"/>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Bù Đốp</w:t>
            </w:r>
          </w:p>
        </w:tc>
        <w:tc>
          <w:tcPr>
            <w:tcW w:w="3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94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8161305</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Xây dựng đường liên xã từ đường ĐT759 (Cầu Sông Bé) xã Thanh Hoà đi xã Tân Tiến, xã Tân Thành huyện Bù Đốp, tỉnh Bình Phước</w:t>
            </w:r>
          </w:p>
        </w:tc>
        <w:tc>
          <w:tcPr>
            <w:tcW w:w="3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1098/QĐ-UBND ngày 06/8/2024</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37,500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15,000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22,000</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12,000</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-1,600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-1,600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-1,600</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20,400</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10,000</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10,400</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VII</w:t>
            </w:r>
          </w:p>
        </w:tc>
        <w:tc>
          <w:tcPr>
            <w:tcW w:w="949"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Ban quản lý dự án khu vực Lộc Ninh</w:t>
            </w:r>
          </w:p>
        </w:tc>
        <w:tc>
          <w:tcPr>
            <w:tcW w:w="3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center"/>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642"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 xml:space="preserve"> Dự án chuẩn bị đầu tư</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333" w:type="pct"/>
            <w:tcBorders>
              <w:top w:val="single" w:sz="4" w:space="0" w:color="auto"/>
              <w:left w:val="nil"/>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b/>
                <w:bCs/>
                <w:sz w:val="14"/>
                <w:szCs w:val="14"/>
              </w:rPr>
            </w:pPr>
            <w:r w:rsidRPr="004920F8">
              <w:rPr>
                <w:rFonts w:ascii="Times New Roman" w:eastAsia="Times New Roman" w:hAnsi="Times New Roman" w:cs="Times New Roman"/>
                <w:b/>
                <w:bCs/>
                <w:sz w:val="14"/>
                <w:szCs w:val="14"/>
              </w:rPr>
              <w:t> </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Đường từ UBND xã Lộc Thuận kết nối QL 13</w:t>
            </w:r>
          </w:p>
        </w:tc>
        <w:tc>
          <w:tcPr>
            <w:tcW w:w="333" w:type="pct"/>
            <w:tcBorders>
              <w:top w:val="single" w:sz="4" w:space="0" w:color="auto"/>
              <w:left w:val="nil"/>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650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650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650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650 </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650 </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315"/>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2</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Đường Bù Núi đi đường tuần tra Biên Giới</w:t>
            </w:r>
          </w:p>
        </w:tc>
        <w:tc>
          <w:tcPr>
            <w:tcW w:w="333" w:type="pct"/>
            <w:tcBorders>
              <w:top w:val="single" w:sz="4" w:space="0" w:color="auto"/>
              <w:left w:val="nil"/>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760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760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760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760 </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760 </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315"/>
        </w:trPr>
        <w:tc>
          <w:tcPr>
            <w:tcW w:w="1111"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b/>
                <w:bCs/>
                <w:sz w:val="14"/>
                <w:szCs w:val="24"/>
              </w:rPr>
            </w:pPr>
            <w:r w:rsidRPr="004920F8">
              <w:rPr>
                <w:rFonts w:ascii="Times New Roman" w:eastAsia="Times New Roman" w:hAnsi="Times New Roman" w:cs="Times New Roman"/>
                <w:b/>
                <w:bCs/>
                <w:sz w:val="14"/>
                <w:szCs w:val="24"/>
              </w:rPr>
              <w:t>Dự án chuyển tiếp</w:t>
            </w:r>
          </w:p>
        </w:tc>
        <w:tc>
          <w:tcPr>
            <w:tcW w:w="333"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9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14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r w:rsidR="004920F8" w:rsidRPr="004920F8" w:rsidTr="004920F8">
        <w:trPr>
          <w:trHeight w:val="630"/>
        </w:trPr>
        <w:tc>
          <w:tcPr>
            <w:tcW w:w="16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w:t>
            </w:r>
          </w:p>
        </w:tc>
        <w:tc>
          <w:tcPr>
            <w:tcW w:w="21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10.1 Giao thông</w:t>
            </w:r>
          </w:p>
        </w:tc>
        <w:tc>
          <w:tcPr>
            <w:tcW w:w="261"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8161829</w:t>
            </w:r>
          </w:p>
        </w:tc>
        <w:tc>
          <w:tcPr>
            <w:tcW w:w="47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Nâng cấp đường Nguyễn Huệ thị trấn Lộc Ninh, huyện Lộc Ninh</w:t>
            </w:r>
          </w:p>
        </w:tc>
        <w:tc>
          <w:tcPr>
            <w:tcW w:w="333" w:type="pct"/>
            <w:tcBorders>
              <w:top w:val="single" w:sz="4" w:space="0" w:color="auto"/>
              <w:left w:val="nil"/>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center"/>
              <w:rPr>
                <w:rFonts w:ascii="Times New Roman" w:eastAsia="Times New Roman" w:hAnsi="Times New Roman" w:cs="Times New Roman"/>
                <w:sz w:val="14"/>
                <w:szCs w:val="24"/>
              </w:rPr>
            </w:pPr>
            <w:r w:rsidRPr="004920F8">
              <w:rPr>
                <w:rFonts w:ascii="Times New Roman" w:eastAsia="Times New Roman" w:hAnsi="Times New Roman" w:cs="Times New Roman"/>
                <w:sz w:val="14"/>
                <w:szCs w:val="24"/>
              </w:rPr>
              <w:t>7144/QĐ-UBND ngày 11/11/2021</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13,000 </w:t>
            </w:r>
          </w:p>
        </w:tc>
        <w:tc>
          <w:tcPr>
            <w:tcW w:w="237" w:type="pct"/>
            <w:tcBorders>
              <w:top w:val="single" w:sz="4" w:space="0" w:color="auto"/>
              <w:left w:val="nil"/>
              <w:bottom w:val="single" w:sz="4" w:space="0" w:color="auto"/>
              <w:right w:val="single" w:sz="4" w:space="0" w:color="auto"/>
            </w:tcBorders>
            <w:shd w:val="clear" w:color="FFFFFF"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4,000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7,500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7,500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5,000</w:t>
            </w:r>
          </w:p>
        </w:tc>
        <w:tc>
          <w:tcPr>
            <w:tcW w:w="285"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5,000 </w:t>
            </w:r>
          </w:p>
        </w:tc>
        <w:tc>
          <w:tcPr>
            <w:tcW w:w="190"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5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6"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12,500 </w:t>
            </w:r>
          </w:p>
        </w:tc>
        <w:tc>
          <w:tcPr>
            <w:tcW w:w="233"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xml:space="preserve">     12,500 </w:t>
            </w:r>
          </w:p>
        </w:tc>
        <w:tc>
          <w:tcPr>
            <w:tcW w:w="142"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c>
          <w:tcPr>
            <w:tcW w:w="229" w:type="pct"/>
            <w:tcBorders>
              <w:top w:val="single" w:sz="4" w:space="0" w:color="auto"/>
              <w:left w:val="nil"/>
              <w:bottom w:val="single" w:sz="4" w:space="0" w:color="auto"/>
              <w:right w:val="single" w:sz="4" w:space="0" w:color="auto"/>
            </w:tcBorders>
            <w:shd w:val="clear" w:color="000000" w:fill="FFFFFF"/>
            <w:vAlign w:val="center"/>
            <w:hideMark/>
          </w:tcPr>
          <w:p w:rsidR="004920F8" w:rsidRPr="004920F8" w:rsidRDefault="004920F8" w:rsidP="004920F8">
            <w:pPr>
              <w:spacing w:after="0" w:line="240" w:lineRule="auto"/>
              <w:jc w:val="right"/>
              <w:rPr>
                <w:rFonts w:ascii="Times New Roman" w:eastAsia="Times New Roman" w:hAnsi="Times New Roman" w:cs="Times New Roman"/>
                <w:sz w:val="14"/>
                <w:szCs w:val="14"/>
              </w:rPr>
            </w:pPr>
            <w:r w:rsidRPr="004920F8">
              <w:rPr>
                <w:rFonts w:ascii="Times New Roman" w:eastAsia="Times New Roman" w:hAnsi="Times New Roman" w:cs="Times New Roman"/>
                <w:sz w:val="14"/>
                <w:szCs w:val="14"/>
              </w:rPr>
              <w:t> </w:t>
            </w:r>
          </w:p>
        </w:tc>
      </w:tr>
    </w:tbl>
    <w:p w:rsidR="00930A3B" w:rsidRPr="004920F8" w:rsidRDefault="00930A3B" w:rsidP="004920F8">
      <w:pPr>
        <w:rPr>
          <w:sz w:val="12"/>
        </w:rPr>
      </w:pPr>
    </w:p>
    <w:sectPr w:rsidR="00930A3B" w:rsidRPr="004920F8" w:rsidSect="00D3324E">
      <w:headerReference w:type="default" r:id="rId6"/>
      <w:pgSz w:w="16840" w:h="11907" w:orient="landscape" w:code="9"/>
      <w:pgMar w:top="1134" w:right="1134" w:bottom="1134"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7EE" w:rsidRDefault="00AE27EE" w:rsidP="003B416B">
      <w:pPr>
        <w:spacing w:after="0" w:line="240" w:lineRule="auto"/>
      </w:pPr>
      <w:r>
        <w:separator/>
      </w:r>
    </w:p>
  </w:endnote>
  <w:endnote w:type="continuationSeparator" w:id="0">
    <w:p w:rsidR="00AE27EE" w:rsidRDefault="00AE27EE" w:rsidP="003B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7EE" w:rsidRDefault="00AE27EE" w:rsidP="003B416B">
      <w:pPr>
        <w:spacing w:after="0" w:line="240" w:lineRule="auto"/>
      </w:pPr>
      <w:r>
        <w:separator/>
      </w:r>
    </w:p>
  </w:footnote>
  <w:footnote w:type="continuationSeparator" w:id="0">
    <w:p w:rsidR="00AE27EE" w:rsidRDefault="00AE27EE" w:rsidP="003B4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16B" w:rsidRDefault="003B416B">
    <w:pPr>
      <w:pStyle w:val="Header"/>
      <w:rPr>
        <w:sz w:val="28"/>
        <w:szCs w:val="28"/>
      </w:rPr>
    </w:pPr>
  </w:p>
  <w:p w:rsidR="003B416B" w:rsidRPr="003B416B" w:rsidRDefault="003B416B">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16B"/>
    <w:rsid w:val="00166C81"/>
    <w:rsid w:val="00260EA1"/>
    <w:rsid w:val="003B416B"/>
    <w:rsid w:val="004920F8"/>
    <w:rsid w:val="005F30F6"/>
    <w:rsid w:val="008C373B"/>
    <w:rsid w:val="0091070B"/>
    <w:rsid w:val="00930A3B"/>
    <w:rsid w:val="00AE27EE"/>
    <w:rsid w:val="00BD7839"/>
    <w:rsid w:val="00D3324E"/>
    <w:rsid w:val="00DF3540"/>
    <w:rsid w:val="00E12033"/>
    <w:rsid w:val="00E50E94"/>
    <w:rsid w:val="00E83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3D753"/>
  <w15:chartTrackingRefBased/>
  <w15:docId w15:val="{A8859E1E-6EAD-45EF-95AB-2E637C4BF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16B"/>
  </w:style>
  <w:style w:type="paragraph" w:styleId="Footer">
    <w:name w:val="footer"/>
    <w:basedOn w:val="Normal"/>
    <w:link w:val="FooterChar"/>
    <w:uiPriority w:val="99"/>
    <w:unhideWhenUsed/>
    <w:rsid w:val="003B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16B"/>
  </w:style>
  <w:style w:type="character" w:styleId="Hyperlink">
    <w:name w:val="Hyperlink"/>
    <w:basedOn w:val="DefaultParagraphFont"/>
    <w:uiPriority w:val="99"/>
    <w:semiHidden/>
    <w:unhideWhenUsed/>
    <w:rsid w:val="003B416B"/>
    <w:rPr>
      <w:color w:val="0563C1"/>
      <w:u w:val="single"/>
    </w:rPr>
  </w:style>
  <w:style w:type="character" w:styleId="FollowedHyperlink">
    <w:name w:val="FollowedHyperlink"/>
    <w:basedOn w:val="DefaultParagraphFont"/>
    <w:uiPriority w:val="99"/>
    <w:semiHidden/>
    <w:unhideWhenUsed/>
    <w:rsid w:val="003B416B"/>
    <w:rPr>
      <w:color w:val="954F72"/>
      <w:u w:val="single"/>
    </w:rPr>
  </w:style>
  <w:style w:type="paragraph" w:customStyle="1" w:styleId="msonormal0">
    <w:name w:val="msonormal"/>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rsid w:val="003B416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3B416B"/>
    <w:pPr>
      <w:spacing w:before="100" w:beforeAutospacing="1" w:after="100" w:afterAutospacing="1" w:line="240" w:lineRule="auto"/>
    </w:pPr>
    <w:rPr>
      <w:rFonts w:ascii="Tahoma" w:eastAsia="Times New Roman" w:hAnsi="Tahoma" w:cs="Tahoma"/>
      <w:color w:val="000000"/>
      <w:sz w:val="18"/>
      <w:szCs w:val="18"/>
    </w:rPr>
  </w:style>
  <w:style w:type="paragraph" w:customStyle="1" w:styleId="xl158">
    <w:name w:val="xl158"/>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9">
    <w:name w:val="xl159"/>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1">
    <w:name w:val="xl161"/>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2">
    <w:name w:val="xl162"/>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4">
    <w:name w:val="xl1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5">
    <w:name w:val="xl16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6">
    <w:name w:val="xl166"/>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8">
    <w:name w:val="xl1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9">
    <w:name w:val="xl16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172">
    <w:name w:val="xl17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Normal"/>
    <w:rsid w:val="003B416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4">
    <w:name w:val="xl1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5">
    <w:name w:val="xl17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6">
    <w:name w:val="xl1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7">
    <w:name w:val="xl1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0">
    <w:name w:val="xl1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1">
    <w:name w:val="xl1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
    <w:name w:val="xl1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4">
    <w:name w:val="xl1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5">
    <w:name w:val="xl1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8">
    <w:name w:val="xl1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9">
    <w:name w:val="xl18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1">
    <w:name w:val="xl1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2">
    <w:name w:val="xl19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3">
    <w:name w:val="xl1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94">
    <w:name w:val="xl19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8">
    <w:name w:val="xl1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0">
    <w:name w:val="xl2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1">
    <w:name w:val="xl2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2">
    <w:name w:val="xl20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3">
    <w:name w:val="xl20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5">
    <w:name w:val="xl20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6">
    <w:name w:val="xl20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7">
    <w:name w:val="xl20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8">
    <w:name w:val="xl20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9">
    <w:name w:val="xl20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3">
    <w:name w:val="xl21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4">
    <w:name w:val="xl2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5">
    <w:name w:val="xl21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6">
    <w:name w:val="xl21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8">
    <w:name w:val="xl218"/>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9">
    <w:name w:val="xl2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20">
    <w:name w:val="xl2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1">
    <w:name w:val="xl22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2">
    <w:name w:val="xl22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3">
    <w:name w:val="xl22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4">
    <w:name w:val="xl2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5">
    <w:name w:val="xl22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7">
    <w:name w:val="xl2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8">
    <w:name w:val="xl22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9">
    <w:name w:val="xl22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0">
    <w:name w:val="xl23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1">
    <w:name w:val="xl23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2">
    <w:name w:val="xl23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3">
    <w:name w:val="xl23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4">
    <w:name w:val="xl23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5">
    <w:name w:val="xl23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6">
    <w:name w:val="xl236"/>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8">
    <w:name w:val="xl2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9">
    <w:name w:val="xl239"/>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0">
    <w:name w:val="xl240"/>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1">
    <w:name w:val="xl24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2">
    <w:name w:val="xl2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3">
    <w:name w:val="xl24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4">
    <w:name w:val="xl244"/>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5">
    <w:name w:val="xl245"/>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46">
    <w:name w:val="xl24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8">
    <w:name w:val="xl24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9">
    <w:name w:val="xl24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51">
    <w:name w:val="xl2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54">
    <w:name w:val="xl25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5">
    <w:name w:val="xl2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6">
    <w:name w:val="xl2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7">
    <w:name w:val="xl2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58">
    <w:name w:val="xl2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9">
    <w:name w:val="xl25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0">
    <w:name w:val="xl26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61">
    <w:name w:val="xl26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2">
    <w:name w:val="xl26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3">
    <w:name w:val="xl26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4">
    <w:name w:val="xl2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5">
    <w:name w:val="xl26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66">
    <w:name w:val="xl26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7">
    <w:name w:val="xl26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8">
    <w:name w:val="xl2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9">
    <w:name w:val="xl2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0">
    <w:name w:val="xl27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1">
    <w:name w:val="xl27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73">
    <w:name w:val="xl27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4">
    <w:name w:val="xl2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6">
    <w:name w:val="xl2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77">
    <w:name w:val="xl2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8">
    <w:name w:val="xl2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9">
    <w:name w:val="xl2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0">
    <w:name w:val="xl2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1">
    <w:name w:val="xl2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2">
    <w:name w:val="xl2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3">
    <w:name w:val="xl2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4">
    <w:name w:val="xl2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5">
    <w:name w:val="xl2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6">
    <w:name w:val="xl2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7">
    <w:name w:val="xl2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8">
    <w:name w:val="xl2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9">
    <w:name w:val="xl2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90">
    <w:name w:val="xl2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1">
    <w:name w:val="xl29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2">
    <w:name w:val="xl29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3">
    <w:name w:val="xl2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4">
    <w:name w:val="xl294"/>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5">
    <w:name w:val="xl2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6">
    <w:name w:val="xl2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7">
    <w:name w:val="xl29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8">
    <w:name w:val="xl298"/>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9">
    <w:name w:val="xl29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0">
    <w:name w:val="xl30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1">
    <w:name w:val="xl30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2">
    <w:name w:val="xl302"/>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3">
    <w:name w:val="xl303"/>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4">
    <w:name w:val="xl304"/>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5">
    <w:name w:val="xl305"/>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6">
    <w:name w:val="xl306"/>
    <w:basedOn w:val="Normal"/>
    <w:rsid w:val="003B416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7">
    <w:name w:val="xl307"/>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08">
    <w:name w:val="xl308"/>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9">
    <w:name w:val="xl30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0">
    <w:name w:val="xl310"/>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1">
    <w:name w:val="xl311"/>
    <w:basedOn w:val="Normal"/>
    <w:rsid w:val="003B416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12">
    <w:name w:val="xl312"/>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3">
    <w:name w:val="xl313"/>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4">
    <w:name w:val="xl3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5">
    <w:name w:val="xl315"/>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16">
    <w:name w:val="xl316"/>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7">
    <w:name w:val="xl317"/>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318">
    <w:name w:val="xl318"/>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9">
    <w:name w:val="xl3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20">
    <w:name w:val="xl3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1">
    <w:name w:val="xl321"/>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2">
    <w:name w:val="xl32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3">
    <w:name w:val="xl32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4">
    <w:name w:val="xl3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5">
    <w:name w:val="xl32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6">
    <w:name w:val="xl3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7">
    <w:name w:val="xl3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8">
    <w:name w:val="xl32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9">
    <w:name w:val="xl32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0">
    <w:name w:val="xl33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1">
    <w:name w:val="xl33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2">
    <w:name w:val="xl33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3">
    <w:name w:val="xl33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34">
    <w:name w:val="xl33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5">
    <w:name w:val="xl33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36">
    <w:name w:val="xl33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7">
    <w:name w:val="xl33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8">
    <w:name w:val="xl3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9">
    <w:name w:val="xl33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0">
    <w:name w:val="xl34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1">
    <w:name w:val="xl34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2">
    <w:name w:val="xl3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ourier New" w:eastAsia="Times New Roman" w:hAnsi="Courier New" w:cs="Courier New"/>
      <w:sz w:val="24"/>
      <w:szCs w:val="24"/>
    </w:rPr>
  </w:style>
  <w:style w:type="paragraph" w:customStyle="1" w:styleId="xl343">
    <w:name w:val="xl34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4">
    <w:name w:val="xl34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5">
    <w:name w:val="xl34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6">
    <w:name w:val="xl34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7">
    <w:name w:val="xl34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8">
    <w:name w:val="xl34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9">
    <w:name w:val="xl34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1">
    <w:name w:val="xl3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2">
    <w:name w:val="xl35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4">
    <w:name w:val="xl35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6">
    <w:name w:val="xl3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7">
    <w:name w:val="xl3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9">
    <w:name w:val="xl35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360">
    <w:name w:val="xl36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1">
    <w:name w:val="xl361"/>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2">
    <w:name w:val="xl362"/>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3">
    <w:name w:val="xl363"/>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4">
    <w:name w:val="xl364"/>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5">
    <w:name w:val="xl36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6">
    <w:name w:val="xl36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7">
    <w:name w:val="xl36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9">
    <w:name w:val="xl3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70">
    <w:name w:val="xl37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1">
    <w:name w:val="xl37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2">
    <w:name w:val="xl37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3">
    <w:name w:val="xl37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4">
    <w:name w:val="xl3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5">
    <w:name w:val="xl37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6">
    <w:name w:val="xl37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77">
    <w:name w:val="xl377"/>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0">
    <w:name w:val="xl380"/>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1">
    <w:name w:val="xl381"/>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2">
    <w:name w:val="xl382"/>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3">
    <w:name w:val="xl383"/>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6">
    <w:name w:val="xl3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9">
    <w:name w:val="xl3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0">
    <w:name w:val="xl3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1">
    <w:name w:val="xl3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2">
    <w:name w:val="xl392"/>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3">
    <w:name w:val="xl39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5">
    <w:name w:val="xl3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7">
    <w:name w:val="xl39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8">
    <w:name w:val="xl3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9">
    <w:name w:val="xl3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1">
    <w:name w:val="xl4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2">
    <w:name w:val="xl402"/>
    <w:basedOn w:val="Normal"/>
    <w:rsid w:val="003B416B"/>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3">
    <w:name w:val="xl403"/>
    <w:basedOn w:val="Normal"/>
    <w:rsid w:val="003B416B"/>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3B416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3B416B"/>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6">
    <w:name w:val="xl40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7">
    <w:name w:val="xl407"/>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8">
    <w:name w:val="xl408"/>
    <w:basedOn w:val="Normal"/>
    <w:rsid w:val="003B416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9">
    <w:name w:val="xl409"/>
    <w:basedOn w:val="Normal"/>
    <w:rsid w:val="003B41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0">
    <w:name w:val="xl410"/>
    <w:basedOn w:val="Normal"/>
    <w:rsid w:val="003B416B"/>
    <w:pPr>
      <w:pBdr>
        <w:top w:val="single" w:sz="4" w:space="0" w:color="auto"/>
        <w:left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1">
    <w:name w:val="xl411"/>
    <w:basedOn w:val="Normal"/>
    <w:rsid w:val="003B416B"/>
    <w:pPr>
      <w:pBdr>
        <w:top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2">
    <w:name w:val="xl412"/>
    <w:basedOn w:val="Normal"/>
    <w:rsid w:val="003B416B"/>
    <w:pPr>
      <w:pBdr>
        <w:top w:val="single" w:sz="4"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3">
    <w:name w:val="xl413"/>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b/>
      <w:bCs/>
      <w:sz w:val="36"/>
      <w:szCs w:val="36"/>
    </w:rPr>
  </w:style>
  <w:style w:type="paragraph" w:customStyle="1" w:styleId="xl414">
    <w:name w:val="xl4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5">
    <w:name w:val="xl415"/>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416">
    <w:name w:val="xl416"/>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7">
    <w:name w:val="xl417"/>
    <w:basedOn w:val="Normal"/>
    <w:rsid w:val="003B416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077489">
      <w:bodyDiv w:val="1"/>
      <w:marLeft w:val="0"/>
      <w:marRight w:val="0"/>
      <w:marTop w:val="0"/>
      <w:marBottom w:val="0"/>
      <w:divBdr>
        <w:top w:val="none" w:sz="0" w:space="0" w:color="auto"/>
        <w:left w:val="none" w:sz="0" w:space="0" w:color="auto"/>
        <w:bottom w:val="none" w:sz="0" w:space="0" w:color="auto"/>
        <w:right w:val="none" w:sz="0" w:space="0" w:color="auto"/>
      </w:divBdr>
    </w:div>
    <w:div w:id="1071655832">
      <w:bodyDiv w:val="1"/>
      <w:marLeft w:val="0"/>
      <w:marRight w:val="0"/>
      <w:marTop w:val="0"/>
      <w:marBottom w:val="0"/>
      <w:divBdr>
        <w:top w:val="none" w:sz="0" w:space="0" w:color="auto"/>
        <w:left w:val="none" w:sz="0" w:space="0" w:color="auto"/>
        <w:bottom w:val="none" w:sz="0" w:space="0" w:color="auto"/>
        <w:right w:val="none" w:sz="0" w:space="0" w:color="auto"/>
      </w:divBdr>
    </w:div>
    <w:div w:id="172367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1940</Words>
  <Characters>8052</Characters>
  <Application>Microsoft Office Word</Application>
  <DocSecurity>0</DocSecurity>
  <Lines>2013</Lines>
  <Paragraphs>832</Paragraphs>
  <ScaleCrop>false</ScaleCrop>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Dinh</dc:creator>
  <cp:keywords/>
  <dc:description/>
  <cp:lastModifiedBy>Tan Dinh</cp:lastModifiedBy>
  <cp:revision>5</cp:revision>
  <cp:lastPrinted>2026-07-22T09:57:00Z</cp:lastPrinted>
  <dcterms:created xsi:type="dcterms:W3CDTF">2026-07-22T09:53:00Z</dcterms:created>
  <dcterms:modified xsi:type="dcterms:W3CDTF">2026-07-22T09:59:00Z</dcterms:modified>
</cp:coreProperties>
</file>