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B1D51" w:rsidRPr="006B1D51" w:rsidTr="00FA0ECC">
        <w:trPr>
          <w:trHeight w:val="1021"/>
        </w:trPr>
        <w:tc>
          <w:tcPr>
            <w:tcW w:w="1544" w:type="pct"/>
            <w:hideMark/>
          </w:tcPr>
          <w:p w:rsidR="006B1D51" w:rsidRPr="006B1D51" w:rsidRDefault="006B1D51" w:rsidP="006B1D51">
            <w:pPr>
              <w:widowControl w:val="0"/>
              <w:spacing w:before="0" w:after="0" w:line="240" w:lineRule="auto"/>
              <w:ind w:firstLine="0"/>
              <w:jc w:val="center"/>
              <w:rPr>
                <w:rFonts w:ascii="Times New Roman" w:eastAsia="PMingLiU" w:hAnsi="Times New Roman"/>
                <w:b/>
                <w:sz w:val="26"/>
                <w:szCs w:val="26"/>
                <w:highlight w:val="white"/>
              </w:rPr>
            </w:pPr>
            <w:r w:rsidRPr="006B1D51">
              <w:rPr>
                <w:rFonts w:ascii="Times New Roman" w:eastAsia="PMingLiU" w:hAnsi="Times New Roman"/>
                <w:b/>
                <w:sz w:val="26"/>
                <w:szCs w:val="26"/>
                <w:highlight w:val="white"/>
              </w:rPr>
              <w:t>ỦY BAN NHÂN DÂN</w:t>
            </w:r>
          </w:p>
          <w:p w:rsidR="006B1D51" w:rsidRPr="006B1D51" w:rsidRDefault="006B1D51" w:rsidP="006B1D51">
            <w:pPr>
              <w:widowControl w:val="0"/>
              <w:spacing w:before="0" w:after="0" w:line="240" w:lineRule="auto"/>
              <w:ind w:firstLine="0"/>
              <w:jc w:val="center"/>
              <w:rPr>
                <w:rFonts w:ascii="Times New Roman" w:eastAsia="PMingLiU" w:hAnsi="Times New Roman"/>
                <w:b/>
                <w:sz w:val="26"/>
                <w:szCs w:val="26"/>
                <w:highlight w:val="white"/>
              </w:rPr>
            </w:pPr>
            <w:r w:rsidRPr="006B1D51">
              <w:rPr>
                <w:rFonts w:ascii="Arial" w:eastAsia="Times New Roman" w:hAnsi="Arial"/>
                <w:noProof/>
                <w:sz w:val="20"/>
                <w:szCs w:val="20"/>
              </w:rPr>
              <mc:AlternateContent>
                <mc:Choice Requires="wps">
                  <w:drawing>
                    <wp:anchor distT="4294967293" distB="4294967293" distL="114300" distR="114300" simplePos="0" relativeHeight="251659264" behindDoc="0" locked="0" layoutInCell="1" allowOverlap="1" wp14:anchorId="19B8F03C" wp14:editId="66E4FE0B">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6B1D51">
              <w:rPr>
                <w:rFonts w:ascii="Times New Roman" w:eastAsia="PMingLiU" w:hAnsi="Times New Roman"/>
                <w:b/>
                <w:sz w:val="26"/>
                <w:szCs w:val="26"/>
                <w:highlight w:val="white"/>
              </w:rPr>
              <w:t>TỈNH ĐỒNG NAI</w:t>
            </w:r>
          </w:p>
        </w:tc>
        <w:tc>
          <w:tcPr>
            <w:tcW w:w="515" w:type="pct"/>
          </w:tcPr>
          <w:p w:rsidR="006B1D51" w:rsidRPr="006B1D51" w:rsidRDefault="006B1D51" w:rsidP="006B1D51">
            <w:pPr>
              <w:widowControl w:val="0"/>
              <w:spacing w:before="0" w:after="0" w:line="240" w:lineRule="auto"/>
              <w:ind w:firstLine="0"/>
              <w:jc w:val="center"/>
              <w:rPr>
                <w:rFonts w:ascii="Times New Roman" w:eastAsia="PMingLiU" w:hAnsi="Times New Roman"/>
                <w:b/>
                <w:sz w:val="26"/>
                <w:szCs w:val="26"/>
                <w:highlight w:val="white"/>
              </w:rPr>
            </w:pPr>
          </w:p>
          <w:p w:rsidR="006B1D51" w:rsidRPr="006B1D51" w:rsidRDefault="006B1D51" w:rsidP="006B1D51">
            <w:pPr>
              <w:widowControl w:val="0"/>
              <w:spacing w:before="0" w:after="0" w:line="240" w:lineRule="auto"/>
              <w:ind w:firstLine="0"/>
              <w:jc w:val="center"/>
              <w:rPr>
                <w:rFonts w:ascii="Times New Roman" w:eastAsia="PMingLiU" w:hAnsi="Times New Roman"/>
                <w:sz w:val="28"/>
                <w:szCs w:val="28"/>
                <w:highlight w:val="white"/>
              </w:rPr>
            </w:pPr>
          </w:p>
        </w:tc>
        <w:tc>
          <w:tcPr>
            <w:tcW w:w="2941" w:type="pct"/>
            <w:hideMark/>
          </w:tcPr>
          <w:p w:rsidR="006B1D51" w:rsidRPr="006B1D51" w:rsidRDefault="006B1D51" w:rsidP="006B1D51">
            <w:pPr>
              <w:widowControl w:val="0"/>
              <w:spacing w:before="0" w:after="0" w:line="240" w:lineRule="auto"/>
              <w:ind w:firstLine="0"/>
              <w:jc w:val="center"/>
              <w:rPr>
                <w:rFonts w:ascii="Times New Roman" w:eastAsia="PMingLiU" w:hAnsi="Times New Roman"/>
                <w:b/>
                <w:sz w:val="26"/>
                <w:szCs w:val="26"/>
                <w:highlight w:val="white"/>
              </w:rPr>
            </w:pPr>
            <w:r w:rsidRPr="006B1D51">
              <w:rPr>
                <w:rFonts w:ascii="Times New Roman" w:eastAsia="PMingLiU" w:hAnsi="Times New Roman"/>
                <w:b/>
                <w:sz w:val="26"/>
                <w:szCs w:val="26"/>
                <w:highlight w:val="white"/>
              </w:rPr>
              <w:t>CỘNG HÒA XÃ HỘI CHỦ NGHĨA VIỆT NAM</w:t>
            </w:r>
          </w:p>
          <w:p w:rsidR="006B1D51" w:rsidRPr="006B1D51" w:rsidRDefault="006B1D51" w:rsidP="006B1D51">
            <w:pPr>
              <w:widowControl w:val="0"/>
              <w:spacing w:before="0" w:after="0" w:line="240" w:lineRule="auto"/>
              <w:ind w:firstLine="0"/>
              <w:jc w:val="center"/>
              <w:rPr>
                <w:rFonts w:ascii="Times New Roman" w:eastAsia="PMingLiU" w:hAnsi="Times New Roman"/>
                <w:sz w:val="28"/>
                <w:szCs w:val="28"/>
                <w:highlight w:val="white"/>
              </w:rPr>
            </w:pPr>
            <w:r w:rsidRPr="006B1D51">
              <w:rPr>
                <w:rFonts w:ascii="Arial" w:eastAsia="Times New Roman" w:hAnsi="Arial"/>
                <w:noProof/>
                <w:sz w:val="20"/>
                <w:szCs w:val="20"/>
              </w:rPr>
              <mc:AlternateContent>
                <mc:Choice Requires="wps">
                  <w:drawing>
                    <wp:anchor distT="4294967294" distB="4294967294" distL="114300" distR="114300" simplePos="0" relativeHeight="251660288" behindDoc="0" locked="0" layoutInCell="1" allowOverlap="1" wp14:anchorId="79F2DA70" wp14:editId="74B2F0D9">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6B1D51">
              <w:rPr>
                <w:rFonts w:ascii="Times New Roman" w:eastAsia="PMingLiU" w:hAnsi="Times New Roman"/>
                <w:b/>
                <w:sz w:val="28"/>
                <w:szCs w:val="28"/>
                <w:highlight w:val="white"/>
              </w:rPr>
              <w:t>Độc lập - Tự do - Hạnh phúc</w:t>
            </w:r>
          </w:p>
        </w:tc>
      </w:tr>
      <w:tr w:rsidR="006B1D51" w:rsidRPr="006B1D51" w:rsidTr="00FA0ECC">
        <w:trPr>
          <w:trHeight w:val="20"/>
        </w:trPr>
        <w:tc>
          <w:tcPr>
            <w:tcW w:w="1544" w:type="pct"/>
            <w:hideMark/>
          </w:tcPr>
          <w:p w:rsidR="006B1D51" w:rsidRPr="006B1D51" w:rsidRDefault="006B1D51" w:rsidP="006B1D51">
            <w:pPr>
              <w:widowControl w:val="0"/>
              <w:spacing w:before="0" w:after="0" w:line="240" w:lineRule="auto"/>
              <w:ind w:firstLine="0"/>
              <w:jc w:val="center"/>
              <w:rPr>
                <w:rFonts w:ascii="Times New Roman" w:eastAsia="PMingLiU" w:hAnsi="Times New Roman"/>
                <w:b/>
                <w:sz w:val="26"/>
                <w:szCs w:val="26"/>
                <w:highlight w:val="white"/>
              </w:rPr>
            </w:pPr>
            <w:r w:rsidRPr="006B1D51">
              <w:rPr>
                <w:rFonts w:ascii="Times New Roman" w:eastAsia="PMingLiU" w:hAnsi="Times New Roman"/>
                <w:sz w:val="26"/>
                <w:szCs w:val="26"/>
                <w:highlight w:val="white"/>
              </w:rPr>
              <w:t>Số</w:t>
            </w:r>
            <w:r>
              <w:rPr>
                <w:rFonts w:ascii="Times New Roman" w:eastAsia="PMingLiU" w:hAnsi="Times New Roman"/>
                <w:sz w:val="26"/>
                <w:szCs w:val="26"/>
                <w:highlight w:val="white"/>
              </w:rPr>
              <w:t>: 56</w:t>
            </w:r>
            <w:r w:rsidRPr="006B1D51">
              <w:rPr>
                <w:rFonts w:ascii="Times New Roman" w:eastAsia="PMingLiU" w:hAnsi="Times New Roman"/>
                <w:sz w:val="26"/>
                <w:szCs w:val="26"/>
                <w:highlight w:val="white"/>
              </w:rPr>
              <w:t>/2022/QĐ-UBND</w:t>
            </w:r>
          </w:p>
        </w:tc>
        <w:tc>
          <w:tcPr>
            <w:tcW w:w="515" w:type="pct"/>
          </w:tcPr>
          <w:p w:rsidR="006B1D51" w:rsidRPr="006B1D51" w:rsidRDefault="006B1D51" w:rsidP="006B1D51">
            <w:pPr>
              <w:widowControl w:val="0"/>
              <w:spacing w:before="0" w:after="0" w:line="240" w:lineRule="auto"/>
              <w:ind w:firstLine="0"/>
              <w:jc w:val="center"/>
              <w:rPr>
                <w:rFonts w:ascii="Times New Roman" w:eastAsia="PMingLiU" w:hAnsi="Times New Roman"/>
                <w:b/>
                <w:sz w:val="26"/>
                <w:szCs w:val="26"/>
                <w:highlight w:val="white"/>
              </w:rPr>
            </w:pPr>
          </w:p>
        </w:tc>
        <w:tc>
          <w:tcPr>
            <w:tcW w:w="2941" w:type="pct"/>
            <w:hideMark/>
          </w:tcPr>
          <w:p w:rsidR="006B1D51" w:rsidRPr="006B1D51" w:rsidRDefault="006B1D51" w:rsidP="006B1D51">
            <w:pPr>
              <w:widowControl w:val="0"/>
              <w:spacing w:before="0" w:after="0" w:line="240" w:lineRule="auto"/>
              <w:ind w:firstLine="0"/>
              <w:jc w:val="center"/>
              <w:rPr>
                <w:rFonts w:ascii="Times New Roman" w:eastAsia="PMingLiU" w:hAnsi="Times New Roman"/>
                <w:b/>
                <w:sz w:val="26"/>
                <w:szCs w:val="26"/>
                <w:highlight w:val="white"/>
              </w:rPr>
            </w:pPr>
            <w:r w:rsidRPr="006B1D51">
              <w:rPr>
                <w:rFonts w:ascii="Times New Roman" w:eastAsia="PMingLiU" w:hAnsi="Times New Roman"/>
                <w:i/>
                <w:sz w:val="28"/>
                <w:szCs w:val="28"/>
                <w:highlight w:val="white"/>
              </w:rPr>
              <w:t>Đồng Nai, ngày 19 tháng 12 năm 2022</w:t>
            </w:r>
          </w:p>
        </w:tc>
      </w:tr>
    </w:tbl>
    <w:p w:rsidR="006B1D51" w:rsidRPr="006B1D51" w:rsidRDefault="006B1D51" w:rsidP="00232FD6">
      <w:pPr>
        <w:pStyle w:val="Caption"/>
        <w:spacing w:before="0"/>
        <w:ind w:firstLine="0"/>
        <w:rPr>
          <w:sz w:val="28"/>
          <w:szCs w:val="28"/>
        </w:rPr>
      </w:pPr>
    </w:p>
    <w:p w:rsidR="0085051E" w:rsidRPr="006B1D51" w:rsidRDefault="00976DCF" w:rsidP="00232FD6">
      <w:pPr>
        <w:pStyle w:val="Caption"/>
        <w:spacing w:before="0"/>
        <w:ind w:firstLine="0"/>
        <w:rPr>
          <w:sz w:val="28"/>
          <w:szCs w:val="28"/>
        </w:rPr>
      </w:pPr>
      <w:r w:rsidRPr="006B1D51">
        <w:rPr>
          <w:sz w:val="28"/>
          <w:szCs w:val="28"/>
        </w:rPr>
        <w:t>QUYẾT ĐỊNH</w:t>
      </w:r>
    </w:p>
    <w:p w:rsidR="00232FD6" w:rsidRPr="006B1D51" w:rsidRDefault="00F6016A" w:rsidP="00232FD6">
      <w:pPr>
        <w:pStyle w:val="BodyText3"/>
        <w:spacing w:before="0"/>
        <w:ind w:firstLine="0"/>
        <w:rPr>
          <w:sz w:val="28"/>
          <w:szCs w:val="28"/>
        </w:rPr>
      </w:pPr>
      <w:r w:rsidRPr="006B1D51">
        <w:rPr>
          <w:sz w:val="28"/>
          <w:szCs w:val="28"/>
        </w:rPr>
        <w:t>Ban hành Quy định về đ</w:t>
      </w:r>
      <w:r w:rsidR="0085051E" w:rsidRPr="006B1D51">
        <w:rPr>
          <w:sz w:val="28"/>
          <w:szCs w:val="28"/>
        </w:rPr>
        <w:t xml:space="preserve">iều chỉnh, bổ sung </w:t>
      </w:r>
      <w:r w:rsidR="00D53B8F" w:rsidRPr="006B1D51">
        <w:rPr>
          <w:sz w:val="28"/>
          <w:szCs w:val="28"/>
        </w:rPr>
        <w:t>bảng</w:t>
      </w:r>
      <w:r w:rsidR="00F622AF" w:rsidRPr="006B1D51">
        <w:rPr>
          <w:sz w:val="28"/>
          <w:szCs w:val="28"/>
        </w:rPr>
        <w:t xml:space="preserve"> </w:t>
      </w:r>
      <w:r w:rsidR="0085051E" w:rsidRPr="006B1D51">
        <w:rPr>
          <w:sz w:val="28"/>
          <w:szCs w:val="28"/>
        </w:rPr>
        <w:t>giá</w:t>
      </w:r>
      <w:r w:rsidR="00F622AF" w:rsidRPr="006B1D51">
        <w:rPr>
          <w:sz w:val="28"/>
          <w:szCs w:val="28"/>
        </w:rPr>
        <w:t xml:space="preserve"> </w:t>
      </w:r>
      <w:r w:rsidR="0085051E" w:rsidRPr="006B1D51">
        <w:rPr>
          <w:sz w:val="28"/>
          <w:szCs w:val="28"/>
        </w:rPr>
        <w:t xml:space="preserve">đất tỉnh Đồng Nai </w:t>
      </w:r>
      <w:r w:rsidR="00730D53" w:rsidRPr="006B1D51">
        <w:rPr>
          <w:sz w:val="28"/>
          <w:szCs w:val="28"/>
        </w:rPr>
        <w:t>5 năm, giai đoạn 2020</w:t>
      </w:r>
      <w:r w:rsidR="0085051E" w:rsidRPr="006B1D51">
        <w:rPr>
          <w:sz w:val="28"/>
          <w:szCs w:val="28"/>
        </w:rPr>
        <w:t xml:space="preserve"> </w:t>
      </w:r>
      <w:r w:rsidR="000B6AA4" w:rsidRPr="006B1D51">
        <w:rPr>
          <w:sz w:val="28"/>
          <w:szCs w:val="28"/>
        </w:rPr>
        <w:t>-</w:t>
      </w:r>
      <w:r w:rsidR="0085051E" w:rsidRPr="006B1D51">
        <w:rPr>
          <w:sz w:val="28"/>
          <w:szCs w:val="28"/>
        </w:rPr>
        <w:t xml:space="preserve"> 20</w:t>
      </w:r>
      <w:r w:rsidR="00730D53" w:rsidRPr="006B1D51">
        <w:rPr>
          <w:sz w:val="28"/>
          <w:szCs w:val="28"/>
        </w:rPr>
        <w:t>24</w:t>
      </w:r>
      <w:r w:rsidR="00976DCF" w:rsidRPr="006B1D51">
        <w:rPr>
          <w:sz w:val="28"/>
          <w:szCs w:val="28"/>
        </w:rPr>
        <w:t xml:space="preserve"> tại Quyết định số 49/2019/QĐ-UBND ngày 31/12/2019 </w:t>
      </w:r>
    </w:p>
    <w:p w:rsidR="00232FD6" w:rsidRPr="006B1D51" w:rsidRDefault="00976DCF" w:rsidP="00232FD6">
      <w:pPr>
        <w:pStyle w:val="BodyText3"/>
        <w:spacing w:before="0"/>
        <w:ind w:firstLine="0"/>
        <w:rPr>
          <w:sz w:val="28"/>
          <w:szCs w:val="28"/>
        </w:rPr>
      </w:pPr>
      <w:r w:rsidRPr="006B1D51">
        <w:rPr>
          <w:sz w:val="28"/>
          <w:szCs w:val="28"/>
        </w:rPr>
        <w:t>của UBND tỉnh Đồng Nai</w:t>
      </w:r>
    </w:p>
    <w:p w:rsidR="008826A4" w:rsidRPr="006B1D51" w:rsidRDefault="00656E29" w:rsidP="00232FD6">
      <w:pPr>
        <w:pStyle w:val="BodyText3"/>
        <w:spacing w:before="0"/>
        <w:ind w:firstLine="0"/>
        <w:rPr>
          <w:sz w:val="28"/>
          <w:szCs w:val="28"/>
        </w:rPr>
      </w:pPr>
      <w:r w:rsidRPr="006B1D51">
        <w:rPr>
          <w:noProof/>
          <w:sz w:val="28"/>
          <w:szCs w:val="28"/>
        </w:rPr>
        <mc:AlternateContent>
          <mc:Choice Requires="wps">
            <w:drawing>
              <wp:anchor distT="0" distB="0" distL="114300" distR="114300" simplePos="0" relativeHeight="251653120" behindDoc="0" locked="0" layoutInCell="1" allowOverlap="1" wp14:anchorId="0538E544" wp14:editId="72C01075">
                <wp:simplePos x="0" y="0"/>
                <wp:positionH relativeFrom="column">
                  <wp:posOffset>2480310</wp:posOffset>
                </wp:positionH>
                <wp:positionV relativeFrom="paragraph">
                  <wp:posOffset>41910</wp:posOffset>
                </wp:positionV>
                <wp:extent cx="1231900" cy="0"/>
                <wp:effectExtent l="0" t="0" r="2540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95.3pt;margin-top:3.3pt;width:97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kRX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CYP2SI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"/>
            </w:pict>
          </mc:Fallback>
        </mc:AlternateContent>
      </w:r>
    </w:p>
    <w:p w:rsidR="00976DCF" w:rsidRPr="00232FD6" w:rsidRDefault="00976DCF" w:rsidP="00232FD6">
      <w:pPr>
        <w:spacing w:before="0" w:after="0" w:line="240" w:lineRule="auto"/>
        <w:ind w:firstLine="0"/>
        <w:jc w:val="center"/>
        <w:rPr>
          <w:rFonts w:ascii="Times New Roman" w:hAnsi="Times New Roman"/>
          <w:b/>
          <w:sz w:val="28"/>
          <w:szCs w:val="28"/>
        </w:rPr>
      </w:pPr>
      <w:r w:rsidRPr="006B1D51">
        <w:rPr>
          <w:rFonts w:ascii="Times New Roman" w:hAnsi="Times New Roman"/>
          <w:b/>
          <w:sz w:val="28"/>
          <w:szCs w:val="28"/>
        </w:rPr>
        <w:t>ỦY BAN NHÂN DÂN TỈNH</w:t>
      </w:r>
      <w:r w:rsidRPr="00232FD6">
        <w:rPr>
          <w:rFonts w:ascii="Times New Roman" w:hAnsi="Times New Roman"/>
          <w:b/>
          <w:sz w:val="28"/>
          <w:szCs w:val="28"/>
        </w:rPr>
        <w:t xml:space="preserve"> ĐỒNG NAI</w:t>
      </w:r>
    </w:p>
    <w:p w:rsidR="006073ED" w:rsidRPr="00232FD6" w:rsidRDefault="006073ED"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Luật Tổ chứ</w:t>
      </w:r>
      <w:r w:rsidR="00232FD6" w:rsidRPr="00232FD6">
        <w:rPr>
          <w:rFonts w:ascii="Times New Roman" w:hAnsi="Times New Roman"/>
          <w:i/>
          <w:sz w:val="28"/>
          <w:szCs w:val="28"/>
        </w:rPr>
        <w:t>c c</w:t>
      </w:r>
      <w:r w:rsidRPr="00232FD6">
        <w:rPr>
          <w:rFonts w:ascii="Times New Roman" w:hAnsi="Times New Roman"/>
          <w:i/>
          <w:sz w:val="28"/>
          <w:szCs w:val="28"/>
        </w:rPr>
        <w:t>hính quyền địa phương ngày 19 tháng 6 năm 2015;</w:t>
      </w:r>
    </w:p>
    <w:p w:rsidR="006073ED" w:rsidRPr="00232FD6" w:rsidRDefault="006073ED"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Luật Ban hành văn bản quy phạm pháp luật ngày 22 tháng 6 năm 2015;</w:t>
      </w:r>
    </w:p>
    <w:p w:rsidR="00083098" w:rsidRPr="00232FD6" w:rsidRDefault="00083098"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Luật sửa đổi, bổ sung một số điều của Luật Tổ chức Chính phủ và Luật Tổ chức chính quyền địa phương ngày 22 tháng 11 năm 2019;</w:t>
      </w:r>
    </w:p>
    <w:p w:rsidR="007D0B50" w:rsidRPr="00232FD6" w:rsidRDefault="007D0B50"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Luật sửa đổi, bổ sung một số điều của Luật Ban hành văn bản quy phạm pháp luậ</w:t>
      </w:r>
      <w:r w:rsidR="00232FD6" w:rsidRPr="00232FD6">
        <w:rPr>
          <w:rFonts w:ascii="Times New Roman" w:hAnsi="Times New Roman"/>
          <w:i/>
          <w:sz w:val="28"/>
          <w:szCs w:val="28"/>
        </w:rPr>
        <w:t xml:space="preserve">t ngày 18 tháng </w:t>
      </w:r>
      <w:r w:rsidRPr="00232FD6">
        <w:rPr>
          <w:rFonts w:ascii="Times New Roman" w:hAnsi="Times New Roman"/>
          <w:i/>
          <w:sz w:val="28"/>
          <w:szCs w:val="28"/>
        </w:rPr>
        <w:t>6 năm 2020;</w:t>
      </w:r>
    </w:p>
    <w:p w:rsidR="006073ED" w:rsidRPr="00232FD6" w:rsidRDefault="006073ED"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Luật Giá ngày 20 tháng 6 năm 2012;</w:t>
      </w:r>
    </w:p>
    <w:p w:rsidR="006073ED" w:rsidRPr="00232FD6" w:rsidRDefault="006073ED"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Luật Đất đai ngày 29 tháng 11 năm 2013;</w:t>
      </w:r>
    </w:p>
    <w:p w:rsidR="006073ED" w:rsidRPr="00232FD6" w:rsidRDefault="006073ED"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Nghị định số 44/2014/NĐ-CP ngày 15 tháng 5 năm 2014 của Chính phủ</w:t>
      </w:r>
      <w:r w:rsidR="00232FD6" w:rsidRPr="00232FD6">
        <w:rPr>
          <w:rFonts w:ascii="Times New Roman" w:hAnsi="Times New Roman"/>
          <w:i/>
          <w:sz w:val="28"/>
          <w:szCs w:val="28"/>
        </w:rPr>
        <w:t xml:space="preserve"> q</w:t>
      </w:r>
      <w:r w:rsidRPr="00232FD6">
        <w:rPr>
          <w:rFonts w:ascii="Times New Roman" w:hAnsi="Times New Roman"/>
          <w:i/>
          <w:sz w:val="28"/>
          <w:szCs w:val="28"/>
        </w:rPr>
        <w:t>uy định về giá đất;</w:t>
      </w:r>
    </w:p>
    <w:p w:rsidR="006073ED" w:rsidRPr="00232FD6" w:rsidRDefault="006073ED"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Nghị định số 96/2019/NĐ-CP ngày 19 tháng 12 năm 2019 của Chính phủ</w:t>
      </w:r>
      <w:r w:rsidR="00232FD6" w:rsidRPr="00232FD6">
        <w:rPr>
          <w:rFonts w:ascii="Times New Roman" w:hAnsi="Times New Roman"/>
          <w:i/>
          <w:sz w:val="28"/>
          <w:szCs w:val="28"/>
        </w:rPr>
        <w:t xml:space="preserve"> q</w:t>
      </w:r>
      <w:r w:rsidRPr="00232FD6">
        <w:rPr>
          <w:rFonts w:ascii="Times New Roman" w:hAnsi="Times New Roman"/>
          <w:i/>
          <w:sz w:val="28"/>
          <w:szCs w:val="28"/>
        </w:rPr>
        <w:t>uy định về khung giá đất;</w:t>
      </w:r>
    </w:p>
    <w:p w:rsidR="00976DCF" w:rsidRPr="00232FD6" w:rsidRDefault="00976DCF"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sidR="005B20AC" w:rsidRPr="00232FD6" w:rsidRDefault="005B20AC"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Căn cứ Nghị quyết số 209/2019/NQ-HĐND ngày 30 tháng 12 năm 2019 của Hội đồng nhân dân tỉnh Đồng Nai về việc thông qua Bảng giá đất tỉnh Đồng Nai 5 năm, giai đoạ</w:t>
      </w:r>
      <w:r w:rsidR="00232FD6" w:rsidRPr="00232FD6">
        <w:rPr>
          <w:rFonts w:ascii="Times New Roman" w:hAnsi="Times New Roman"/>
          <w:i/>
          <w:sz w:val="28"/>
          <w:szCs w:val="28"/>
        </w:rPr>
        <w:t>n 2020 -</w:t>
      </w:r>
      <w:r w:rsidRPr="00232FD6">
        <w:rPr>
          <w:rFonts w:ascii="Times New Roman" w:hAnsi="Times New Roman"/>
          <w:i/>
          <w:sz w:val="28"/>
          <w:szCs w:val="28"/>
        </w:rPr>
        <w:t xml:space="preserve"> 2024;</w:t>
      </w:r>
    </w:p>
    <w:p w:rsidR="00B42940" w:rsidRPr="00232FD6" w:rsidRDefault="00B42940" w:rsidP="006B1D51">
      <w:pPr>
        <w:spacing w:before="100" w:after="0" w:line="240" w:lineRule="auto"/>
        <w:ind w:firstLine="567"/>
        <w:rPr>
          <w:rFonts w:ascii="Times New Roman" w:hAnsi="Times New Roman"/>
          <w:i/>
          <w:sz w:val="28"/>
          <w:szCs w:val="28"/>
        </w:rPr>
      </w:pPr>
      <w:r w:rsidRPr="00232FD6">
        <w:rPr>
          <w:rFonts w:ascii="Times New Roman" w:hAnsi="Times New Roman"/>
          <w:i/>
          <w:sz w:val="28"/>
          <w:szCs w:val="28"/>
        </w:rPr>
        <w:t xml:space="preserve">Căn cứ Nghị quyết số </w:t>
      </w:r>
      <w:r w:rsidR="004864C2" w:rsidRPr="00232FD6">
        <w:rPr>
          <w:rFonts w:ascii="Times New Roman" w:hAnsi="Times New Roman"/>
          <w:i/>
          <w:sz w:val="28"/>
          <w:szCs w:val="28"/>
        </w:rPr>
        <w:t>28</w:t>
      </w:r>
      <w:r w:rsidRPr="00232FD6">
        <w:rPr>
          <w:rFonts w:ascii="Times New Roman" w:hAnsi="Times New Roman"/>
          <w:i/>
          <w:sz w:val="28"/>
          <w:szCs w:val="28"/>
        </w:rPr>
        <w:t xml:space="preserve">/2022/NQ-HĐND ngày </w:t>
      </w:r>
      <w:r w:rsidR="004864C2" w:rsidRPr="00232FD6">
        <w:rPr>
          <w:rFonts w:ascii="Times New Roman" w:hAnsi="Times New Roman"/>
          <w:i/>
          <w:sz w:val="28"/>
          <w:szCs w:val="28"/>
        </w:rPr>
        <w:t>10</w:t>
      </w:r>
      <w:r w:rsidRPr="00232FD6">
        <w:rPr>
          <w:rFonts w:ascii="Times New Roman" w:hAnsi="Times New Roman"/>
          <w:i/>
          <w:sz w:val="28"/>
          <w:szCs w:val="28"/>
        </w:rPr>
        <w:t xml:space="preserve">/12/2022 của Hội đồng nhân dân tỉnh </w:t>
      </w:r>
      <w:r w:rsidR="007319BC" w:rsidRPr="00232FD6">
        <w:rPr>
          <w:rFonts w:ascii="Times New Roman" w:hAnsi="Times New Roman"/>
          <w:i/>
          <w:sz w:val="28"/>
          <w:szCs w:val="28"/>
        </w:rPr>
        <w:t>Đồng Nai</w:t>
      </w:r>
      <w:r w:rsidRPr="00232FD6">
        <w:rPr>
          <w:rFonts w:ascii="Times New Roman" w:hAnsi="Times New Roman"/>
          <w:i/>
          <w:sz w:val="28"/>
          <w:szCs w:val="28"/>
        </w:rPr>
        <w:t xml:space="preserve"> về việc điều chỉnh, bổ sung bảng giá đất tỉnh Đồng Nai 5 năm, giai đoạn 2020 </w:t>
      </w:r>
      <w:r w:rsidR="00232FD6" w:rsidRPr="00232FD6">
        <w:rPr>
          <w:rFonts w:ascii="Times New Roman" w:hAnsi="Times New Roman"/>
          <w:i/>
          <w:sz w:val="28"/>
          <w:szCs w:val="28"/>
        </w:rPr>
        <w:t>-</w:t>
      </w:r>
      <w:r w:rsidRPr="00232FD6">
        <w:rPr>
          <w:rFonts w:ascii="Times New Roman" w:hAnsi="Times New Roman"/>
          <w:i/>
          <w:sz w:val="28"/>
          <w:szCs w:val="28"/>
        </w:rPr>
        <w:t xml:space="preserve"> 2024;</w:t>
      </w:r>
    </w:p>
    <w:p w:rsidR="009F030B" w:rsidRPr="00232FD6" w:rsidRDefault="00976DCF" w:rsidP="006B1D51">
      <w:pPr>
        <w:spacing w:before="100" w:after="0" w:line="240" w:lineRule="auto"/>
        <w:ind w:firstLine="567"/>
        <w:rPr>
          <w:rFonts w:ascii="Times New Roman" w:hAnsi="Times New Roman"/>
          <w:b/>
          <w:sz w:val="28"/>
        </w:rPr>
      </w:pPr>
      <w:r w:rsidRPr="00232FD6">
        <w:rPr>
          <w:rFonts w:ascii="Times New Roman" w:hAnsi="Times New Roman"/>
          <w:i/>
          <w:sz w:val="28"/>
          <w:szCs w:val="28"/>
        </w:rPr>
        <w:t xml:space="preserve">Theo đề nghị của </w:t>
      </w:r>
      <w:r w:rsidR="00B42940" w:rsidRPr="00232FD6">
        <w:rPr>
          <w:rFonts w:ascii="Times New Roman" w:hAnsi="Times New Roman"/>
          <w:i/>
          <w:sz w:val="28"/>
          <w:szCs w:val="28"/>
        </w:rPr>
        <w:t xml:space="preserve">Giám đốc </w:t>
      </w:r>
      <w:r w:rsidRPr="00232FD6">
        <w:rPr>
          <w:rFonts w:ascii="Times New Roman" w:hAnsi="Times New Roman"/>
          <w:i/>
          <w:sz w:val="28"/>
          <w:szCs w:val="28"/>
        </w:rPr>
        <w:t xml:space="preserve">Sở Tài nguyên và Môi trường tại Tờ trình số </w:t>
      </w:r>
      <w:r w:rsidR="0021723E" w:rsidRPr="00232FD6">
        <w:rPr>
          <w:rFonts w:ascii="Times New Roman" w:hAnsi="Times New Roman"/>
          <w:i/>
          <w:sz w:val="28"/>
          <w:szCs w:val="28"/>
        </w:rPr>
        <w:t>886</w:t>
      </w:r>
      <w:r w:rsidRPr="00232FD6">
        <w:rPr>
          <w:rFonts w:ascii="Times New Roman" w:hAnsi="Times New Roman"/>
          <w:i/>
          <w:sz w:val="28"/>
          <w:szCs w:val="28"/>
        </w:rPr>
        <w:t xml:space="preserve"> /TTr-STNMT ngày </w:t>
      </w:r>
      <w:r w:rsidR="0021723E" w:rsidRPr="00232FD6">
        <w:rPr>
          <w:rFonts w:ascii="Times New Roman" w:hAnsi="Times New Roman"/>
          <w:i/>
          <w:sz w:val="28"/>
          <w:szCs w:val="28"/>
        </w:rPr>
        <w:t>15</w:t>
      </w:r>
      <w:r w:rsidR="009F030B" w:rsidRPr="00232FD6">
        <w:rPr>
          <w:rFonts w:ascii="Times New Roman" w:hAnsi="Times New Roman"/>
          <w:i/>
          <w:sz w:val="28"/>
          <w:szCs w:val="28"/>
        </w:rPr>
        <w:t xml:space="preserve"> </w:t>
      </w:r>
      <w:r w:rsidRPr="00232FD6">
        <w:rPr>
          <w:rFonts w:ascii="Times New Roman" w:hAnsi="Times New Roman"/>
          <w:i/>
          <w:sz w:val="28"/>
          <w:szCs w:val="28"/>
        </w:rPr>
        <w:t>tháng 12 năm 2022</w:t>
      </w:r>
      <w:r w:rsidR="0021723E" w:rsidRPr="00232FD6">
        <w:rPr>
          <w:rFonts w:ascii="Times New Roman" w:hAnsi="Times New Roman"/>
          <w:i/>
          <w:sz w:val="28"/>
          <w:szCs w:val="28"/>
        </w:rPr>
        <w:t xml:space="preserve"> về việc ban hành Quy định về điều chỉnh, bổ sung bảng giá đất tỉnh Đồng Nai 5 năm, giai đoạn 2020</w:t>
      </w:r>
      <w:r w:rsidR="00232FD6" w:rsidRPr="00232FD6">
        <w:rPr>
          <w:rFonts w:ascii="Times New Roman" w:hAnsi="Times New Roman"/>
          <w:i/>
          <w:sz w:val="28"/>
          <w:szCs w:val="28"/>
        </w:rPr>
        <w:t xml:space="preserve"> </w:t>
      </w:r>
      <w:r w:rsidR="0021723E" w:rsidRPr="00232FD6">
        <w:rPr>
          <w:rFonts w:ascii="Times New Roman" w:hAnsi="Times New Roman"/>
          <w:i/>
          <w:sz w:val="28"/>
          <w:szCs w:val="28"/>
        </w:rPr>
        <w:t>-</w:t>
      </w:r>
      <w:r w:rsidR="00232FD6" w:rsidRPr="00232FD6">
        <w:rPr>
          <w:rFonts w:ascii="Times New Roman" w:hAnsi="Times New Roman"/>
          <w:i/>
          <w:sz w:val="28"/>
          <w:szCs w:val="28"/>
        </w:rPr>
        <w:t xml:space="preserve"> </w:t>
      </w:r>
      <w:r w:rsidR="0021723E" w:rsidRPr="00232FD6">
        <w:rPr>
          <w:rFonts w:ascii="Times New Roman" w:hAnsi="Times New Roman"/>
          <w:i/>
          <w:sz w:val="28"/>
          <w:szCs w:val="28"/>
        </w:rPr>
        <w:t>2024 áp dụng từ ngày 01/01/2023.</w:t>
      </w:r>
    </w:p>
    <w:p w:rsidR="00976DCF" w:rsidRPr="00232FD6" w:rsidRDefault="00976DCF" w:rsidP="00232FD6">
      <w:pPr>
        <w:spacing w:before="240" w:after="240" w:line="240" w:lineRule="auto"/>
        <w:ind w:firstLine="0"/>
        <w:jc w:val="center"/>
        <w:rPr>
          <w:rFonts w:ascii="Times New Roman" w:hAnsi="Times New Roman"/>
          <w:sz w:val="28"/>
        </w:rPr>
      </w:pPr>
      <w:r w:rsidRPr="00232FD6">
        <w:rPr>
          <w:rFonts w:ascii="Times New Roman" w:hAnsi="Times New Roman"/>
          <w:b/>
          <w:sz w:val="28"/>
        </w:rPr>
        <w:t xml:space="preserve">QUYẾT </w:t>
      </w:r>
      <w:r w:rsidRPr="00232FD6">
        <w:rPr>
          <w:rFonts w:ascii="Times New Roman" w:hAnsi="Times New Roman" w:hint="eastAsia"/>
          <w:b/>
          <w:sz w:val="28"/>
        </w:rPr>
        <w:t>Đ</w:t>
      </w:r>
      <w:r w:rsidRPr="00232FD6">
        <w:rPr>
          <w:rFonts w:ascii="Times New Roman" w:hAnsi="Times New Roman"/>
          <w:b/>
          <w:sz w:val="28"/>
        </w:rPr>
        <w:t>ỊNH:</w:t>
      </w:r>
      <w:bookmarkStart w:id="0" w:name="_GoBack"/>
      <w:bookmarkEnd w:id="0"/>
    </w:p>
    <w:p w:rsidR="00F6016A" w:rsidRPr="00232FD6" w:rsidRDefault="00976DCF" w:rsidP="00232FD6">
      <w:pPr>
        <w:spacing w:after="0" w:line="240" w:lineRule="auto"/>
        <w:ind w:firstLine="567"/>
        <w:rPr>
          <w:rFonts w:ascii="Times New Roman" w:hAnsi="Times New Roman"/>
          <w:sz w:val="28"/>
          <w:szCs w:val="28"/>
        </w:rPr>
      </w:pPr>
      <w:r w:rsidRPr="00232FD6">
        <w:rPr>
          <w:rFonts w:ascii="Times New Roman" w:hAnsi="Times New Roman"/>
          <w:b/>
          <w:sz w:val="28"/>
          <w:szCs w:val="28"/>
        </w:rPr>
        <w:t xml:space="preserve">Điều 1. </w:t>
      </w:r>
      <w:r w:rsidR="00F6016A" w:rsidRPr="00232FD6">
        <w:rPr>
          <w:rFonts w:ascii="Times New Roman" w:hAnsi="Times New Roman"/>
          <w:sz w:val="28"/>
          <w:szCs w:val="28"/>
        </w:rPr>
        <w:t xml:space="preserve">Ban hành kèm theo Quyết định này Quy định về điều chỉnh, bổ sung </w:t>
      </w:r>
      <w:r w:rsidR="008551AB" w:rsidRPr="00232FD6">
        <w:rPr>
          <w:rFonts w:ascii="Times New Roman" w:hAnsi="Times New Roman"/>
          <w:sz w:val="28"/>
          <w:szCs w:val="28"/>
        </w:rPr>
        <w:t xml:space="preserve">bảng </w:t>
      </w:r>
      <w:r w:rsidR="00F6016A" w:rsidRPr="00232FD6">
        <w:rPr>
          <w:rFonts w:ascii="Times New Roman" w:hAnsi="Times New Roman"/>
          <w:sz w:val="28"/>
          <w:szCs w:val="28"/>
        </w:rPr>
        <w:t xml:space="preserve">giá đất tỉnh Đồng Nai 5 năm, giai đoạn 2020 </w:t>
      </w:r>
      <w:r w:rsidR="00232FD6" w:rsidRPr="00232FD6">
        <w:rPr>
          <w:rFonts w:ascii="Times New Roman" w:hAnsi="Times New Roman"/>
          <w:sz w:val="28"/>
          <w:szCs w:val="28"/>
        </w:rPr>
        <w:t>-</w:t>
      </w:r>
      <w:r w:rsidR="00F6016A" w:rsidRPr="00232FD6">
        <w:rPr>
          <w:rFonts w:ascii="Times New Roman" w:hAnsi="Times New Roman"/>
          <w:sz w:val="28"/>
          <w:szCs w:val="28"/>
        </w:rPr>
        <w:t xml:space="preserve"> 2024</w:t>
      </w:r>
      <w:r w:rsidR="000F4251" w:rsidRPr="00232FD6">
        <w:rPr>
          <w:rFonts w:ascii="Times New Roman" w:hAnsi="Times New Roman"/>
          <w:sz w:val="28"/>
          <w:szCs w:val="28"/>
        </w:rPr>
        <w:t xml:space="preserve"> áp dụng từ ngày 01/01/2023</w:t>
      </w:r>
      <w:r w:rsidR="00F6016A" w:rsidRPr="00232FD6">
        <w:rPr>
          <w:rFonts w:ascii="Times New Roman" w:hAnsi="Times New Roman"/>
          <w:sz w:val="28"/>
          <w:szCs w:val="28"/>
        </w:rPr>
        <w:t>.</w:t>
      </w:r>
    </w:p>
    <w:p w:rsidR="00F6016A" w:rsidRPr="00232FD6" w:rsidRDefault="00F6016A" w:rsidP="00232FD6">
      <w:pPr>
        <w:spacing w:after="0" w:line="240" w:lineRule="auto"/>
        <w:ind w:firstLine="567"/>
        <w:rPr>
          <w:rFonts w:ascii="Times New Roman" w:hAnsi="Times New Roman"/>
          <w:sz w:val="28"/>
          <w:szCs w:val="28"/>
        </w:rPr>
      </w:pPr>
      <w:r w:rsidRPr="00232FD6">
        <w:rPr>
          <w:rFonts w:ascii="Times New Roman" w:hAnsi="Times New Roman"/>
          <w:b/>
          <w:sz w:val="28"/>
          <w:szCs w:val="28"/>
        </w:rPr>
        <w:lastRenderedPageBreak/>
        <w:t>Điều 2.</w:t>
      </w:r>
      <w:r w:rsidRPr="00232FD6">
        <w:rPr>
          <w:rFonts w:ascii="Times New Roman" w:hAnsi="Times New Roman"/>
          <w:sz w:val="28"/>
          <w:szCs w:val="28"/>
        </w:rPr>
        <w:t xml:space="preserve"> Quyết định này có hiệu lực kể từ ngày 01/01/2023</w:t>
      </w:r>
      <w:r w:rsidR="000F4251" w:rsidRPr="00232FD6">
        <w:rPr>
          <w:rFonts w:ascii="Times New Roman" w:hAnsi="Times New Roman"/>
          <w:sz w:val="28"/>
          <w:szCs w:val="28"/>
        </w:rPr>
        <w:t xml:space="preserve"> và</w:t>
      </w:r>
      <w:r w:rsidRPr="00232FD6">
        <w:rPr>
          <w:rFonts w:ascii="Times New Roman" w:hAnsi="Times New Roman"/>
          <w:sz w:val="28"/>
          <w:szCs w:val="28"/>
        </w:rPr>
        <w:t xml:space="preserve"> thay thế Quyết định số 49/2019/QĐ-UBND ngày 31/12/2019 của UBND tỉnh Đồng Nai về việc ban hành Quy định quy định về bảng giá đất tỉnh Đồng Nai 05 năm, giai đoạn 2020-2024.</w:t>
      </w:r>
    </w:p>
    <w:p w:rsidR="00F6016A" w:rsidRDefault="00F6016A" w:rsidP="00232FD6">
      <w:pPr>
        <w:spacing w:after="0" w:line="240" w:lineRule="auto"/>
        <w:ind w:firstLine="567"/>
        <w:rPr>
          <w:rFonts w:ascii="Times New Roman" w:hAnsi="Times New Roman"/>
          <w:sz w:val="28"/>
          <w:szCs w:val="28"/>
        </w:rPr>
      </w:pPr>
      <w:r w:rsidRPr="00232FD6">
        <w:rPr>
          <w:rFonts w:ascii="Times New Roman" w:hAnsi="Times New Roman"/>
          <w:b/>
          <w:sz w:val="28"/>
          <w:szCs w:val="28"/>
        </w:rPr>
        <w:t>Điều 3.</w:t>
      </w:r>
      <w:r w:rsidRPr="00232FD6">
        <w:rPr>
          <w:rFonts w:ascii="Times New Roman" w:hAnsi="Times New Roman"/>
          <w:sz w:val="28"/>
          <w:szCs w:val="28"/>
        </w:rPr>
        <w:t xml:space="preserve"> Chánh Văn phòng UBND tỉnh, Giám đố</w:t>
      </w:r>
      <w:r w:rsidR="00232FD6" w:rsidRPr="00232FD6">
        <w:rPr>
          <w:rFonts w:ascii="Times New Roman" w:hAnsi="Times New Roman"/>
          <w:sz w:val="28"/>
          <w:szCs w:val="28"/>
        </w:rPr>
        <w:t>c các s</w:t>
      </w:r>
      <w:r w:rsidRPr="00232FD6">
        <w:rPr>
          <w:rFonts w:ascii="Times New Roman" w:hAnsi="Times New Roman"/>
          <w:sz w:val="28"/>
          <w:szCs w:val="28"/>
        </w:rPr>
        <w:t>ở, ngành, Chủ tịch UBND các huyện, thành phố Long Khánh và thành phố Biên Hòa, các tổ chức, hộ gia đình, cá nhân có liên quan chịu trách nhiệm thi hành Quyết định này./.</w:t>
      </w:r>
    </w:p>
    <w:p w:rsidR="00232FD6" w:rsidRPr="00232FD6" w:rsidRDefault="00232FD6" w:rsidP="00232FD6">
      <w:pPr>
        <w:spacing w:after="0" w:line="240" w:lineRule="auto"/>
        <w:ind w:firstLine="567"/>
        <w:rPr>
          <w:rFonts w:ascii="Times New Roman" w:hAnsi="Times New Roman"/>
          <w:sz w:val="28"/>
          <w:szCs w:val="28"/>
        </w:rPr>
      </w:pPr>
    </w:p>
    <w:tbl>
      <w:tblPr>
        <w:tblW w:w="0" w:type="auto"/>
        <w:tblInd w:w="108" w:type="dxa"/>
        <w:tblLook w:val="04A0" w:firstRow="1" w:lastRow="0" w:firstColumn="1" w:lastColumn="0" w:noHBand="0" w:noVBand="1"/>
      </w:tblPr>
      <w:tblGrid>
        <w:gridCol w:w="4820"/>
        <w:gridCol w:w="4819"/>
      </w:tblGrid>
      <w:tr w:rsidR="00232FD6" w:rsidRPr="00232FD6" w:rsidTr="00232FD6">
        <w:tc>
          <w:tcPr>
            <w:tcW w:w="4820" w:type="dxa"/>
            <w:shd w:val="clear" w:color="auto" w:fill="auto"/>
          </w:tcPr>
          <w:p w:rsidR="005B20AC" w:rsidRPr="00232FD6" w:rsidRDefault="005B20AC" w:rsidP="00232FD6">
            <w:pPr>
              <w:spacing w:before="0" w:after="0" w:line="240" w:lineRule="auto"/>
              <w:ind w:firstLine="0"/>
              <w:rPr>
                <w:rFonts w:ascii="Times New Roman" w:hAnsi="Times New Roman"/>
              </w:rPr>
            </w:pPr>
          </w:p>
        </w:tc>
        <w:tc>
          <w:tcPr>
            <w:tcW w:w="4819" w:type="dxa"/>
            <w:shd w:val="clear" w:color="auto" w:fill="auto"/>
          </w:tcPr>
          <w:p w:rsidR="00B1095A" w:rsidRPr="00232FD6" w:rsidRDefault="00B1095A" w:rsidP="00232FD6">
            <w:pPr>
              <w:spacing w:before="0" w:after="0" w:line="240" w:lineRule="auto"/>
              <w:ind w:firstLine="0"/>
              <w:jc w:val="center"/>
              <w:rPr>
                <w:rFonts w:ascii="Times New Roman" w:hAnsi="Times New Roman"/>
                <w:b/>
                <w:sz w:val="26"/>
                <w:szCs w:val="26"/>
              </w:rPr>
            </w:pPr>
            <w:r w:rsidRPr="00232FD6">
              <w:rPr>
                <w:rFonts w:ascii="Times New Roman" w:hAnsi="Times New Roman"/>
                <w:b/>
                <w:sz w:val="26"/>
                <w:szCs w:val="26"/>
              </w:rPr>
              <w:t>TM. ỦY BAN NHÂN DÂN</w:t>
            </w:r>
          </w:p>
          <w:p w:rsidR="00B1095A" w:rsidRPr="00232FD6" w:rsidRDefault="00B1095A" w:rsidP="00232FD6">
            <w:pPr>
              <w:spacing w:before="0" w:after="0" w:line="240" w:lineRule="auto"/>
              <w:ind w:firstLine="0"/>
              <w:jc w:val="center"/>
              <w:rPr>
                <w:rFonts w:ascii="Times New Roman" w:hAnsi="Times New Roman"/>
                <w:b/>
                <w:sz w:val="26"/>
                <w:szCs w:val="26"/>
              </w:rPr>
            </w:pPr>
            <w:r w:rsidRPr="00232FD6">
              <w:rPr>
                <w:rFonts w:ascii="Times New Roman" w:hAnsi="Times New Roman"/>
                <w:b/>
                <w:sz w:val="26"/>
                <w:szCs w:val="26"/>
              </w:rPr>
              <w:t>KT. CHỦ TỊCH</w:t>
            </w:r>
          </w:p>
          <w:p w:rsidR="00B1095A" w:rsidRPr="00232FD6" w:rsidRDefault="00B1095A" w:rsidP="00232FD6">
            <w:pPr>
              <w:spacing w:before="0" w:after="0" w:line="240" w:lineRule="auto"/>
              <w:ind w:firstLine="0"/>
              <w:jc w:val="center"/>
              <w:rPr>
                <w:rFonts w:ascii="Times New Roman" w:hAnsi="Times New Roman"/>
                <w:b/>
                <w:sz w:val="26"/>
                <w:szCs w:val="26"/>
              </w:rPr>
            </w:pPr>
            <w:r w:rsidRPr="00232FD6">
              <w:rPr>
                <w:rFonts w:ascii="Times New Roman" w:hAnsi="Times New Roman"/>
                <w:b/>
                <w:sz w:val="26"/>
                <w:szCs w:val="26"/>
              </w:rPr>
              <w:t>PHÓ CHỦ TỊCH</w:t>
            </w:r>
          </w:p>
          <w:p w:rsidR="00232FD6" w:rsidRPr="00232FD6" w:rsidRDefault="00232FD6" w:rsidP="00232FD6">
            <w:pPr>
              <w:spacing w:before="0" w:after="0" w:line="240" w:lineRule="auto"/>
              <w:ind w:firstLine="0"/>
              <w:jc w:val="center"/>
              <w:rPr>
                <w:rFonts w:ascii="Times New Roman" w:hAnsi="Times New Roman"/>
                <w:b/>
                <w:sz w:val="26"/>
                <w:szCs w:val="26"/>
              </w:rPr>
            </w:pPr>
          </w:p>
          <w:p w:rsidR="00B1095A" w:rsidRPr="00232FD6" w:rsidRDefault="0070070F" w:rsidP="00232FD6">
            <w:pPr>
              <w:spacing w:before="0" w:after="0" w:line="240" w:lineRule="auto"/>
              <w:ind w:firstLine="0"/>
              <w:jc w:val="center"/>
              <w:rPr>
                <w:rFonts w:ascii="Times New Roman" w:hAnsi="Times New Roman"/>
                <w:sz w:val="28"/>
                <w:szCs w:val="28"/>
              </w:rPr>
            </w:pPr>
            <w:r w:rsidRPr="00232FD6">
              <w:rPr>
                <w:rFonts w:ascii="Times New Roman" w:hAnsi="Times New Roman"/>
                <w:b/>
                <w:sz w:val="28"/>
                <w:szCs w:val="26"/>
              </w:rPr>
              <w:t>Võ Tấn Đức</w:t>
            </w:r>
          </w:p>
        </w:tc>
      </w:tr>
    </w:tbl>
    <w:p w:rsidR="00092979" w:rsidRPr="00232FD6" w:rsidRDefault="00092979">
      <w:pPr>
        <w:spacing w:before="0" w:after="0" w:line="240" w:lineRule="auto"/>
        <w:ind w:firstLine="0"/>
        <w:jc w:val="left"/>
        <w:rPr>
          <w:rFonts w:ascii="Times New Roman" w:hAnsi="Times New Roman"/>
          <w:sz w:val="18"/>
          <w:szCs w:val="28"/>
        </w:rPr>
      </w:pPr>
    </w:p>
    <w:sectPr w:rsidR="00092979" w:rsidRPr="00232FD6" w:rsidSect="00232FD6">
      <w:headerReference w:type="default" r:id="rId7"/>
      <w:footerReference w:type="default" r:id="rId8"/>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483" w:rsidRDefault="00D05483" w:rsidP="00205873">
      <w:pPr>
        <w:spacing w:before="0" w:after="0" w:line="240" w:lineRule="auto"/>
      </w:pPr>
      <w:r>
        <w:separator/>
      </w:r>
    </w:p>
  </w:endnote>
  <w:endnote w:type="continuationSeparator" w:id="0">
    <w:p w:rsidR="00D05483" w:rsidRDefault="00D05483" w:rsidP="002058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D6" w:rsidRPr="00232FD6" w:rsidRDefault="00232FD6" w:rsidP="00232FD6">
    <w:pPr>
      <w:pStyle w:val="Footer"/>
      <w:spacing w:before="0" w:after="0"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483" w:rsidRDefault="00D05483" w:rsidP="00205873">
      <w:pPr>
        <w:spacing w:before="0" w:after="0" w:line="240" w:lineRule="auto"/>
      </w:pPr>
      <w:r>
        <w:separator/>
      </w:r>
    </w:p>
  </w:footnote>
  <w:footnote w:type="continuationSeparator" w:id="0">
    <w:p w:rsidR="00D05483" w:rsidRDefault="00D05483" w:rsidP="0020587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51" w:rsidRDefault="006B1D51" w:rsidP="006B1D51">
    <w:pPr>
      <w:pStyle w:val="Header"/>
      <w:spacing w:before="0" w:after="0" w:line="240" w:lineRule="auto"/>
      <w:ind w:firstLine="0"/>
      <w:rPr>
        <w:rFonts w:ascii="Times New Roman" w:hAnsi="Times New Roman"/>
        <w:sz w:val="28"/>
        <w:szCs w:val="28"/>
      </w:rPr>
    </w:pPr>
  </w:p>
  <w:p w:rsidR="006B1D51" w:rsidRPr="006B1D51" w:rsidRDefault="006B1D51" w:rsidP="006B1D51">
    <w:pPr>
      <w:pStyle w:val="Header"/>
      <w:spacing w:before="0" w:after="0" w:line="240" w:lineRule="auto"/>
      <w:ind w:firstLine="0"/>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1E"/>
    <w:rsid w:val="000015F3"/>
    <w:rsid w:val="00004F30"/>
    <w:rsid w:val="00012353"/>
    <w:rsid w:val="0001481E"/>
    <w:rsid w:val="00016144"/>
    <w:rsid w:val="0002198D"/>
    <w:rsid w:val="00026838"/>
    <w:rsid w:val="000376C2"/>
    <w:rsid w:val="0004110D"/>
    <w:rsid w:val="0004214B"/>
    <w:rsid w:val="00045BB3"/>
    <w:rsid w:val="000576C8"/>
    <w:rsid w:val="000615CA"/>
    <w:rsid w:val="0006729D"/>
    <w:rsid w:val="00083098"/>
    <w:rsid w:val="000865ED"/>
    <w:rsid w:val="00092979"/>
    <w:rsid w:val="00093A83"/>
    <w:rsid w:val="000B6AA4"/>
    <w:rsid w:val="000C1AAB"/>
    <w:rsid w:val="000D3718"/>
    <w:rsid w:val="000E3A33"/>
    <w:rsid w:val="000E4FFA"/>
    <w:rsid w:val="000F143A"/>
    <w:rsid w:val="000F3A0F"/>
    <w:rsid w:val="000F4251"/>
    <w:rsid w:val="000F5424"/>
    <w:rsid w:val="001152F9"/>
    <w:rsid w:val="00136E53"/>
    <w:rsid w:val="00140FCC"/>
    <w:rsid w:val="00156261"/>
    <w:rsid w:val="00161E8A"/>
    <w:rsid w:val="00171B60"/>
    <w:rsid w:val="0017796F"/>
    <w:rsid w:val="00184431"/>
    <w:rsid w:val="00190118"/>
    <w:rsid w:val="001A2A94"/>
    <w:rsid w:val="001B2255"/>
    <w:rsid w:val="001B68B4"/>
    <w:rsid w:val="001F5C1D"/>
    <w:rsid w:val="001F7C98"/>
    <w:rsid w:val="002004B9"/>
    <w:rsid w:val="00205873"/>
    <w:rsid w:val="00211271"/>
    <w:rsid w:val="0021723E"/>
    <w:rsid w:val="00222645"/>
    <w:rsid w:val="00223518"/>
    <w:rsid w:val="00224705"/>
    <w:rsid w:val="00232FD6"/>
    <w:rsid w:val="002349E9"/>
    <w:rsid w:val="0027599F"/>
    <w:rsid w:val="00284E20"/>
    <w:rsid w:val="00293417"/>
    <w:rsid w:val="002B620C"/>
    <w:rsid w:val="002D50D3"/>
    <w:rsid w:val="002F18C4"/>
    <w:rsid w:val="002F3573"/>
    <w:rsid w:val="0032478B"/>
    <w:rsid w:val="0033496F"/>
    <w:rsid w:val="003473C1"/>
    <w:rsid w:val="00365218"/>
    <w:rsid w:val="00371271"/>
    <w:rsid w:val="00377CB7"/>
    <w:rsid w:val="003824E9"/>
    <w:rsid w:val="00383CA1"/>
    <w:rsid w:val="00392905"/>
    <w:rsid w:val="003B142F"/>
    <w:rsid w:val="003B5BB6"/>
    <w:rsid w:val="003C3D5A"/>
    <w:rsid w:val="003F54DF"/>
    <w:rsid w:val="004615B6"/>
    <w:rsid w:val="00476869"/>
    <w:rsid w:val="0048070A"/>
    <w:rsid w:val="00485CA6"/>
    <w:rsid w:val="004864C2"/>
    <w:rsid w:val="00492AF3"/>
    <w:rsid w:val="00495392"/>
    <w:rsid w:val="004B5280"/>
    <w:rsid w:val="004C73FD"/>
    <w:rsid w:val="004E2D17"/>
    <w:rsid w:val="004E5759"/>
    <w:rsid w:val="00500B8F"/>
    <w:rsid w:val="00502D7E"/>
    <w:rsid w:val="00503A49"/>
    <w:rsid w:val="00504C32"/>
    <w:rsid w:val="0053415B"/>
    <w:rsid w:val="00553940"/>
    <w:rsid w:val="005848E7"/>
    <w:rsid w:val="0058610A"/>
    <w:rsid w:val="00592224"/>
    <w:rsid w:val="00594177"/>
    <w:rsid w:val="005956C8"/>
    <w:rsid w:val="005B20AC"/>
    <w:rsid w:val="005C5E80"/>
    <w:rsid w:val="005D337E"/>
    <w:rsid w:val="006073ED"/>
    <w:rsid w:val="006101D6"/>
    <w:rsid w:val="00611377"/>
    <w:rsid w:val="00616E43"/>
    <w:rsid w:val="00647305"/>
    <w:rsid w:val="00654821"/>
    <w:rsid w:val="00656E29"/>
    <w:rsid w:val="00681E1C"/>
    <w:rsid w:val="00692E86"/>
    <w:rsid w:val="006A1D2D"/>
    <w:rsid w:val="006B1D51"/>
    <w:rsid w:val="006C2284"/>
    <w:rsid w:val="006D0E92"/>
    <w:rsid w:val="006D2101"/>
    <w:rsid w:val="006E2A7B"/>
    <w:rsid w:val="006F24A4"/>
    <w:rsid w:val="0070070F"/>
    <w:rsid w:val="00707527"/>
    <w:rsid w:val="0071312B"/>
    <w:rsid w:val="00720612"/>
    <w:rsid w:val="00730D53"/>
    <w:rsid w:val="007319BC"/>
    <w:rsid w:val="00774075"/>
    <w:rsid w:val="00783890"/>
    <w:rsid w:val="00795F0F"/>
    <w:rsid w:val="007A71BD"/>
    <w:rsid w:val="007B002C"/>
    <w:rsid w:val="007C14B7"/>
    <w:rsid w:val="007D0B50"/>
    <w:rsid w:val="007D20A2"/>
    <w:rsid w:val="007D60A8"/>
    <w:rsid w:val="007E5936"/>
    <w:rsid w:val="00806763"/>
    <w:rsid w:val="00822711"/>
    <w:rsid w:val="0083479B"/>
    <w:rsid w:val="00847166"/>
    <w:rsid w:val="0085051E"/>
    <w:rsid w:val="008551AB"/>
    <w:rsid w:val="008826A4"/>
    <w:rsid w:val="00884475"/>
    <w:rsid w:val="008B3758"/>
    <w:rsid w:val="008C7E72"/>
    <w:rsid w:val="008D2E0D"/>
    <w:rsid w:val="008D3E4F"/>
    <w:rsid w:val="00901ADE"/>
    <w:rsid w:val="00914ABA"/>
    <w:rsid w:val="00916BC3"/>
    <w:rsid w:val="00923235"/>
    <w:rsid w:val="00933347"/>
    <w:rsid w:val="009333EA"/>
    <w:rsid w:val="00943D1B"/>
    <w:rsid w:val="00945C7E"/>
    <w:rsid w:val="00947E3D"/>
    <w:rsid w:val="00972158"/>
    <w:rsid w:val="00976DCF"/>
    <w:rsid w:val="00997616"/>
    <w:rsid w:val="009B74FE"/>
    <w:rsid w:val="009D2A57"/>
    <w:rsid w:val="009E1C1B"/>
    <w:rsid w:val="009F030B"/>
    <w:rsid w:val="00A25A65"/>
    <w:rsid w:val="00A354B0"/>
    <w:rsid w:val="00A37926"/>
    <w:rsid w:val="00A442F4"/>
    <w:rsid w:val="00A66E2D"/>
    <w:rsid w:val="00A67841"/>
    <w:rsid w:val="00A77CD5"/>
    <w:rsid w:val="00A90E4C"/>
    <w:rsid w:val="00AA515A"/>
    <w:rsid w:val="00AA5611"/>
    <w:rsid w:val="00AA6565"/>
    <w:rsid w:val="00AC3EFD"/>
    <w:rsid w:val="00AC43E1"/>
    <w:rsid w:val="00AD790E"/>
    <w:rsid w:val="00AE5DC7"/>
    <w:rsid w:val="00B05F60"/>
    <w:rsid w:val="00B1095A"/>
    <w:rsid w:val="00B21F81"/>
    <w:rsid w:val="00B343DD"/>
    <w:rsid w:val="00B42940"/>
    <w:rsid w:val="00B454B6"/>
    <w:rsid w:val="00B64DFE"/>
    <w:rsid w:val="00B65B9D"/>
    <w:rsid w:val="00B94225"/>
    <w:rsid w:val="00BA3E1B"/>
    <w:rsid w:val="00BB4230"/>
    <w:rsid w:val="00BB6073"/>
    <w:rsid w:val="00BB6ED2"/>
    <w:rsid w:val="00BD3F36"/>
    <w:rsid w:val="00C049C5"/>
    <w:rsid w:val="00C05C5A"/>
    <w:rsid w:val="00C0779C"/>
    <w:rsid w:val="00C246DA"/>
    <w:rsid w:val="00C26448"/>
    <w:rsid w:val="00C40138"/>
    <w:rsid w:val="00CA6D70"/>
    <w:rsid w:val="00D000FE"/>
    <w:rsid w:val="00D05483"/>
    <w:rsid w:val="00D114CE"/>
    <w:rsid w:val="00D1516D"/>
    <w:rsid w:val="00D1730C"/>
    <w:rsid w:val="00D20693"/>
    <w:rsid w:val="00D53B8F"/>
    <w:rsid w:val="00D933F7"/>
    <w:rsid w:val="00D94D9B"/>
    <w:rsid w:val="00DB786C"/>
    <w:rsid w:val="00DD0426"/>
    <w:rsid w:val="00DF6410"/>
    <w:rsid w:val="00E351AC"/>
    <w:rsid w:val="00E35237"/>
    <w:rsid w:val="00E4682E"/>
    <w:rsid w:val="00E5446C"/>
    <w:rsid w:val="00E6612C"/>
    <w:rsid w:val="00E7253A"/>
    <w:rsid w:val="00E77E3B"/>
    <w:rsid w:val="00E820F7"/>
    <w:rsid w:val="00E84CC0"/>
    <w:rsid w:val="00E86E69"/>
    <w:rsid w:val="00EB6659"/>
    <w:rsid w:val="00ED1E5D"/>
    <w:rsid w:val="00EE2612"/>
    <w:rsid w:val="00EE33FD"/>
    <w:rsid w:val="00F0175D"/>
    <w:rsid w:val="00F121E4"/>
    <w:rsid w:val="00F132E2"/>
    <w:rsid w:val="00F15F26"/>
    <w:rsid w:val="00F47234"/>
    <w:rsid w:val="00F6016A"/>
    <w:rsid w:val="00F622AF"/>
    <w:rsid w:val="00F849C9"/>
    <w:rsid w:val="00FB1B0D"/>
    <w:rsid w:val="00FB4108"/>
    <w:rsid w:val="00FC2371"/>
    <w:rsid w:val="00FD7D57"/>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59" w:lineRule="auto"/>
      <w:ind w:firstLine="7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5051E"/>
    <w:pPr>
      <w:spacing w:after="0" w:line="240" w:lineRule="auto"/>
      <w:jc w:val="center"/>
    </w:pPr>
    <w:rPr>
      <w:rFonts w:ascii="Times New Roman" w:eastAsia="Times New Roman" w:hAnsi="Times New Roman"/>
      <w:b/>
      <w:bCs/>
      <w:sz w:val="20"/>
      <w:szCs w:val="20"/>
    </w:rPr>
  </w:style>
  <w:style w:type="character" w:customStyle="1" w:styleId="BodyText3Char">
    <w:name w:val="Body Text 3 Char"/>
    <w:link w:val="BodyText3"/>
    <w:rsid w:val="0085051E"/>
    <w:rPr>
      <w:rFonts w:ascii="Times New Roman" w:eastAsia="Times New Roman" w:hAnsi="Times New Roman"/>
      <w:b/>
      <w:bCs/>
    </w:rPr>
  </w:style>
  <w:style w:type="paragraph" w:styleId="Caption">
    <w:name w:val="caption"/>
    <w:basedOn w:val="Normal"/>
    <w:next w:val="Normal"/>
    <w:qFormat/>
    <w:rsid w:val="0085051E"/>
    <w:pPr>
      <w:spacing w:after="0" w:line="240" w:lineRule="auto"/>
      <w:jc w:val="center"/>
    </w:pPr>
    <w:rPr>
      <w:rFonts w:ascii="Times New Roman" w:eastAsia="Times New Roman" w:hAnsi="Times New Roman"/>
      <w:b/>
      <w:bCs/>
      <w:sz w:val="32"/>
      <w:szCs w:val="24"/>
    </w:rPr>
  </w:style>
  <w:style w:type="paragraph" w:styleId="BodyTextIndent">
    <w:name w:val="Body Text Indent"/>
    <w:basedOn w:val="Normal"/>
    <w:link w:val="BodyTextIndentChar"/>
    <w:uiPriority w:val="99"/>
    <w:semiHidden/>
    <w:unhideWhenUsed/>
    <w:rsid w:val="00884475"/>
    <w:pPr>
      <w:ind w:left="360"/>
    </w:pPr>
  </w:style>
  <w:style w:type="character" w:customStyle="1" w:styleId="BodyTextIndentChar">
    <w:name w:val="Body Text Indent Char"/>
    <w:link w:val="BodyTextIndent"/>
    <w:uiPriority w:val="99"/>
    <w:semiHidden/>
    <w:rsid w:val="00884475"/>
    <w:rPr>
      <w:sz w:val="22"/>
      <w:szCs w:val="22"/>
    </w:rPr>
  </w:style>
  <w:style w:type="table" w:styleId="TableGrid">
    <w:name w:val="Table Grid"/>
    <w:basedOn w:val="TableNormal"/>
    <w:uiPriority w:val="39"/>
    <w:rsid w:val="00B1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873"/>
    <w:pPr>
      <w:tabs>
        <w:tab w:val="center" w:pos="4680"/>
        <w:tab w:val="right" w:pos="9360"/>
      </w:tabs>
    </w:pPr>
  </w:style>
  <w:style w:type="character" w:customStyle="1" w:styleId="HeaderChar">
    <w:name w:val="Header Char"/>
    <w:link w:val="Header"/>
    <w:uiPriority w:val="99"/>
    <w:rsid w:val="00205873"/>
    <w:rPr>
      <w:sz w:val="22"/>
      <w:szCs w:val="22"/>
    </w:rPr>
  </w:style>
  <w:style w:type="paragraph" w:styleId="Footer">
    <w:name w:val="footer"/>
    <w:basedOn w:val="Normal"/>
    <w:link w:val="FooterChar"/>
    <w:uiPriority w:val="99"/>
    <w:unhideWhenUsed/>
    <w:rsid w:val="00205873"/>
    <w:pPr>
      <w:tabs>
        <w:tab w:val="center" w:pos="4680"/>
        <w:tab w:val="right" w:pos="9360"/>
      </w:tabs>
    </w:pPr>
  </w:style>
  <w:style w:type="character" w:customStyle="1" w:styleId="FooterChar">
    <w:name w:val="Footer Char"/>
    <w:link w:val="Footer"/>
    <w:uiPriority w:val="99"/>
    <w:rsid w:val="00205873"/>
    <w:rPr>
      <w:sz w:val="22"/>
      <w:szCs w:val="22"/>
    </w:rPr>
  </w:style>
  <w:style w:type="paragraph" w:styleId="BodyText">
    <w:name w:val="Body Text"/>
    <w:basedOn w:val="Normal"/>
    <w:link w:val="BodyTextChar"/>
    <w:uiPriority w:val="99"/>
    <w:semiHidden/>
    <w:unhideWhenUsed/>
    <w:rsid w:val="006073ED"/>
  </w:style>
  <w:style w:type="character" w:customStyle="1" w:styleId="BodyTextChar">
    <w:name w:val="Body Text Char"/>
    <w:basedOn w:val="DefaultParagraphFont"/>
    <w:link w:val="BodyText"/>
    <w:uiPriority w:val="99"/>
    <w:semiHidden/>
    <w:rsid w:val="006073ED"/>
    <w:rPr>
      <w:sz w:val="22"/>
      <w:szCs w:val="22"/>
    </w:rPr>
  </w:style>
  <w:style w:type="paragraph" w:styleId="ListParagraph">
    <w:name w:val="List Paragraph"/>
    <w:basedOn w:val="Normal"/>
    <w:uiPriority w:val="34"/>
    <w:qFormat/>
    <w:rsid w:val="007D20A2"/>
    <w:pPr>
      <w:ind w:left="720"/>
      <w:contextualSpacing/>
    </w:pPr>
  </w:style>
  <w:style w:type="paragraph" w:styleId="BalloonText">
    <w:name w:val="Balloon Text"/>
    <w:basedOn w:val="Normal"/>
    <w:link w:val="BalloonTextChar"/>
    <w:uiPriority w:val="99"/>
    <w:semiHidden/>
    <w:unhideWhenUsed/>
    <w:rsid w:val="00C0779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7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59" w:lineRule="auto"/>
      <w:ind w:firstLine="7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5051E"/>
    <w:pPr>
      <w:spacing w:after="0" w:line="240" w:lineRule="auto"/>
      <w:jc w:val="center"/>
    </w:pPr>
    <w:rPr>
      <w:rFonts w:ascii="Times New Roman" w:eastAsia="Times New Roman" w:hAnsi="Times New Roman"/>
      <w:b/>
      <w:bCs/>
      <w:sz w:val="20"/>
      <w:szCs w:val="20"/>
    </w:rPr>
  </w:style>
  <w:style w:type="character" w:customStyle="1" w:styleId="BodyText3Char">
    <w:name w:val="Body Text 3 Char"/>
    <w:link w:val="BodyText3"/>
    <w:rsid w:val="0085051E"/>
    <w:rPr>
      <w:rFonts w:ascii="Times New Roman" w:eastAsia="Times New Roman" w:hAnsi="Times New Roman"/>
      <w:b/>
      <w:bCs/>
    </w:rPr>
  </w:style>
  <w:style w:type="paragraph" w:styleId="Caption">
    <w:name w:val="caption"/>
    <w:basedOn w:val="Normal"/>
    <w:next w:val="Normal"/>
    <w:qFormat/>
    <w:rsid w:val="0085051E"/>
    <w:pPr>
      <w:spacing w:after="0" w:line="240" w:lineRule="auto"/>
      <w:jc w:val="center"/>
    </w:pPr>
    <w:rPr>
      <w:rFonts w:ascii="Times New Roman" w:eastAsia="Times New Roman" w:hAnsi="Times New Roman"/>
      <w:b/>
      <w:bCs/>
      <w:sz w:val="32"/>
      <w:szCs w:val="24"/>
    </w:rPr>
  </w:style>
  <w:style w:type="paragraph" w:styleId="BodyTextIndent">
    <w:name w:val="Body Text Indent"/>
    <w:basedOn w:val="Normal"/>
    <w:link w:val="BodyTextIndentChar"/>
    <w:uiPriority w:val="99"/>
    <w:semiHidden/>
    <w:unhideWhenUsed/>
    <w:rsid w:val="00884475"/>
    <w:pPr>
      <w:ind w:left="360"/>
    </w:pPr>
  </w:style>
  <w:style w:type="character" w:customStyle="1" w:styleId="BodyTextIndentChar">
    <w:name w:val="Body Text Indent Char"/>
    <w:link w:val="BodyTextIndent"/>
    <w:uiPriority w:val="99"/>
    <w:semiHidden/>
    <w:rsid w:val="00884475"/>
    <w:rPr>
      <w:sz w:val="22"/>
      <w:szCs w:val="22"/>
    </w:rPr>
  </w:style>
  <w:style w:type="table" w:styleId="TableGrid">
    <w:name w:val="Table Grid"/>
    <w:basedOn w:val="TableNormal"/>
    <w:uiPriority w:val="39"/>
    <w:rsid w:val="00B1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873"/>
    <w:pPr>
      <w:tabs>
        <w:tab w:val="center" w:pos="4680"/>
        <w:tab w:val="right" w:pos="9360"/>
      </w:tabs>
    </w:pPr>
  </w:style>
  <w:style w:type="character" w:customStyle="1" w:styleId="HeaderChar">
    <w:name w:val="Header Char"/>
    <w:link w:val="Header"/>
    <w:uiPriority w:val="99"/>
    <w:rsid w:val="00205873"/>
    <w:rPr>
      <w:sz w:val="22"/>
      <w:szCs w:val="22"/>
    </w:rPr>
  </w:style>
  <w:style w:type="paragraph" w:styleId="Footer">
    <w:name w:val="footer"/>
    <w:basedOn w:val="Normal"/>
    <w:link w:val="FooterChar"/>
    <w:uiPriority w:val="99"/>
    <w:unhideWhenUsed/>
    <w:rsid w:val="00205873"/>
    <w:pPr>
      <w:tabs>
        <w:tab w:val="center" w:pos="4680"/>
        <w:tab w:val="right" w:pos="9360"/>
      </w:tabs>
    </w:pPr>
  </w:style>
  <w:style w:type="character" w:customStyle="1" w:styleId="FooterChar">
    <w:name w:val="Footer Char"/>
    <w:link w:val="Footer"/>
    <w:uiPriority w:val="99"/>
    <w:rsid w:val="00205873"/>
    <w:rPr>
      <w:sz w:val="22"/>
      <w:szCs w:val="22"/>
    </w:rPr>
  </w:style>
  <w:style w:type="paragraph" w:styleId="BodyText">
    <w:name w:val="Body Text"/>
    <w:basedOn w:val="Normal"/>
    <w:link w:val="BodyTextChar"/>
    <w:uiPriority w:val="99"/>
    <w:semiHidden/>
    <w:unhideWhenUsed/>
    <w:rsid w:val="006073ED"/>
  </w:style>
  <w:style w:type="character" w:customStyle="1" w:styleId="BodyTextChar">
    <w:name w:val="Body Text Char"/>
    <w:basedOn w:val="DefaultParagraphFont"/>
    <w:link w:val="BodyText"/>
    <w:uiPriority w:val="99"/>
    <w:semiHidden/>
    <w:rsid w:val="006073ED"/>
    <w:rPr>
      <w:sz w:val="22"/>
      <w:szCs w:val="22"/>
    </w:rPr>
  </w:style>
  <w:style w:type="paragraph" w:styleId="ListParagraph">
    <w:name w:val="List Paragraph"/>
    <w:basedOn w:val="Normal"/>
    <w:uiPriority w:val="34"/>
    <w:qFormat/>
    <w:rsid w:val="007D20A2"/>
    <w:pPr>
      <w:ind w:left="720"/>
      <w:contextualSpacing/>
    </w:pPr>
  </w:style>
  <w:style w:type="paragraph" w:styleId="BalloonText">
    <w:name w:val="Balloon Text"/>
    <w:basedOn w:val="Normal"/>
    <w:link w:val="BalloonTextChar"/>
    <w:uiPriority w:val="99"/>
    <w:semiHidden/>
    <w:unhideWhenUsed/>
    <w:rsid w:val="00C0779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7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37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B0935-016E-45D7-9D19-44859605A855}"/>
</file>

<file path=customXml/itemProps2.xml><?xml version="1.0" encoding="utf-8"?>
<ds:datastoreItem xmlns:ds="http://schemas.openxmlformats.org/officeDocument/2006/customXml" ds:itemID="{5477A128-592E-4C6A-8B3B-B612B1DB9A28}"/>
</file>

<file path=customXml/itemProps3.xml><?xml version="1.0" encoding="utf-8"?>
<ds:datastoreItem xmlns:ds="http://schemas.openxmlformats.org/officeDocument/2006/customXml" ds:itemID="{0DC93C98-B4BD-4C24-A227-9D39146BED1E}"/>
</file>

<file path=docProps/app.xml><?xml version="1.0" encoding="utf-8"?>
<Properties xmlns="http://schemas.openxmlformats.org/officeDocument/2006/extended-properties" xmlns:vt="http://schemas.openxmlformats.org/officeDocument/2006/docPropsVTypes">
  <Template>Normal</Template>
  <TotalTime>60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Dinh Ngoan</dc:creator>
  <cp:lastModifiedBy>DDT</cp:lastModifiedBy>
  <cp:revision>21</cp:revision>
  <cp:lastPrinted>2023-01-16T03:15:00Z</cp:lastPrinted>
  <dcterms:created xsi:type="dcterms:W3CDTF">2022-12-06T10:39:00Z</dcterms:created>
  <dcterms:modified xsi:type="dcterms:W3CDTF">2023-01-16T03:15:00Z</dcterms:modified>
</cp:coreProperties>
</file>