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C6" w:rsidRDefault="00890CC6" w:rsidP="00890CC6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  <w:t>ỦY BAN NHÂN DÂN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890CC6">
        <w:rPr>
          <w:rFonts w:ascii="Times New Roman" w:eastAsia="Times New Roman" w:hAnsi="Times New Roman" w:cs="Times New Roman"/>
          <w:b/>
          <w:bCs/>
          <w:color w:val="000000"/>
          <w:sz w:val="26"/>
        </w:rPr>
        <w:t>CỘNG HÒA XÃ HỘI CHỦ NGHĨA VIỆT NAM</w:t>
      </w:r>
    </w:p>
    <w:p w:rsidR="00890CC6" w:rsidRDefault="00890CC6" w:rsidP="00890CC6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890CC6">
        <w:rPr>
          <w:rFonts w:ascii="Times New Roman" w:eastAsia="Times New Roman" w:hAnsi="Times New Roman" w:cs="Times New Roman"/>
          <w:b/>
          <w:bCs/>
          <w:color w:val="000000"/>
          <w:sz w:val="26"/>
        </w:rPr>
        <w:t>TỈNH ĐỒNG NAI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>Độc lập - Tự do - Hạnh phúc</w:t>
      </w:r>
    </w:p>
    <w:p w:rsidR="00890CC6" w:rsidRDefault="00DC4924" w:rsidP="00890CC6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6.1pt;margin-top:3.4pt;width:168.5pt;height:0;z-index:251659264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pict>
          <v:shape id="_x0000_s1026" type="#_x0000_t32" style="position:absolute;left:0;text-align:left;margin-left:57.6pt;margin-top:3.4pt;width:56.5pt;height:0;z-index:251658240" o:connectortype="straight"/>
        </w:pict>
      </w:r>
    </w:p>
    <w:p w:rsidR="00890CC6" w:rsidRPr="00890CC6" w:rsidRDefault="00890CC6" w:rsidP="00890CC6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890CC6">
        <w:rPr>
          <w:rFonts w:ascii="Times New Roman" w:eastAsia="Times New Roman" w:hAnsi="Times New Roman" w:cs="Times New Roman"/>
          <w:color w:val="000000"/>
          <w:sz w:val="26"/>
        </w:rPr>
        <w:t>Số:</w:t>
      </w:r>
      <w:r w:rsidR="00486335">
        <w:rPr>
          <w:rFonts w:ascii="Times New Roman" w:eastAsia="Times New Roman" w:hAnsi="Times New Roman" w:cs="Times New Roman"/>
          <w:color w:val="000000"/>
          <w:sz w:val="26"/>
        </w:rPr>
        <w:t xml:space="preserve"> 665</w:t>
      </w:r>
      <w:r w:rsidRPr="00890CC6">
        <w:rPr>
          <w:rFonts w:ascii="Times New Roman" w:eastAsia="Times New Roman" w:hAnsi="Times New Roman" w:cs="Times New Roman"/>
          <w:color w:val="000000"/>
          <w:sz w:val="26"/>
        </w:rPr>
        <w:t>/QĐ-UBND</w:t>
      </w:r>
      <w:r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6"/>
        </w:rPr>
        <w:t>Đồng Nai, ngày</w:t>
      </w:r>
      <w:r w:rsidR="00486335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 18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 tháng </w:t>
      </w:r>
      <w:r w:rsidR="00634087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3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6"/>
        </w:rPr>
        <w:t>năm 2022</w:t>
      </w:r>
    </w:p>
    <w:p w:rsidR="00AD0228" w:rsidRDefault="00890CC6" w:rsidP="00AD0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br/>
      </w:r>
    </w:p>
    <w:p w:rsidR="00890CC6" w:rsidRDefault="00890CC6" w:rsidP="007266E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>QUYẾT ĐỊNH</w:t>
      </w: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>Ban hành Chương trình xúc tiến thương mại năm 2022 tỉnh Đồng Nai</w:t>
      </w:r>
    </w:p>
    <w:p w:rsidR="00890CC6" w:rsidRDefault="00DC4924" w:rsidP="0089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 id="_x0000_s1028" type="#_x0000_t32" style="position:absolute;left:0;text-align:left;margin-left:189.6pt;margin-top:4.2pt;width:119pt;height:0;z-index:251660288" o:connectortype="straight"/>
        </w:pict>
      </w:r>
      <w:r w:rsidR="00890CC6" w:rsidRPr="0089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E53B2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CHỦ TỊCH </w:t>
      </w:r>
      <w:r w:rsidR="00890CC6"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>ỦY BAN NHÂN DÂN TỈNH ĐỒNG NAI</w:t>
      </w:r>
    </w:p>
    <w:p w:rsidR="00AD0228" w:rsidRDefault="00AD0228" w:rsidP="00AD0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0228" w:rsidRDefault="00AD0228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Căn cứ Luật Tổ chức chính quyền địa phương ngày 19 tháng 6 năm 2015;</w:t>
      </w:r>
    </w:p>
    <w:p w:rsidR="00890CC6" w:rsidRDefault="00486335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Căn cứ Luật s</w:t>
      </w:r>
      <w:r w:rsidR="00890CC6"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ửa đổi, bổ sung một số điều của Luật Tổ chức Chính phủ và</w:t>
      </w:r>
      <w:r w:rsidR="00890CC6" w:rsidRPr="00890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="00890CC6"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Luật Tổ chức chính quyền địa p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hương ngày 22 tháng 11 năm 2019</w:t>
      </w:r>
      <w:r w:rsidR="00890CC6"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;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Căn cứ Quyết định số 72/2010/QĐ-TTg ngày 15 tháng 11 năm 2010 của Thủ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tướng Chính phủ về việc ban hành Quy chế xây dựng, quản lý và thực hiện Chương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trình xúc tiến thương mại quốc gia;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Căn cứ Quyết định số 12/2019/QĐ-TTg ngày 26 tháng 02 năm 2019 của Thủ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tướng Chính phủ sửa đổi, bổ sung một số điều của Quy chế xây dựng, quản lý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và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thực hiện Chương trình xúc tiến thương mại quốc gia ban hành kèm theo Quyết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định số 72/2010/QĐ-TTg ngày 15 tháng 11 năm 2010 của Thủ tướng Chính phủ;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Căn cứ Nghị quyết số 12/2021/NQ-HĐND ngày 30 tháng 7 năm 2021 của Hội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3E7304">
        <w:rPr>
          <w:rFonts w:ascii="Times New Roman" w:eastAsia="Times New Roman" w:hAnsi="Times New Roman" w:cs="Times New Roman"/>
          <w:i/>
          <w:iCs/>
          <w:color w:val="000000"/>
          <w:sz w:val="28"/>
        </w:rPr>
        <w:t>đồng nhân dân tỉnh Đồng Nai q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uy định nội dung chi và mức chi hỗ trợ Chương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trình xúc tiến thương mại trên địa bàn tỉnh Đồng Nai;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Căn cứ Quyết định số 2743/QĐ-UBND ngày 12 tháng 8 năm 2021 của Ủy ban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nhân dân tỉnh về việc triển khai thực hiện Nghị quyết số 12/2021/NQ-HĐND ngày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30 tháng 7 năm 2021 của H</w:t>
      </w:r>
      <w:r w:rsidR="003E7304">
        <w:rPr>
          <w:rFonts w:ascii="Times New Roman" w:eastAsia="Times New Roman" w:hAnsi="Times New Roman" w:cs="Times New Roman"/>
          <w:i/>
          <w:iCs/>
          <w:color w:val="000000"/>
          <w:sz w:val="28"/>
        </w:rPr>
        <w:t>ội đồng nhân dân tỉnh Đồng Nai q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uy định nội dung chi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và mức chi hỗ trợ Chương trình xúc tiến thương mại trên địa bàn tỉnh Đồng Nai;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Căn cứ Quyết định số 23/2018/QĐ-UBND ngà y 24 tháng 4 năm 2018 của Ủy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ban n</w:t>
      </w:r>
      <w:r w:rsidR="003E7304">
        <w:rPr>
          <w:rFonts w:ascii="Times New Roman" w:eastAsia="Times New Roman" w:hAnsi="Times New Roman" w:cs="Times New Roman"/>
          <w:i/>
          <w:iCs/>
          <w:color w:val="000000"/>
          <w:sz w:val="28"/>
        </w:rPr>
        <w:t>hân dân tỉnh Đồng Nai ban hành Q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uy định chế độ công tác phí, chế độ chi hội</w:t>
      </w:r>
      <w:r w:rsidR="009E356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nghị, trên địa bàn tỉnh Đồng Nai;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>Theo đề nghị của Giám đốc Sở Công Thương Đồng Nai tại Tờ trình số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C741DD">
        <w:rPr>
          <w:rFonts w:ascii="Times New Roman" w:eastAsia="Times New Roman" w:hAnsi="Times New Roman" w:cs="Times New Roman"/>
          <w:i/>
          <w:iCs/>
          <w:color w:val="000000"/>
          <w:sz w:val="28"/>
        </w:rPr>
        <w:t>700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/TTr-SCT ngày </w:t>
      </w:r>
      <w:r w:rsidR="00C741D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14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tháng </w:t>
      </w:r>
      <w:r w:rsidR="00C741D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02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năm </w:t>
      </w:r>
      <w:r w:rsidR="00C741DD">
        <w:rPr>
          <w:rFonts w:ascii="Times New Roman" w:eastAsia="Times New Roman" w:hAnsi="Times New Roman" w:cs="Times New Roman"/>
          <w:i/>
          <w:iCs/>
          <w:color w:val="000000"/>
          <w:sz w:val="28"/>
        </w:rPr>
        <w:t>2022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về việc phê duyệt Chương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trình Xúc tiến thương mại năm 2022 và </w:t>
      </w:r>
      <w:r w:rsidR="00E53B21">
        <w:rPr>
          <w:rFonts w:ascii="Times New Roman" w:eastAsia="Times New Roman" w:hAnsi="Times New Roman" w:cs="Times New Roman"/>
          <w:i/>
          <w:iCs/>
          <w:color w:val="000000"/>
          <w:sz w:val="28"/>
        </w:rPr>
        <w:t>Báo cáo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số </w:t>
      </w:r>
      <w:r w:rsidR="00E53B21">
        <w:rPr>
          <w:rFonts w:ascii="Times New Roman" w:eastAsia="Times New Roman" w:hAnsi="Times New Roman" w:cs="Times New Roman"/>
          <w:i/>
          <w:iCs/>
          <w:color w:val="000000"/>
          <w:sz w:val="28"/>
        </w:rPr>
        <w:t>1135/BC-SCT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ngày </w:t>
      </w:r>
      <w:r w:rsidR="00E53B21">
        <w:rPr>
          <w:rFonts w:ascii="Times New Roman" w:eastAsia="Times New Roman" w:hAnsi="Times New Roman" w:cs="Times New Roman"/>
          <w:i/>
          <w:iCs/>
          <w:color w:val="000000"/>
          <w:sz w:val="28"/>
        </w:rPr>
        <w:t>10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tháng </w:t>
      </w:r>
      <w:r w:rsidR="00E53B21">
        <w:rPr>
          <w:rFonts w:ascii="Times New Roman" w:eastAsia="Times New Roman" w:hAnsi="Times New Roman" w:cs="Times New Roman"/>
          <w:i/>
          <w:iCs/>
          <w:color w:val="000000"/>
          <w:sz w:val="28"/>
        </w:rPr>
        <w:t>3</w:t>
      </w:r>
      <w:r w:rsidRPr="00890C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năm 2022.</w:t>
      </w:r>
    </w:p>
    <w:p w:rsidR="00890CC6" w:rsidRDefault="00890CC6" w:rsidP="007266E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>QUYẾT ĐỊNH:</w:t>
      </w:r>
    </w:p>
    <w:p w:rsidR="00AD0228" w:rsidRDefault="00AD0228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Điều 1.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Ban hành kèm th</w:t>
      </w:r>
      <w:r w:rsidR="003E7304">
        <w:rPr>
          <w:rFonts w:ascii="Times New Roman" w:eastAsia="Times New Roman" w:hAnsi="Times New Roman" w:cs="Times New Roman"/>
          <w:color w:val="000000"/>
          <w:sz w:val="28"/>
        </w:rPr>
        <w:t>eo Quyết định này Chương trình xúc tiến t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hương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mại năm 2022 tỉnh Đồng Nai.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>Điều 2. Tổ chức thực hiện</w:t>
      </w:r>
    </w:p>
    <w:p w:rsidR="00217F6A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CC6">
        <w:rPr>
          <w:rFonts w:ascii="Times New Roman" w:eastAsia="Times New Roman" w:hAnsi="Times New Roman" w:cs="Times New Roman"/>
          <w:color w:val="000000"/>
          <w:sz w:val="28"/>
        </w:rPr>
        <w:lastRenderedPageBreak/>
        <w:t>1. Giao Sở Công Thương chủ trì, phối hợp với các sở, ngành, đơn vị liên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 xml:space="preserve">quan căn cứ </w:t>
      </w:r>
      <w:r w:rsidR="00217F6A" w:rsidRPr="00217F6A">
        <w:rPr>
          <w:rFonts w:ascii="Times New Roman" w:hAnsi="Times New Roman" w:cs="Times New Roman"/>
          <w:color w:val="000000"/>
          <w:sz w:val="28"/>
        </w:rPr>
        <w:t>chương trình phê duyệt kèm theo Quyết định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 xml:space="preserve"> này tổ chức triển khai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 xml:space="preserve">thực hiện. Kết quả kịp thời báo cáo, đề xuất gửi về </w:t>
      </w:r>
      <w:r w:rsidR="00F55094">
        <w:rPr>
          <w:rFonts w:ascii="Times New Roman" w:eastAsia="Times New Roman" w:hAnsi="Times New Roman" w:cs="Times New Roman"/>
          <w:color w:val="000000"/>
          <w:sz w:val="28"/>
        </w:rPr>
        <w:t xml:space="preserve">Chủ tịch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Ủy ban nhân dân tỉnh xem xét,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quyết định.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color w:val="000000"/>
          <w:sz w:val="28"/>
        </w:rPr>
        <w:t>2. Giao Sở Tài chính xem xét, cân đối giải quyết kinh phí cho Sở Công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 xml:space="preserve">Thương và các đơn vị có liên </w:t>
      </w:r>
      <w:r w:rsidR="003E7304">
        <w:rPr>
          <w:rFonts w:ascii="Times New Roman" w:eastAsia="Times New Roman" w:hAnsi="Times New Roman" w:cs="Times New Roman"/>
          <w:color w:val="000000"/>
          <w:sz w:val="28"/>
        </w:rPr>
        <w:t>quan để thực hiện chương trình x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 xml:space="preserve">úc </w:t>
      </w:r>
      <w:bookmarkStart w:id="0" w:name="_GoBack"/>
      <w:bookmarkEnd w:id="0"/>
      <w:r w:rsidRPr="00890CC6">
        <w:rPr>
          <w:rFonts w:ascii="Times New Roman" w:eastAsia="Times New Roman" w:hAnsi="Times New Roman" w:cs="Times New Roman"/>
          <w:color w:val="000000"/>
          <w:sz w:val="28"/>
        </w:rPr>
        <w:t>tiến thương mại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nêu trên.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Điều 3.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Quyết định này có hiệu lực kể từ ngày ký.</w:t>
      </w:r>
    </w:p>
    <w:p w:rsidR="00890CC6" w:rsidRDefault="00890CC6" w:rsidP="009E3566">
      <w:pPr>
        <w:spacing w:before="8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Điều 4.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Chánh Văn phòng Ủy ban nhân dân tỉnh, Giám đốc các Sở: Công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Thương, Tài chính và Thủ trưởng các sở, ngành, đơn vị liên quan căn cứ thi hành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90CC6">
        <w:rPr>
          <w:rFonts w:ascii="Times New Roman" w:eastAsia="Times New Roman" w:hAnsi="Times New Roman" w:cs="Times New Roman"/>
          <w:color w:val="000000"/>
          <w:sz w:val="28"/>
        </w:rPr>
        <w:t>Quyết định này./.</w:t>
      </w:r>
    </w:p>
    <w:p w:rsidR="00217F6A" w:rsidRDefault="00217F6A" w:rsidP="00AD0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90CC6" w:rsidRDefault="00890CC6" w:rsidP="00486335">
      <w:pPr>
        <w:tabs>
          <w:tab w:val="center" w:pos="7088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>KT. CHỦ TỊCH</w:t>
      </w:r>
    </w:p>
    <w:p w:rsidR="00486335" w:rsidRDefault="00890CC6" w:rsidP="00486335">
      <w:pPr>
        <w:tabs>
          <w:tab w:val="center" w:pos="7088"/>
        </w:tabs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890CC6">
        <w:rPr>
          <w:rFonts w:ascii="Times New Roman" w:eastAsia="Times New Roman" w:hAnsi="Times New Roman" w:cs="Times New Roman"/>
          <w:b/>
          <w:bCs/>
          <w:color w:val="000000"/>
          <w:sz w:val="28"/>
        </w:rPr>
        <w:t>PHÓ CHỦ TỊCH</w:t>
      </w:r>
    </w:p>
    <w:p w:rsidR="00486335" w:rsidRPr="00C741DD" w:rsidRDefault="00486335" w:rsidP="00486335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23445" w:rsidRPr="00890CC6" w:rsidRDefault="00C741DD" w:rsidP="00486335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741DD">
        <w:rPr>
          <w:rFonts w:ascii="Times New Roman" w:eastAsia="Times New Roman" w:hAnsi="Times New Roman" w:cs="Times New Roman"/>
          <w:b/>
          <w:sz w:val="28"/>
          <w:szCs w:val="24"/>
        </w:rPr>
        <w:t>Nguyễn Thị Hoàng</w:t>
      </w:r>
      <w:r w:rsidR="00890CC6" w:rsidRPr="00890CC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23445" w:rsidRPr="00890CC6" w:rsidSect="009E3566">
      <w:headerReference w:type="default" r:id="rId7"/>
      <w:pgSz w:w="11907" w:h="16839" w:code="9"/>
      <w:pgMar w:top="1135" w:right="1183" w:bottom="1135" w:left="1701" w:header="567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24" w:rsidRDefault="00DC4924" w:rsidP="009107BA">
      <w:pPr>
        <w:spacing w:after="0" w:line="240" w:lineRule="auto"/>
      </w:pPr>
      <w:r>
        <w:separator/>
      </w:r>
    </w:p>
  </w:endnote>
  <w:endnote w:type="continuationSeparator" w:id="0">
    <w:p w:rsidR="00DC4924" w:rsidRDefault="00DC4924" w:rsidP="0091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24" w:rsidRDefault="00DC4924" w:rsidP="009107BA">
      <w:pPr>
        <w:spacing w:after="0" w:line="240" w:lineRule="auto"/>
      </w:pPr>
      <w:r>
        <w:separator/>
      </w:r>
    </w:p>
  </w:footnote>
  <w:footnote w:type="continuationSeparator" w:id="0">
    <w:p w:rsidR="00DC4924" w:rsidRDefault="00DC4924" w:rsidP="0091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301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9E3566" w:rsidRPr="009E3566" w:rsidRDefault="009E3566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9E3566">
          <w:rPr>
            <w:rFonts w:ascii="Times New Roman" w:hAnsi="Times New Roman" w:cs="Times New Roman"/>
            <w:sz w:val="24"/>
          </w:rPr>
          <w:fldChar w:fldCharType="begin"/>
        </w:r>
        <w:r w:rsidRPr="009E356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E3566">
          <w:rPr>
            <w:rFonts w:ascii="Times New Roman" w:hAnsi="Times New Roman" w:cs="Times New Roman"/>
            <w:sz w:val="24"/>
          </w:rPr>
          <w:fldChar w:fldCharType="separate"/>
        </w:r>
        <w:r w:rsidR="003E7304">
          <w:rPr>
            <w:rFonts w:ascii="Times New Roman" w:hAnsi="Times New Roman" w:cs="Times New Roman"/>
            <w:noProof/>
            <w:sz w:val="24"/>
          </w:rPr>
          <w:t>2</w:t>
        </w:r>
        <w:r w:rsidRPr="009E356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9107BA" w:rsidRDefault="00910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CC6"/>
    <w:rsid w:val="0011767B"/>
    <w:rsid w:val="00217F6A"/>
    <w:rsid w:val="003C6285"/>
    <w:rsid w:val="003E7304"/>
    <w:rsid w:val="00486335"/>
    <w:rsid w:val="00623445"/>
    <w:rsid w:val="00634087"/>
    <w:rsid w:val="007266E5"/>
    <w:rsid w:val="007E52AA"/>
    <w:rsid w:val="007F2909"/>
    <w:rsid w:val="00823FEC"/>
    <w:rsid w:val="00890CC6"/>
    <w:rsid w:val="009107BA"/>
    <w:rsid w:val="009E3566"/>
    <w:rsid w:val="00AD0228"/>
    <w:rsid w:val="00B0270E"/>
    <w:rsid w:val="00C67FB2"/>
    <w:rsid w:val="00C741DD"/>
    <w:rsid w:val="00DC4924"/>
    <w:rsid w:val="00E53B21"/>
    <w:rsid w:val="00F55094"/>
    <w:rsid w:val="00F7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90CC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890CC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890CC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890CC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0C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BA"/>
  </w:style>
  <w:style w:type="paragraph" w:styleId="Footer">
    <w:name w:val="footer"/>
    <w:basedOn w:val="Normal"/>
    <w:link w:val="FooterChar"/>
    <w:uiPriority w:val="99"/>
    <w:unhideWhenUsed/>
    <w:rsid w:val="00910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49FEB-A5A0-48CD-83BC-60F7C2BA8FFD}"/>
</file>

<file path=customXml/itemProps2.xml><?xml version="1.0" encoding="utf-8"?>
<ds:datastoreItem xmlns:ds="http://schemas.openxmlformats.org/officeDocument/2006/customXml" ds:itemID="{9DB7F4AB-D30B-4B0A-97B4-CD8053FF1D58}"/>
</file>

<file path=customXml/itemProps3.xml><?xml version="1.0" encoding="utf-8"?>
<ds:datastoreItem xmlns:ds="http://schemas.openxmlformats.org/officeDocument/2006/customXml" ds:itemID="{45957B62-53C3-4CD7-9508-7C0E7BAD0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Hai</dc:creator>
  <cp:lastModifiedBy>DDT</cp:lastModifiedBy>
  <cp:revision>15</cp:revision>
  <cp:lastPrinted>2022-03-18T04:14:00Z</cp:lastPrinted>
  <dcterms:created xsi:type="dcterms:W3CDTF">2022-03-08T06:53:00Z</dcterms:created>
  <dcterms:modified xsi:type="dcterms:W3CDTF">2022-03-24T01:27:00Z</dcterms:modified>
</cp:coreProperties>
</file>