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675F20" w:rsidRPr="00675F20" w14:paraId="2DB22171" w14:textId="77777777" w:rsidTr="00675F20">
        <w:trPr>
          <w:trHeight w:val="1021"/>
        </w:trPr>
        <w:tc>
          <w:tcPr>
            <w:tcW w:w="1544" w:type="pct"/>
            <w:hideMark/>
          </w:tcPr>
          <w:p w14:paraId="760A1891" w14:textId="77777777" w:rsidR="00675F20" w:rsidRPr="00675F20" w:rsidRDefault="00675F20" w:rsidP="00675F20">
            <w:pPr>
              <w:autoSpaceDN w:val="0"/>
              <w:jc w:val="center"/>
              <w:rPr>
                <w:rFonts w:eastAsia="PMingLiU" w:cs="Times New Roman"/>
                <w:b/>
                <w:w w:val="100"/>
                <w:sz w:val="26"/>
                <w:szCs w:val="26"/>
                <w:lang w:val="vi-VN"/>
              </w:rPr>
            </w:pPr>
            <w:r w:rsidRPr="00675F20">
              <w:rPr>
                <w:rFonts w:eastAsia="PMingLiU" w:cs="Times New Roman"/>
                <w:b/>
                <w:w w:val="100"/>
                <w:sz w:val="26"/>
                <w:szCs w:val="26"/>
              </w:rPr>
              <w:t>ỦY BAN</w:t>
            </w:r>
            <w:r w:rsidRPr="00675F20">
              <w:rPr>
                <w:rFonts w:eastAsia="PMingLiU" w:cs="Times New Roman"/>
                <w:b/>
                <w:w w:val="100"/>
                <w:sz w:val="26"/>
                <w:szCs w:val="26"/>
                <w:lang w:val="vi-VN"/>
              </w:rPr>
              <w:t xml:space="preserve"> NHÂN DÂN</w:t>
            </w:r>
          </w:p>
          <w:p w14:paraId="7C5D726D" w14:textId="77777777" w:rsidR="00675F20" w:rsidRPr="00675F20" w:rsidRDefault="00675F20" w:rsidP="00675F20">
            <w:pPr>
              <w:autoSpaceDN w:val="0"/>
              <w:jc w:val="center"/>
              <w:rPr>
                <w:rFonts w:eastAsia="PMingLiU" w:cs="Times New Roman"/>
                <w:b/>
                <w:w w:val="100"/>
                <w:sz w:val="26"/>
                <w:szCs w:val="26"/>
                <w:lang w:val="vi-VN"/>
              </w:rPr>
            </w:pPr>
            <w:r w:rsidRPr="00675F20">
              <w:rPr>
                <w:rFonts w:cs="Times New Roman"/>
                <w:noProof/>
                <w:w w:val="100"/>
                <w:szCs w:val="24"/>
              </w:rPr>
              <mc:AlternateContent>
                <mc:Choice Requires="wps">
                  <w:drawing>
                    <wp:anchor distT="4294967217" distB="4294967217" distL="114300" distR="114300" simplePos="0" relativeHeight="251663360" behindDoc="0" locked="0" layoutInCell="1" allowOverlap="1" wp14:anchorId="7DE14718" wp14:editId="46715443">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675F20">
              <w:rPr>
                <w:rFonts w:eastAsia="PMingLiU" w:cs="Times New Roman"/>
                <w:b/>
                <w:w w:val="100"/>
                <w:sz w:val="26"/>
                <w:szCs w:val="26"/>
                <w:lang w:val="vi-VN"/>
              </w:rPr>
              <w:t>TỈNH ĐỒNG NAI</w:t>
            </w:r>
          </w:p>
        </w:tc>
        <w:tc>
          <w:tcPr>
            <w:tcW w:w="515" w:type="pct"/>
          </w:tcPr>
          <w:p w14:paraId="27FBB443" w14:textId="77777777" w:rsidR="00675F20" w:rsidRPr="00675F20" w:rsidRDefault="00675F20" w:rsidP="00675F20">
            <w:pPr>
              <w:autoSpaceDN w:val="0"/>
              <w:jc w:val="center"/>
              <w:rPr>
                <w:rFonts w:eastAsia="PMingLiU" w:cs="Times New Roman"/>
                <w:b/>
                <w:w w:val="100"/>
                <w:sz w:val="26"/>
                <w:szCs w:val="26"/>
                <w:lang w:val="vi-VN"/>
              </w:rPr>
            </w:pPr>
          </w:p>
          <w:p w14:paraId="7E3F4122" w14:textId="77777777" w:rsidR="00675F20" w:rsidRPr="00675F20" w:rsidRDefault="00675F20" w:rsidP="00675F20">
            <w:pPr>
              <w:autoSpaceDN w:val="0"/>
              <w:jc w:val="center"/>
              <w:rPr>
                <w:rFonts w:eastAsia="PMingLiU" w:cs="Times New Roman"/>
                <w:w w:val="100"/>
                <w:lang w:val="vi-VN"/>
              </w:rPr>
            </w:pPr>
          </w:p>
        </w:tc>
        <w:tc>
          <w:tcPr>
            <w:tcW w:w="2941" w:type="pct"/>
            <w:hideMark/>
          </w:tcPr>
          <w:p w14:paraId="5BB2AA8A" w14:textId="77777777" w:rsidR="00675F20" w:rsidRPr="00675F20" w:rsidRDefault="00675F20" w:rsidP="00675F20">
            <w:pPr>
              <w:autoSpaceDN w:val="0"/>
              <w:jc w:val="center"/>
              <w:rPr>
                <w:rFonts w:eastAsia="PMingLiU" w:cs="Times New Roman"/>
                <w:b/>
                <w:w w:val="100"/>
                <w:sz w:val="26"/>
                <w:szCs w:val="26"/>
                <w:lang w:val="vi-VN"/>
              </w:rPr>
            </w:pPr>
            <w:r w:rsidRPr="00675F20">
              <w:rPr>
                <w:rFonts w:eastAsia="PMingLiU" w:cs="Times New Roman"/>
                <w:b/>
                <w:w w:val="100"/>
                <w:sz w:val="26"/>
                <w:szCs w:val="26"/>
                <w:lang w:val="vi-VN"/>
              </w:rPr>
              <w:t>CỘNG HÒA XÃ HỘI CHỦ NGHĨA VIỆT NAM</w:t>
            </w:r>
          </w:p>
          <w:p w14:paraId="70454D44" w14:textId="77777777" w:rsidR="00675F20" w:rsidRPr="00675F20" w:rsidRDefault="00675F20" w:rsidP="00675F20">
            <w:pPr>
              <w:autoSpaceDN w:val="0"/>
              <w:jc w:val="center"/>
              <w:rPr>
                <w:rFonts w:eastAsia="PMingLiU" w:cs="Times New Roman"/>
                <w:w w:val="100"/>
                <w:lang w:val="vi-VN"/>
              </w:rPr>
            </w:pPr>
            <w:r w:rsidRPr="00675F20">
              <w:rPr>
                <w:rFonts w:cs="Times New Roman"/>
                <w:noProof/>
                <w:w w:val="100"/>
                <w:szCs w:val="24"/>
              </w:rPr>
              <mc:AlternateContent>
                <mc:Choice Requires="wps">
                  <w:drawing>
                    <wp:anchor distT="4294967218" distB="4294967218" distL="114300" distR="114300" simplePos="0" relativeHeight="251664384" behindDoc="0" locked="0" layoutInCell="1" allowOverlap="1" wp14:anchorId="04BA6197" wp14:editId="7D3E89C3">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675F20">
              <w:rPr>
                <w:rFonts w:eastAsia="PMingLiU" w:cs="Times New Roman"/>
                <w:b/>
                <w:w w:val="100"/>
                <w:lang w:val="vi-VN"/>
              </w:rPr>
              <w:t>Độc lập - Tự do - Hạnh phúc</w:t>
            </w:r>
          </w:p>
        </w:tc>
      </w:tr>
      <w:tr w:rsidR="00675F20" w:rsidRPr="00675F20" w14:paraId="283E6CD1" w14:textId="77777777" w:rsidTr="00675F20">
        <w:trPr>
          <w:trHeight w:val="20"/>
        </w:trPr>
        <w:tc>
          <w:tcPr>
            <w:tcW w:w="1544" w:type="pct"/>
            <w:hideMark/>
          </w:tcPr>
          <w:p w14:paraId="25B9A9B8" w14:textId="2CFEF975" w:rsidR="00675F20" w:rsidRPr="00675F20" w:rsidRDefault="00675F20" w:rsidP="00675F20">
            <w:pPr>
              <w:autoSpaceDN w:val="0"/>
              <w:jc w:val="center"/>
              <w:rPr>
                <w:rFonts w:eastAsia="PMingLiU" w:cs="Times New Roman"/>
                <w:b/>
                <w:w w:val="100"/>
                <w:sz w:val="26"/>
                <w:szCs w:val="26"/>
                <w:lang w:val="vi-VN"/>
              </w:rPr>
            </w:pPr>
            <w:r w:rsidRPr="00675F20">
              <w:rPr>
                <w:rFonts w:eastAsia="PMingLiU" w:cs="Times New Roman"/>
                <w:w w:val="100"/>
                <w:sz w:val="26"/>
                <w:szCs w:val="26"/>
                <w:lang w:val="vi-VN"/>
              </w:rPr>
              <w:t xml:space="preserve">Số: </w:t>
            </w:r>
            <w:r>
              <w:rPr>
                <w:rFonts w:eastAsia="PMingLiU" w:cs="Times New Roman"/>
                <w:w w:val="100"/>
                <w:sz w:val="26"/>
                <w:szCs w:val="26"/>
              </w:rPr>
              <w:t>789</w:t>
            </w:r>
            <w:r w:rsidRPr="00675F20">
              <w:rPr>
                <w:rFonts w:eastAsia="PMingLiU" w:cs="Times New Roman"/>
                <w:w w:val="100"/>
                <w:sz w:val="26"/>
                <w:szCs w:val="26"/>
                <w:lang w:val="vi-VN"/>
              </w:rPr>
              <w:t>/</w:t>
            </w:r>
            <w:r w:rsidRPr="00675F20">
              <w:rPr>
                <w:rFonts w:eastAsia="PMingLiU" w:cs="Times New Roman"/>
                <w:w w:val="100"/>
                <w:sz w:val="26"/>
                <w:szCs w:val="26"/>
              </w:rPr>
              <w:t>QĐ</w:t>
            </w:r>
            <w:r w:rsidRPr="00675F20">
              <w:rPr>
                <w:rFonts w:eastAsia="PMingLiU" w:cs="Times New Roman"/>
                <w:w w:val="100"/>
                <w:sz w:val="26"/>
                <w:szCs w:val="26"/>
                <w:lang w:val="vi-VN"/>
              </w:rPr>
              <w:t>-</w:t>
            </w:r>
            <w:r w:rsidRPr="00675F20">
              <w:rPr>
                <w:rFonts w:eastAsia="PMingLiU" w:cs="Times New Roman"/>
                <w:w w:val="100"/>
                <w:sz w:val="26"/>
                <w:szCs w:val="26"/>
              </w:rPr>
              <w:t>UB</w:t>
            </w:r>
            <w:r w:rsidRPr="00675F20">
              <w:rPr>
                <w:rFonts w:eastAsia="PMingLiU" w:cs="Times New Roman"/>
                <w:w w:val="100"/>
                <w:sz w:val="26"/>
                <w:szCs w:val="26"/>
                <w:lang w:val="vi-VN"/>
              </w:rPr>
              <w:t>ND</w:t>
            </w:r>
          </w:p>
        </w:tc>
        <w:tc>
          <w:tcPr>
            <w:tcW w:w="515" w:type="pct"/>
          </w:tcPr>
          <w:p w14:paraId="5EB0BE20" w14:textId="77777777" w:rsidR="00675F20" w:rsidRPr="00675F20" w:rsidRDefault="00675F20" w:rsidP="00675F20">
            <w:pPr>
              <w:autoSpaceDN w:val="0"/>
              <w:jc w:val="center"/>
              <w:rPr>
                <w:rFonts w:eastAsia="PMingLiU" w:cs="Times New Roman"/>
                <w:b/>
                <w:w w:val="100"/>
                <w:sz w:val="26"/>
                <w:szCs w:val="26"/>
                <w:lang w:val="vi-VN"/>
              </w:rPr>
            </w:pPr>
          </w:p>
        </w:tc>
        <w:tc>
          <w:tcPr>
            <w:tcW w:w="2941" w:type="pct"/>
            <w:hideMark/>
          </w:tcPr>
          <w:p w14:paraId="3D7ABA00" w14:textId="4DD35DE0" w:rsidR="00675F20" w:rsidRPr="00675F20" w:rsidRDefault="00675F20" w:rsidP="00675F20">
            <w:pPr>
              <w:autoSpaceDN w:val="0"/>
              <w:jc w:val="center"/>
              <w:rPr>
                <w:rFonts w:eastAsia="PMingLiU" w:cs="Times New Roman"/>
                <w:b/>
                <w:w w:val="100"/>
                <w:sz w:val="26"/>
                <w:szCs w:val="26"/>
              </w:rPr>
            </w:pPr>
            <w:r w:rsidRPr="00675F20">
              <w:rPr>
                <w:rFonts w:eastAsia="PMingLiU" w:cs="Times New Roman"/>
                <w:i/>
                <w:w w:val="100"/>
                <w:lang w:val="vi-VN"/>
              </w:rPr>
              <w:t xml:space="preserve">Đồng Nai, ngày </w:t>
            </w:r>
            <w:r w:rsidRPr="00675F20">
              <w:rPr>
                <w:rFonts w:eastAsia="PMingLiU" w:cs="Times New Roman"/>
                <w:i/>
                <w:w w:val="100"/>
              </w:rPr>
              <w:t>0</w:t>
            </w:r>
            <w:r>
              <w:rPr>
                <w:rFonts w:eastAsia="PMingLiU" w:cs="Times New Roman"/>
                <w:i/>
                <w:w w:val="100"/>
              </w:rPr>
              <w:t>3</w:t>
            </w:r>
            <w:r w:rsidRPr="00675F20">
              <w:rPr>
                <w:rFonts w:eastAsia="PMingLiU" w:cs="Times New Roman"/>
                <w:i/>
                <w:w w:val="100"/>
                <w:lang w:val="vi-VN"/>
              </w:rPr>
              <w:t xml:space="preserve"> tháng </w:t>
            </w:r>
            <w:r w:rsidRPr="00675F20">
              <w:rPr>
                <w:rFonts w:eastAsia="PMingLiU" w:cs="Times New Roman"/>
                <w:i/>
                <w:w w:val="100"/>
              </w:rPr>
              <w:t>3</w:t>
            </w:r>
            <w:r w:rsidRPr="00675F20">
              <w:rPr>
                <w:rFonts w:eastAsia="PMingLiU" w:cs="Times New Roman"/>
                <w:i/>
                <w:w w:val="100"/>
                <w:lang w:val="vi-VN"/>
              </w:rPr>
              <w:t xml:space="preserve"> năm 202</w:t>
            </w:r>
            <w:r w:rsidRPr="00675F20">
              <w:rPr>
                <w:rFonts w:eastAsia="PMingLiU" w:cs="Times New Roman"/>
                <w:i/>
                <w:w w:val="100"/>
              </w:rPr>
              <w:t>6</w:t>
            </w:r>
          </w:p>
        </w:tc>
      </w:tr>
    </w:tbl>
    <w:p w14:paraId="6DCD9D0B" w14:textId="77777777" w:rsidR="00675F20" w:rsidRDefault="00675F20" w:rsidP="00675F20">
      <w:pPr>
        <w:jc w:val="center"/>
        <w:rPr>
          <w:rFonts w:cs="Times New Roman"/>
          <w:b/>
          <w:w w:val="100"/>
        </w:rPr>
      </w:pPr>
    </w:p>
    <w:p w14:paraId="3FD40326" w14:textId="0C16707C" w:rsidR="00E93E4F" w:rsidRPr="00675F20" w:rsidRDefault="00E93E4F" w:rsidP="00675F20">
      <w:pPr>
        <w:jc w:val="center"/>
        <w:rPr>
          <w:rFonts w:cs="Times New Roman"/>
          <w:b/>
          <w:w w:val="100"/>
        </w:rPr>
      </w:pPr>
      <w:r w:rsidRPr="00675F20">
        <w:rPr>
          <w:rFonts w:cs="Times New Roman"/>
          <w:b/>
          <w:w w:val="100"/>
        </w:rPr>
        <w:t>QUYẾT ĐỊNH</w:t>
      </w:r>
    </w:p>
    <w:p w14:paraId="3AA03AE6" w14:textId="77777777" w:rsidR="00647895" w:rsidRDefault="00E93E4F" w:rsidP="00675F20">
      <w:pPr>
        <w:ind w:left="8"/>
        <w:jc w:val="center"/>
        <w:rPr>
          <w:rFonts w:cs="Times New Roman"/>
          <w:b/>
          <w:w w:val="100"/>
        </w:rPr>
      </w:pPr>
      <w:r w:rsidRPr="00675F20">
        <w:rPr>
          <w:rFonts w:cs="Times New Roman"/>
          <w:b/>
          <w:w w:val="100"/>
        </w:rPr>
        <w:t xml:space="preserve">Về việc </w:t>
      </w:r>
      <w:r w:rsidR="00C5179C" w:rsidRPr="00675F20">
        <w:rPr>
          <w:rFonts w:cs="Times New Roman"/>
          <w:b/>
          <w:w w:val="100"/>
        </w:rPr>
        <w:t xml:space="preserve">phê duyệt </w:t>
      </w:r>
      <w:r w:rsidR="002A2801" w:rsidRPr="00675F20">
        <w:rPr>
          <w:rFonts w:cs="Times New Roman"/>
          <w:b/>
          <w:w w:val="100"/>
        </w:rPr>
        <w:t xml:space="preserve">đồ án </w:t>
      </w:r>
      <w:r w:rsidR="007312DB" w:rsidRPr="00675F20">
        <w:rPr>
          <w:rFonts w:cs="Times New Roman"/>
          <w:b/>
          <w:w w:val="100"/>
        </w:rPr>
        <w:t>q</w:t>
      </w:r>
      <w:r w:rsidR="002A2801" w:rsidRPr="00675F20">
        <w:rPr>
          <w:rFonts w:cs="Times New Roman"/>
          <w:b/>
          <w:w w:val="100"/>
        </w:rPr>
        <w:t>uy hoạc</w:t>
      </w:r>
      <w:r w:rsidR="00D249C1" w:rsidRPr="00675F20">
        <w:rPr>
          <w:rFonts w:cs="Times New Roman"/>
          <w:b/>
          <w:w w:val="100"/>
        </w:rPr>
        <w:t xml:space="preserve">h chi tiết đô thị </w:t>
      </w:r>
      <w:r w:rsidR="007312DB" w:rsidRPr="00675F20">
        <w:rPr>
          <w:rFonts w:cs="Times New Roman"/>
          <w:b/>
          <w:w w:val="100"/>
        </w:rPr>
        <w:t>tỷ lệ 1/500</w:t>
      </w:r>
      <w:r w:rsidR="00D249C1" w:rsidRPr="00675F20">
        <w:rPr>
          <w:rFonts w:cs="Times New Roman"/>
          <w:b/>
          <w:w w:val="100"/>
        </w:rPr>
        <w:t xml:space="preserve"> </w:t>
      </w:r>
      <w:r w:rsidR="006D6D31" w:rsidRPr="00675F20">
        <w:rPr>
          <w:rFonts w:cs="Times New Roman"/>
          <w:b/>
          <w:w w:val="100"/>
        </w:rPr>
        <w:t xml:space="preserve">Khu đô thị </w:t>
      </w:r>
    </w:p>
    <w:p w14:paraId="1D2D3469" w14:textId="300056A8" w:rsidR="00D249C1" w:rsidRPr="00675F20" w:rsidRDefault="006D6D31" w:rsidP="00675F20">
      <w:pPr>
        <w:ind w:left="8"/>
        <w:jc w:val="center"/>
        <w:rPr>
          <w:rFonts w:cs="Times New Roman"/>
          <w:b/>
          <w:w w:val="100"/>
        </w:rPr>
      </w:pPr>
      <w:bookmarkStart w:id="0" w:name="_GoBack"/>
      <w:bookmarkEnd w:id="0"/>
      <w:r w:rsidRPr="00675F20">
        <w:rPr>
          <w:rFonts w:cs="Times New Roman"/>
          <w:b/>
          <w:w w:val="100"/>
        </w:rPr>
        <w:t>Hiệp Hòa tại phườn</w:t>
      </w:r>
      <w:r w:rsidR="007312DB" w:rsidRPr="00675F20">
        <w:rPr>
          <w:rFonts w:cs="Times New Roman"/>
          <w:b/>
          <w:w w:val="100"/>
        </w:rPr>
        <w:t>g Hiệp Hòa, thành phố Biên Hòa</w:t>
      </w:r>
      <w:r w:rsidR="00D249C1" w:rsidRPr="00675F20">
        <w:rPr>
          <w:rFonts w:cs="Times New Roman"/>
          <w:b/>
          <w:w w:val="100"/>
        </w:rPr>
        <w:t>, tỉnh Đồng Nai</w:t>
      </w:r>
    </w:p>
    <w:p w14:paraId="530F3883" w14:textId="344F57EB" w:rsidR="00580BF3" w:rsidRPr="00675F20" w:rsidRDefault="00580BF3" w:rsidP="00675F20">
      <w:pPr>
        <w:ind w:left="8"/>
        <w:jc w:val="center"/>
        <w:rPr>
          <w:rFonts w:cs="Times New Roman"/>
          <w:b/>
          <w:w w:val="100"/>
        </w:rPr>
      </w:pPr>
      <w:r w:rsidRPr="00675F20">
        <w:rPr>
          <w:rFonts w:cs="Times New Roman"/>
          <w:b/>
          <w:w w:val="100"/>
        </w:rPr>
        <w:t>(nay thuộc phường Trấn Biên</w:t>
      </w:r>
      <w:r w:rsidR="00D249C1" w:rsidRPr="00675F20">
        <w:rPr>
          <w:rFonts w:cs="Times New Roman"/>
          <w:b/>
          <w:w w:val="100"/>
        </w:rPr>
        <w:t>, tỉnh Đồng Nai)</w:t>
      </w:r>
    </w:p>
    <w:p w14:paraId="40C54B11" w14:textId="6D31077D" w:rsidR="00675F20" w:rsidRDefault="00675F20" w:rsidP="00675F20">
      <w:pPr>
        <w:pStyle w:val="TBCONS1"/>
        <w:ind w:firstLine="0"/>
        <w:jc w:val="center"/>
        <w:rPr>
          <w:rFonts w:eastAsia="Calibri"/>
          <w:b/>
          <w:sz w:val="28"/>
          <w:szCs w:val="28"/>
          <w:lang w:val="cs-CZ"/>
        </w:rPr>
      </w:pPr>
      <w:r w:rsidRPr="00675F20">
        <w:rPr>
          <w:rFonts w:eastAsia="Calibri"/>
          <w:b/>
          <w:noProof/>
          <w:sz w:val="28"/>
          <w:szCs w:val="28"/>
        </w:rPr>
        <mc:AlternateContent>
          <mc:Choice Requires="wps">
            <w:drawing>
              <wp:anchor distT="0" distB="0" distL="114300" distR="114300" simplePos="0" relativeHeight="251661312" behindDoc="0" locked="0" layoutInCell="1" allowOverlap="1" wp14:anchorId="1F1A790D" wp14:editId="6ABCA695">
                <wp:simplePos x="0" y="0"/>
                <wp:positionH relativeFrom="column">
                  <wp:posOffset>2243455</wp:posOffset>
                </wp:positionH>
                <wp:positionV relativeFrom="paragraph">
                  <wp:posOffset>45720</wp:posOffset>
                </wp:positionV>
                <wp:extent cx="1666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65pt,3.6pt" to="307.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" strokecolor="black [3200]" strokeweight=".5pt">
                <v:stroke joinstyle="miter"/>
              </v:line>
            </w:pict>
          </mc:Fallback>
        </mc:AlternateContent>
      </w:r>
    </w:p>
    <w:p w14:paraId="3FD4032B" w14:textId="23DCEB06" w:rsidR="00E93E4F" w:rsidRPr="00675F20" w:rsidRDefault="00E93E4F" w:rsidP="00675F20">
      <w:pPr>
        <w:pStyle w:val="TBCONS1"/>
        <w:ind w:firstLine="0"/>
        <w:jc w:val="center"/>
        <w:rPr>
          <w:rFonts w:eastAsia="Calibri"/>
          <w:b/>
          <w:sz w:val="28"/>
          <w:szCs w:val="28"/>
          <w:lang w:val="cs-CZ"/>
        </w:rPr>
      </w:pPr>
      <w:r w:rsidRPr="00675F20">
        <w:rPr>
          <w:rFonts w:eastAsia="Calibri"/>
          <w:b/>
          <w:sz w:val="28"/>
          <w:szCs w:val="28"/>
          <w:lang w:val="cs-CZ"/>
        </w:rPr>
        <w:t>ỦY BAN NHÂN DÂN TỈNH ĐỒNG NAI</w:t>
      </w:r>
    </w:p>
    <w:p w14:paraId="2C9F27BC" w14:textId="77777777" w:rsidR="006A52C4" w:rsidRPr="00675F20" w:rsidRDefault="006A52C4" w:rsidP="00675F20">
      <w:pPr>
        <w:pStyle w:val="TBCONS1"/>
        <w:spacing w:before="120"/>
        <w:rPr>
          <w:i/>
          <w:iCs/>
          <w:sz w:val="28"/>
          <w:szCs w:val="28"/>
          <w:lang w:val="cs-CZ"/>
        </w:rPr>
      </w:pPr>
      <w:r w:rsidRPr="00675F20">
        <w:rPr>
          <w:i/>
          <w:iCs/>
          <w:sz w:val="28"/>
          <w:szCs w:val="28"/>
          <w:lang w:val="cs-CZ"/>
        </w:rPr>
        <w:t>Căn cứ Luật Tổ chức Chính quyền địa phương ngày 16 tháng 6 năm 2025;</w:t>
      </w:r>
    </w:p>
    <w:p w14:paraId="5AD88411" w14:textId="70C43554" w:rsidR="00845FFC" w:rsidRPr="00675F20" w:rsidRDefault="00845FFC" w:rsidP="00675F20">
      <w:pPr>
        <w:pStyle w:val="TBCONS1"/>
        <w:spacing w:before="100"/>
        <w:rPr>
          <w:i/>
          <w:iCs/>
          <w:sz w:val="28"/>
          <w:szCs w:val="28"/>
          <w:lang w:val="cs-CZ"/>
        </w:rPr>
      </w:pPr>
      <w:r w:rsidRPr="00675F20">
        <w:rPr>
          <w:i/>
          <w:iCs/>
          <w:sz w:val="28"/>
          <w:szCs w:val="28"/>
          <w:lang w:val="cs-CZ"/>
        </w:rPr>
        <w:t>Căn cứ Luật Quy hoạch đô thị ngày 17 tháng 6 năm 2009;</w:t>
      </w:r>
    </w:p>
    <w:p w14:paraId="3F4F5751" w14:textId="77777777" w:rsidR="00845FFC" w:rsidRPr="00675F20" w:rsidRDefault="00845FFC" w:rsidP="00675F20">
      <w:pPr>
        <w:pStyle w:val="TBCONS1"/>
        <w:spacing w:before="100"/>
        <w:rPr>
          <w:i/>
          <w:iCs/>
          <w:sz w:val="28"/>
          <w:szCs w:val="28"/>
          <w:lang w:val="cs-CZ"/>
        </w:rPr>
      </w:pPr>
      <w:r w:rsidRPr="00675F20">
        <w:rPr>
          <w:i/>
          <w:iCs/>
          <w:sz w:val="28"/>
          <w:szCs w:val="28"/>
          <w:lang w:val="cs-CZ"/>
        </w:rPr>
        <w:t>Căn cứ Luật sửa đổi, bổ sung một số điều của 37 luật có liên quan đến quy hoạch ngày 20 tháng 11 năm 2018;</w:t>
      </w:r>
    </w:p>
    <w:p w14:paraId="15D473D8" w14:textId="273AD76D" w:rsidR="007312DB" w:rsidRPr="00675F20" w:rsidRDefault="007312DB" w:rsidP="00675F20">
      <w:pPr>
        <w:pStyle w:val="TBCONS1"/>
        <w:spacing w:before="100"/>
        <w:rPr>
          <w:i/>
          <w:iCs/>
          <w:sz w:val="28"/>
          <w:szCs w:val="28"/>
          <w:lang w:val="cs-CZ"/>
        </w:rPr>
      </w:pPr>
      <w:r w:rsidRPr="00675F20">
        <w:rPr>
          <w:i/>
          <w:iCs/>
          <w:sz w:val="28"/>
          <w:szCs w:val="28"/>
          <w:lang w:val="cs-CZ"/>
        </w:rPr>
        <w:t>Căn cứ Luật Quy hoạch đô thị và nông thôn ngày 26 tháng 11 năm 2024;</w:t>
      </w:r>
    </w:p>
    <w:p w14:paraId="6BEAE56A" w14:textId="2782B202" w:rsidR="005C5555" w:rsidRPr="00675F20" w:rsidRDefault="005C5555" w:rsidP="00675F20">
      <w:pPr>
        <w:pStyle w:val="TBCONS1"/>
        <w:spacing w:before="100"/>
        <w:rPr>
          <w:i/>
          <w:iCs/>
          <w:sz w:val="28"/>
          <w:szCs w:val="28"/>
          <w:lang w:val="cs-CZ"/>
        </w:rPr>
      </w:pPr>
      <w:r w:rsidRPr="00675F20">
        <w:rPr>
          <w:i/>
          <w:iCs/>
          <w:sz w:val="28"/>
          <w:szCs w:val="28"/>
          <w:lang w:val="cs-CZ"/>
        </w:rPr>
        <w:t xml:space="preserve">Căn cứ Luật </w:t>
      </w:r>
      <w:r w:rsidR="00367905" w:rsidRPr="00675F20">
        <w:rPr>
          <w:i/>
          <w:iCs/>
          <w:sz w:val="28"/>
          <w:szCs w:val="28"/>
          <w:lang w:val="cs-CZ"/>
        </w:rPr>
        <w:t>s</w:t>
      </w:r>
      <w:r w:rsidRPr="00675F20">
        <w:rPr>
          <w:i/>
          <w:iCs/>
          <w:sz w:val="28"/>
          <w:szCs w:val="28"/>
          <w:lang w:val="cs-CZ"/>
        </w:rPr>
        <w:t>ửa đổi, bổ sung một số điều của Luật Quy hoạch đô thị và nông thôn ngày 11 tháng 12 năm 2025;</w:t>
      </w:r>
    </w:p>
    <w:p w14:paraId="61D5A1C7" w14:textId="77777777" w:rsidR="00845FFC" w:rsidRPr="00675F20" w:rsidRDefault="00845FFC" w:rsidP="00675F20">
      <w:pPr>
        <w:pStyle w:val="TBCONS1"/>
        <w:spacing w:before="100"/>
        <w:rPr>
          <w:i/>
          <w:iCs/>
          <w:sz w:val="28"/>
          <w:szCs w:val="28"/>
          <w:lang w:val="cs-CZ"/>
        </w:rPr>
      </w:pPr>
      <w:r w:rsidRPr="00675F20">
        <w:rPr>
          <w:i/>
          <w:iCs/>
          <w:sz w:val="28"/>
          <w:szCs w:val="28"/>
          <w:lang w:val="cs-CZ"/>
        </w:rPr>
        <w:t xml:space="preserve">Căn cứ </w:t>
      </w:r>
      <w:bookmarkStart w:id="1" w:name="_Hlk37774825"/>
      <w:r w:rsidRPr="00675F20">
        <w:rPr>
          <w:i/>
          <w:iCs/>
          <w:sz w:val="28"/>
          <w:szCs w:val="28"/>
          <w:lang w:val="cs-CZ"/>
        </w:rPr>
        <w:t>Nghị định số 37/2010/NĐ-CP ngày 07 tháng 4 năm 2010 của Chính phủ về lập, thẩm định, phê duyệt và quản lý quy hoạch đô thị</w:t>
      </w:r>
      <w:bookmarkEnd w:id="1"/>
      <w:r w:rsidRPr="00675F20">
        <w:rPr>
          <w:i/>
          <w:iCs/>
          <w:sz w:val="28"/>
          <w:szCs w:val="28"/>
          <w:lang w:val="cs-CZ"/>
        </w:rPr>
        <w:t>;</w:t>
      </w:r>
    </w:p>
    <w:p w14:paraId="5BAC49F3" w14:textId="314F5538" w:rsidR="00845FFC" w:rsidRPr="00675F20" w:rsidRDefault="00845FFC" w:rsidP="00675F20">
      <w:pPr>
        <w:pStyle w:val="TBCONS1"/>
        <w:spacing w:before="100"/>
        <w:rPr>
          <w:i/>
          <w:iCs/>
          <w:sz w:val="28"/>
          <w:szCs w:val="28"/>
          <w:lang w:val="cs-CZ"/>
        </w:rPr>
      </w:pPr>
      <w:r w:rsidRPr="00675F20">
        <w:rPr>
          <w:i/>
          <w:iCs/>
          <w:sz w:val="28"/>
          <w:szCs w:val="28"/>
          <w:lang w:val="cs-CZ"/>
        </w:rPr>
        <w:t xml:space="preserve">Căn cứ Nghị định số 72/2019/NĐ-CP ngày 30 tháng 8 năm 2019 của Chính phủ về Sửa đổi, bổ sung một số điều của Nghị định số 37/2010/NĐ-CP ngày 07 tháng 4 năm 2010 về lập, thẩm định, phê duyệt và quản lý quy hoạch </w:t>
      </w:r>
      <w:r w:rsidR="00367905" w:rsidRPr="00675F20">
        <w:rPr>
          <w:i/>
          <w:iCs/>
          <w:sz w:val="28"/>
          <w:szCs w:val="28"/>
          <w:lang w:val="cs-CZ"/>
        </w:rPr>
        <w:t>đô thị và Nghị định số 44/2015/</w:t>
      </w:r>
      <w:r w:rsidRPr="00675F20">
        <w:rPr>
          <w:i/>
          <w:iCs/>
          <w:sz w:val="28"/>
          <w:szCs w:val="28"/>
          <w:lang w:val="cs-CZ"/>
        </w:rPr>
        <w:t>NĐ-CP ngày 06 tháng 5 năm 2015 quy định chi tiết một số nội dung về quy hoạch xây dựng;</w:t>
      </w:r>
    </w:p>
    <w:p w14:paraId="7B9DD660" w14:textId="1BE1664A" w:rsidR="00845FFC" w:rsidRPr="00675F20" w:rsidRDefault="00845FFC" w:rsidP="00675F20">
      <w:pPr>
        <w:pStyle w:val="TBCONS1"/>
        <w:spacing w:before="100"/>
        <w:rPr>
          <w:i/>
          <w:iCs/>
          <w:sz w:val="28"/>
          <w:szCs w:val="28"/>
          <w:lang w:val="cs-CZ"/>
        </w:rPr>
      </w:pPr>
      <w:r w:rsidRPr="00675F20">
        <w:rPr>
          <w:i/>
          <w:iCs/>
          <w:sz w:val="28"/>
          <w:szCs w:val="28"/>
          <w:lang w:val="cs-CZ"/>
        </w:rPr>
        <w:t xml:space="preserve">Căn cứ Nghị định số 35/2023/NĐ-CP ngày 20 tháng 6 năm 2023 của Chính phủ </w:t>
      </w:r>
      <w:r w:rsidR="00367905" w:rsidRPr="00675F20">
        <w:rPr>
          <w:i/>
          <w:iCs/>
          <w:sz w:val="28"/>
          <w:szCs w:val="28"/>
          <w:lang w:val="cs-CZ"/>
        </w:rPr>
        <w:t>s</w:t>
      </w:r>
      <w:r w:rsidRPr="00675F20">
        <w:rPr>
          <w:i/>
          <w:iCs/>
          <w:sz w:val="28"/>
          <w:szCs w:val="28"/>
          <w:lang w:val="cs-CZ"/>
        </w:rPr>
        <w:t>ửa đổi</w:t>
      </w:r>
      <w:r w:rsidR="00FD1829" w:rsidRPr="00675F20">
        <w:rPr>
          <w:i/>
          <w:iCs/>
          <w:sz w:val="28"/>
          <w:szCs w:val="28"/>
          <w:lang w:val="cs-CZ"/>
        </w:rPr>
        <w:t>,</w:t>
      </w:r>
      <w:r w:rsidRPr="00675F20">
        <w:rPr>
          <w:i/>
          <w:iCs/>
          <w:sz w:val="28"/>
          <w:szCs w:val="28"/>
          <w:lang w:val="cs-CZ"/>
        </w:rPr>
        <w:t xml:space="preserve"> bổ sung một số điều của các Nghị định thuộc lĩnh vực quản lý nhà nước của Bộ Xây dựng;</w:t>
      </w:r>
    </w:p>
    <w:p w14:paraId="48FC9E0C" w14:textId="51300701" w:rsidR="005C5555" w:rsidRPr="00675F20" w:rsidRDefault="005C5555" w:rsidP="00675F20">
      <w:pPr>
        <w:pStyle w:val="TBCONS1"/>
        <w:spacing w:before="100"/>
        <w:rPr>
          <w:i/>
          <w:iCs/>
          <w:sz w:val="28"/>
          <w:szCs w:val="28"/>
          <w:lang w:val="cs-CZ"/>
        </w:rPr>
      </w:pPr>
      <w:r w:rsidRPr="00675F20">
        <w:rPr>
          <w:i/>
          <w:iCs/>
          <w:sz w:val="28"/>
          <w:szCs w:val="28"/>
          <w:lang w:val="cs-CZ"/>
        </w:rPr>
        <w:t xml:space="preserve">Căn cứ Nghị định số 145/2025/NĐ-CP ngày 12 tháng 6 năm 2025 của Chính phủ </w:t>
      </w:r>
      <w:r w:rsidR="00367905" w:rsidRPr="00675F20">
        <w:rPr>
          <w:i/>
          <w:iCs/>
          <w:sz w:val="28"/>
          <w:szCs w:val="28"/>
          <w:lang w:val="cs-CZ"/>
        </w:rPr>
        <w:t>q</w:t>
      </w:r>
      <w:r w:rsidRPr="00675F20">
        <w:rPr>
          <w:i/>
          <w:iCs/>
          <w:sz w:val="28"/>
          <w:szCs w:val="28"/>
          <w:lang w:val="cs-CZ"/>
        </w:rPr>
        <w:t>uy định về phân định thẩm quyền của chính quyền địa phương 02 cấp, phân quyền, phân cấp trong lĩnh vực quy hoạch đô thị và nông thôn;</w:t>
      </w:r>
    </w:p>
    <w:p w14:paraId="1E47FE90" w14:textId="77777777" w:rsidR="005C5555" w:rsidRPr="00675F20" w:rsidRDefault="005C5555" w:rsidP="00675F20">
      <w:pPr>
        <w:pStyle w:val="TBCONS1"/>
        <w:spacing w:before="100"/>
        <w:rPr>
          <w:i/>
          <w:iCs/>
          <w:sz w:val="28"/>
          <w:szCs w:val="28"/>
          <w:lang w:val="cs-CZ"/>
        </w:rPr>
      </w:pPr>
      <w:r w:rsidRPr="00675F20">
        <w:rPr>
          <w:i/>
          <w:iCs/>
          <w:sz w:val="28"/>
          <w:szCs w:val="28"/>
          <w:lang w:val="cs-CZ"/>
        </w:rPr>
        <w:t>Căn cứ Nghị định số 178/2025/NĐ-CP ngày 01 tháng 7 năm 2025 của Chính phủ quy định chi tiết một số điều của Luật Quy hoạch đô thị và nông thôn;</w:t>
      </w:r>
    </w:p>
    <w:p w14:paraId="4AFDA9BC" w14:textId="77777777" w:rsidR="005C5555" w:rsidRPr="00675F20" w:rsidRDefault="005C5555" w:rsidP="00675F20">
      <w:pPr>
        <w:pStyle w:val="TBCONS1"/>
        <w:spacing w:before="100"/>
        <w:rPr>
          <w:i/>
          <w:iCs/>
          <w:sz w:val="28"/>
          <w:szCs w:val="28"/>
          <w:lang w:val="cs-CZ"/>
        </w:rPr>
      </w:pPr>
      <w:r w:rsidRPr="00675F20">
        <w:rPr>
          <w:i/>
          <w:iCs/>
          <w:sz w:val="28"/>
          <w:szCs w:val="28"/>
          <w:lang w:val="cs-CZ"/>
        </w:rPr>
        <w:t>Căn cứ Thông tư số 16/2025/TT-BXD ngày 30 tháng 6 năm 2025 của Bộ trưởng Bộ Xây dựng quy định chi tiết một số điều của Luật Quy hoạch đô thị và nông thôn;</w:t>
      </w:r>
    </w:p>
    <w:p w14:paraId="07DA87EE" w14:textId="48E204BF" w:rsidR="005C5555" w:rsidRPr="00675F20" w:rsidRDefault="005C5555" w:rsidP="00675F20">
      <w:pPr>
        <w:pStyle w:val="TBCONS1"/>
        <w:spacing w:before="100"/>
        <w:rPr>
          <w:i/>
          <w:iCs/>
          <w:sz w:val="28"/>
          <w:szCs w:val="28"/>
          <w:lang w:val="cs-CZ"/>
        </w:rPr>
      </w:pPr>
      <w:r w:rsidRPr="00675F20">
        <w:rPr>
          <w:i/>
          <w:iCs/>
          <w:sz w:val="28"/>
          <w:szCs w:val="28"/>
          <w:lang w:val="cs-CZ"/>
        </w:rPr>
        <w:t>Căn cứ Thông tư số 43/2025/TT-BXD ngày 09 tháng 12 năm 202</w:t>
      </w:r>
      <w:r w:rsidR="00367905" w:rsidRPr="00675F20">
        <w:rPr>
          <w:i/>
          <w:iCs/>
          <w:sz w:val="28"/>
          <w:szCs w:val="28"/>
          <w:lang w:val="cs-CZ"/>
        </w:rPr>
        <w:t>5 của Bộ trưởng Bộ Xây dựng s</w:t>
      </w:r>
      <w:r w:rsidRPr="00675F20">
        <w:rPr>
          <w:i/>
          <w:iCs/>
          <w:sz w:val="28"/>
          <w:szCs w:val="28"/>
          <w:lang w:val="cs-CZ"/>
        </w:rPr>
        <w:t xml:space="preserve">ửa đổi, bổ sung một số điều của thông tư số 16/2025/TT-BXD ngày 30 tháng 6 năm 2025 của Bộ trưởng Bộ Xây dựng quy định chi tiết một số điều của Luật </w:t>
      </w:r>
      <w:r w:rsidR="00367905" w:rsidRPr="00675F20">
        <w:rPr>
          <w:i/>
          <w:iCs/>
          <w:sz w:val="28"/>
          <w:szCs w:val="28"/>
          <w:lang w:val="cs-CZ"/>
        </w:rPr>
        <w:t>Q</w:t>
      </w:r>
      <w:r w:rsidRPr="00675F20">
        <w:rPr>
          <w:i/>
          <w:iCs/>
          <w:sz w:val="28"/>
          <w:szCs w:val="28"/>
          <w:lang w:val="cs-CZ"/>
        </w:rPr>
        <w:t>uy hoạch đô thị và nông thôn;</w:t>
      </w:r>
    </w:p>
    <w:p w14:paraId="2C95CB2E" w14:textId="12899878" w:rsidR="00E31E2A" w:rsidRPr="00675F20" w:rsidRDefault="00E31E2A" w:rsidP="00675F20">
      <w:pPr>
        <w:pStyle w:val="TBCONS1"/>
        <w:spacing w:before="100"/>
        <w:rPr>
          <w:i/>
          <w:iCs/>
          <w:sz w:val="28"/>
          <w:szCs w:val="28"/>
          <w:lang w:val="cs-CZ"/>
        </w:rPr>
      </w:pPr>
      <w:r w:rsidRPr="00675F20">
        <w:rPr>
          <w:i/>
          <w:iCs/>
          <w:sz w:val="28"/>
          <w:szCs w:val="28"/>
          <w:lang w:val="cs-CZ"/>
        </w:rPr>
        <w:t xml:space="preserve">Theo đề nghị </w:t>
      </w:r>
      <w:r w:rsidR="005C5555" w:rsidRPr="00675F20">
        <w:rPr>
          <w:i/>
          <w:iCs/>
          <w:sz w:val="28"/>
          <w:szCs w:val="28"/>
          <w:lang w:val="cs-CZ"/>
        </w:rPr>
        <w:t>tại Tờ trình số 01/2026/TTr-PDN ngày 27 tháng 01 năm 2026 của Công ty TNHH ĐT</w:t>
      </w:r>
      <w:r w:rsidR="000060B8" w:rsidRPr="00675F20">
        <w:rPr>
          <w:i/>
          <w:iCs/>
          <w:sz w:val="28"/>
          <w:szCs w:val="28"/>
          <w:lang w:val="cs-CZ"/>
        </w:rPr>
        <w:t xml:space="preserve">&amp;PT Mặt trời Đồng Nai về việc đề nghị thẩm định, phê duyệt quy </w:t>
      </w:r>
      <w:r w:rsidR="000060B8" w:rsidRPr="00675F20">
        <w:rPr>
          <w:i/>
          <w:iCs/>
          <w:sz w:val="28"/>
          <w:szCs w:val="28"/>
          <w:lang w:val="cs-CZ"/>
        </w:rPr>
        <w:lastRenderedPageBreak/>
        <w:t xml:space="preserve">hoạch chi tiết 1/500 khu đô thị Hiệp Hòa tại phường Hiệp Hòa, thành phố Biên Hòa (nay thuộc phường Trấn Biên), tỉnh Đồng Nai; Công văn số 1837/SXD-QLQH&amp;PTĐT ngày 13 tháng 02 năm 2026 và Báo cáo số 58/BC-SXD ngày 14 tháng 02 năm 2026 </w:t>
      </w:r>
      <w:r w:rsidRPr="00675F20">
        <w:rPr>
          <w:i/>
          <w:iCs/>
          <w:sz w:val="28"/>
          <w:szCs w:val="28"/>
          <w:lang w:val="cs-CZ"/>
        </w:rPr>
        <w:t xml:space="preserve">của Giám đốc Sở Xây dựng </w:t>
      </w:r>
      <w:r w:rsidR="000060B8" w:rsidRPr="00675F20">
        <w:rPr>
          <w:i/>
          <w:iCs/>
          <w:sz w:val="28"/>
          <w:szCs w:val="28"/>
          <w:lang w:val="cs-CZ"/>
        </w:rPr>
        <w:t>về việc rà soát hồ sơ pháp lý có liên quan và báo cáo kết quả thẩm định quy hoạch chi tiết 1/500 Khu đô thị Hiệp Hòa</w:t>
      </w:r>
      <w:r w:rsidRPr="00675F20">
        <w:rPr>
          <w:i/>
          <w:iCs/>
          <w:sz w:val="28"/>
          <w:szCs w:val="28"/>
          <w:lang w:val="cs-CZ"/>
        </w:rPr>
        <w:t>.</w:t>
      </w:r>
    </w:p>
    <w:p w14:paraId="3FD4033A" w14:textId="18E6D4B9" w:rsidR="00B76C58" w:rsidRPr="00675F20" w:rsidRDefault="00E93E4F" w:rsidP="00675F20">
      <w:pPr>
        <w:pStyle w:val="TBCONS1"/>
        <w:spacing w:before="240" w:after="240"/>
        <w:ind w:firstLine="0"/>
        <w:jc w:val="center"/>
        <w:rPr>
          <w:rFonts w:eastAsia="Calibri"/>
          <w:b/>
          <w:sz w:val="28"/>
          <w:szCs w:val="28"/>
          <w:lang w:val="cs-CZ"/>
        </w:rPr>
      </w:pPr>
      <w:r w:rsidRPr="00675F20">
        <w:rPr>
          <w:rFonts w:eastAsia="Calibri"/>
          <w:b/>
          <w:sz w:val="28"/>
          <w:szCs w:val="28"/>
          <w:lang w:val="cs-CZ"/>
        </w:rPr>
        <w:t>QUYẾT ĐỊNH:</w:t>
      </w:r>
    </w:p>
    <w:p w14:paraId="3FD4033C" w14:textId="6BD16C11" w:rsidR="00B76C58" w:rsidRPr="00675F20" w:rsidRDefault="00E93E4F" w:rsidP="00675F20">
      <w:pPr>
        <w:pStyle w:val="BodyTextIndent2"/>
        <w:tabs>
          <w:tab w:val="left" w:pos="0"/>
        </w:tabs>
        <w:spacing w:before="120" w:after="0" w:line="240" w:lineRule="auto"/>
        <w:ind w:left="0" w:firstLine="567"/>
        <w:rPr>
          <w:szCs w:val="28"/>
          <w:lang w:val="cs-CZ"/>
        </w:rPr>
      </w:pPr>
      <w:r w:rsidRPr="00675F20">
        <w:rPr>
          <w:b/>
          <w:szCs w:val="28"/>
          <w:lang w:val="cs-CZ"/>
        </w:rPr>
        <w:t>Điều 1.</w:t>
      </w:r>
      <w:r w:rsidRPr="00675F20">
        <w:rPr>
          <w:szCs w:val="28"/>
          <w:lang w:val="cs-CZ"/>
        </w:rPr>
        <w:t xml:space="preserve"> </w:t>
      </w:r>
      <w:r w:rsidR="000E0385" w:rsidRPr="00675F20">
        <w:rPr>
          <w:szCs w:val="28"/>
          <w:lang w:val="cs-CZ"/>
        </w:rPr>
        <w:t>Duyệt</w:t>
      </w:r>
      <w:r w:rsidR="000E0385" w:rsidRPr="00675F20">
        <w:rPr>
          <w:bCs/>
          <w:szCs w:val="28"/>
          <w:lang w:val="cs-CZ"/>
        </w:rPr>
        <w:t xml:space="preserve"> </w:t>
      </w:r>
      <w:r w:rsidR="006D6D31" w:rsidRPr="00675F20">
        <w:rPr>
          <w:szCs w:val="28"/>
          <w:lang w:val="cs-CZ"/>
        </w:rPr>
        <w:t>đồ</w:t>
      </w:r>
      <w:r w:rsidR="00C659ED" w:rsidRPr="00675F20">
        <w:rPr>
          <w:szCs w:val="28"/>
          <w:lang w:val="cs-CZ"/>
        </w:rPr>
        <w:t xml:space="preserve"> án q</w:t>
      </w:r>
      <w:r w:rsidR="006D6D31" w:rsidRPr="00675F20">
        <w:rPr>
          <w:szCs w:val="28"/>
          <w:lang w:val="cs-CZ"/>
        </w:rPr>
        <w:t>uy hoạch chi tiết đô thị tỷ lệ 1/500 Khu đô thị Hiệp Hòa tại phường Hiệp Hòa, thành phố Biên Hòa</w:t>
      </w:r>
      <w:r w:rsidR="00213404" w:rsidRPr="00675F20">
        <w:rPr>
          <w:szCs w:val="28"/>
          <w:lang w:val="cs-CZ"/>
        </w:rPr>
        <w:t xml:space="preserve"> (nay thuộc phường Trấn Biên)</w:t>
      </w:r>
      <w:r w:rsidR="007312DB" w:rsidRPr="00675F20">
        <w:rPr>
          <w:szCs w:val="28"/>
          <w:lang w:val="cs-CZ"/>
        </w:rPr>
        <w:t>,</w:t>
      </w:r>
      <w:r w:rsidR="006D6D31" w:rsidRPr="00675F20">
        <w:rPr>
          <w:szCs w:val="28"/>
          <w:lang w:val="cs-CZ"/>
        </w:rPr>
        <w:t xml:space="preserve"> tỉnh Đồng Nai</w:t>
      </w:r>
      <w:r w:rsidR="006D6D31" w:rsidRPr="00675F20">
        <w:rPr>
          <w:iCs/>
          <w:szCs w:val="28"/>
          <w:lang w:val="sv-SE"/>
        </w:rPr>
        <w:t xml:space="preserve"> </w:t>
      </w:r>
      <w:r w:rsidR="00CD5FA1" w:rsidRPr="00675F20">
        <w:rPr>
          <w:szCs w:val="28"/>
          <w:lang w:val="cs-CZ"/>
        </w:rPr>
        <w:t xml:space="preserve">với các nội dung </w:t>
      </w:r>
      <w:r w:rsidR="007312DB" w:rsidRPr="00675F20">
        <w:rPr>
          <w:szCs w:val="28"/>
          <w:lang w:val="cs-CZ"/>
        </w:rPr>
        <w:t xml:space="preserve">chính </w:t>
      </w:r>
      <w:r w:rsidR="00CD5FA1" w:rsidRPr="00675F20">
        <w:rPr>
          <w:szCs w:val="28"/>
          <w:lang w:val="cs-CZ"/>
        </w:rPr>
        <w:t>như sau:</w:t>
      </w:r>
    </w:p>
    <w:p w14:paraId="041EA8C2" w14:textId="2DE29887" w:rsidR="000E0385" w:rsidRPr="00675F20" w:rsidRDefault="00F26DA9" w:rsidP="00675F20">
      <w:pPr>
        <w:pStyle w:val="BodyTextIndent2"/>
        <w:tabs>
          <w:tab w:val="left" w:pos="0"/>
        </w:tabs>
        <w:spacing w:before="120" w:after="0" w:line="240" w:lineRule="auto"/>
        <w:ind w:left="0" w:firstLine="567"/>
        <w:rPr>
          <w:bCs/>
          <w:szCs w:val="28"/>
          <w:lang w:val="cs-CZ"/>
        </w:rPr>
      </w:pPr>
      <w:r w:rsidRPr="00675F20">
        <w:rPr>
          <w:bCs/>
          <w:szCs w:val="28"/>
          <w:lang w:val="cs-CZ"/>
        </w:rPr>
        <w:t>1</w:t>
      </w:r>
      <w:r w:rsidR="009456E2" w:rsidRPr="00675F20">
        <w:rPr>
          <w:bCs/>
          <w:szCs w:val="28"/>
          <w:lang w:val="cs-CZ"/>
        </w:rPr>
        <w:t xml:space="preserve">. </w:t>
      </w:r>
      <w:r w:rsidR="000E0385" w:rsidRPr="00675F20">
        <w:rPr>
          <w:bCs/>
          <w:szCs w:val="28"/>
          <w:lang w:val="cs-CZ"/>
        </w:rPr>
        <w:t>Vị trí, quy mô phạm vi và ranh giới lập quy hoạch</w:t>
      </w:r>
    </w:p>
    <w:p w14:paraId="7829C939" w14:textId="4BE60230"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 xml:space="preserve">a) </w:t>
      </w:r>
      <w:r w:rsidR="006D6D31" w:rsidRPr="00675F20">
        <w:rPr>
          <w:szCs w:val="28"/>
          <w:lang w:val="cs-CZ"/>
        </w:rPr>
        <w:t>Phạm vi nghiên cứu lập quy hoạch tại phường Hiệp Hòa, thành phố Biên Hòa</w:t>
      </w:r>
      <w:r w:rsidR="005811FB" w:rsidRPr="00675F20">
        <w:rPr>
          <w:szCs w:val="28"/>
          <w:lang w:val="cs-CZ"/>
        </w:rPr>
        <w:t xml:space="preserve"> (nay thuộc phường Trấn Biên)</w:t>
      </w:r>
      <w:r w:rsidR="002767DE" w:rsidRPr="00675F20">
        <w:rPr>
          <w:szCs w:val="28"/>
          <w:lang w:val="cs-CZ"/>
        </w:rPr>
        <w:t xml:space="preserve">; Vị trí và ranh giới cụ thể được xác định theo Sơ đồ vị trí khu đất số 4126/2024 do Văn phòng đăng ký đất đai tỉnh Đồng Nai lập ngày 24/10/2024. </w:t>
      </w:r>
      <w:r w:rsidR="006D6D31" w:rsidRPr="00675F20">
        <w:rPr>
          <w:szCs w:val="28"/>
          <w:lang w:val="cs-CZ"/>
        </w:rPr>
        <w:t>Phạm vi ranh giới được xác định như sau:</w:t>
      </w:r>
    </w:p>
    <w:p w14:paraId="76199381" w14:textId="2192507F"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w:t>
      </w:r>
      <w:r w:rsidR="006D6D31" w:rsidRPr="00675F20">
        <w:rPr>
          <w:szCs w:val="28"/>
          <w:lang w:val="cs-CZ"/>
        </w:rPr>
        <w:t xml:space="preserve"> Phía Bắc và Đông Bắc</w:t>
      </w:r>
      <w:r w:rsidR="00343945" w:rsidRPr="00675F20">
        <w:rPr>
          <w:szCs w:val="28"/>
          <w:lang w:val="cs-CZ"/>
        </w:rPr>
        <w:tab/>
      </w:r>
      <w:r w:rsidR="006D6D31" w:rsidRPr="00675F20">
        <w:rPr>
          <w:szCs w:val="28"/>
          <w:lang w:val="cs-CZ"/>
        </w:rPr>
        <w:t xml:space="preserve">: </w:t>
      </w:r>
      <w:r w:rsidRPr="00675F20">
        <w:rPr>
          <w:szCs w:val="28"/>
          <w:lang w:val="cs-CZ"/>
        </w:rPr>
        <w:t>G</w:t>
      </w:r>
      <w:r w:rsidR="006D6D31" w:rsidRPr="00675F20">
        <w:rPr>
          <w:szCs w:val="28"/>
          <w:lang w:val="cs-CZ"/>
        </w:rPr>
        <w:t>iáp khu dân cư hiện hữu</w:t>
      </w:r>
      <w:r w:rsidR="00F27B54" w:rsidRPr="00675F20">
        <w:rPr>
          <w:szCs w:val="28"/>
          <w:lang w:val="cs-CZ"/>
        </w:rPr>
        <w:t>.</w:t>
      </w:r>
    </w:p>
    <w:p w14:paraId="4E3CA92F" w14:textId="634B1A15"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w:t>
      </w:r>
      <w:r w:rsidR="006D6D31" w:rsidRPr="00675F20">
        <w:rPr>
          <w:szCs w:val="28"/>
          <w:lang w:val="cs-CZ"/>
        </w:rPr>
        <w:t xml:space="preserve"> Phía Tây Bắc</w:t>
      </w:r>
      <w:r w:rsidR="00343945" w:rsidRPr="00675F20">
        <w:rPr>
          <w:szCs w:val="28"/>
          <w:lang w:val="cs-CZ"/>
        </w:rPr>
        <w:tab/>
      </w:r>
      <w:r w:rsidR="00343945" w:rsidRPr="00675F20">
        <w:rPr>
          <w:szCs w:val="28"/>
          <w:lang w:val="cs-CZ"/>
        </w:rPr>
        <w:tab/>
      </w:r>
      <w:r w:rsidR="006D6D31" w:rsidRPr="00675F20">
        <w:rPr>
          <w:szCs w:val="28"/>
          <w:lang w:val="cs-CZ"/>
        </w:rPr>
        <w:t xml:space="preserve">: </w:t>
      </w:r>
      <w:r w:rsidRPr="00675F20">
        <w:rPr>
          <w:szCs w:val="28"/>
          <w:lang w:val="cs-CZ"/>
        </w:rPr>
        <w:t>G</w:t>
      </w:r>
      <w:r w:rsidR="006D6D31" w:rsidRPr="00675F20">
        <w:rPr>
          <w:szCs w:val="28"/>
          <w:lang w:val="cs-CZ"/>
        </w:rPr>
        <w:t>iáp sông Cái</w:t>
      </w:r>
      <w:r w:rsidR="00F27B54" w:rsidRPr="00675F20">
        <w:rPr>
          <w:szCs w:val="28"/>
          <w:lang w:val="cs-CZ"/>
        </w:rPr>
        <w:t>.</w:t>
      </w:r>
    </w:p>
    <w:p w14:paraId="08334A84" w14:textId="7525DAF3"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w:t>
      </w:r>
      <w:r w:rsidR="006D6D31" w:rsidRPr="00675F20">
        <w:rPr>
          <w:szCs w:val="28"/>
          <w:lang w:val="cs-CZ"/>
        </w:rPr>
        <w:t xml:space="preserve"> Phía Đông</w:t>
      </w:r>
      <w:r w:rsidR="006D6D31" w:rsidRPr="00675F20">
        <w:rPr>
          <w:szCs w:val="28"/>
          <w:lang w:val="cs-CZ"/>
        </w:rPr>
        <w:tab/>
      </w:r>
      <w:r w:rsidR="00343945" w:rsidRPr="00675F20">
        <w:rPr>
          <w:szCs w:val="28"/>
          <w:lang w:val="cs-CZ"/>
        </w:rPr>
        <w:tab/>
      </w:r>
      <w:r w:rsidR="00343945" w:rsidRPr="00675F20">
        <w:rPr>
          <w:szCs w:val="28"/>
          <w:lang w:val="cs-CZ"/>
        </w:rPr>
        <w:tab/>
      </w:r>
      <w:r w:rsidR="006D6D31" w:rsidRPr="00675F20">
        <w:rPr>
          <w:szCs w:val="28"/>
          <w:lang w:val="cs-CZ"/>
        </w:rPr>
        <w:t xml:space="preserve">: </w:t>
      </w:r>
      <w:r w:rsidRPr="00675F20">
        <w:rPr>
          <w:szCs w:val="28"/>
          <w:lang w:val="cs-CZ"/>
        </w:rPr>
        <w:t>G</w:t>
      </w:r>
      <w:r w:rsidR="006D6D31" w:rsidRPr="00675F20">
        <w:rPr>
          <w:szCs w:val="28"/>
          <w:lang w:val="cs-CZ"/>
        </w:rPr>
        <w:t>iáp sông Cái</w:t>
      </w:r>
      <w:r w:rsidR="00F27B54" w:rsidRPr="00675F20">
        <w:rPr>
          <w:szCs w:val="28"/>
          <w:lang w:val="cs-CZ"/>
        </w:rPr>
        <w:t>.</w:t>
      </w:r>
    </w:p>
    <w:p w14:paraId="32BE66A5" w14:textId="7EE1F88B"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w:t>
      </w:r>
      <w:r w:rsidR="006D6D31" w:rsidRPr="00675F20">
        <w:rPr>
          <w:szCs w:val="28"/>
          <w:lang w:val="cs-CZ"/>
        </w:rPr>
        <w:t xml:space="preserve"> Phía Tây </w:t>
      </w:r>
      <w:r w:rsidR="006D6D31" w:rsidRPr="00675F20">
        <w:rPr>
          <w:szCs w:val="28"/>
          <w:lang w:val="cs-CZ"/>
        </w:rPr>
        <w:tab/>
      </w:r>
      <w:r w:rsidR="00343945" w:rsidRPr="00675F20">
        <w:rPr>
          <w:szCs w:val="28"/>
          <w:lang w:val="cs-CZ"/>
        </w:rPr>
        <w:tab/>
      </w:r>
      <w:r w:rsidR="00343945" w:rsidRPr="00675F20">
        <w:rPr>
          <w:szCs w:val="28"/>
          <w:lang w:val="cs-CZ"/>
        </w:rPr>
        <w:tab/>
      </w:r>
      <w:r w:rsidR="006D6D31" w:rsidRPr="00675F20">
        <w:rPr>
          <w:szCs w:val="28"/>
          <w:lang w:val="cs-CZ"/>
        </w:rPr>
        <w:t xml:space="preserve">: </w:t>
      </w:r>
      <w:r w:rsidRPr="00675F20">
        <w:rPr>
          <w:szCs w:val="28"/>
          <w:lang w:val="cs-CZ"/>
        </w:rPr>
        <w:t>G</w:t>
      </w:r>
      <w:r w:rsidR="006D6D31" w:rsidRPr="00675F20">
        <w:rPr>
          <w:szCs w:val="28"/>
          <w:lang w:val="cs-CZ"/>
        </w:rPr>
        <w:t>iáp khu dân cư hiện hữu</w:t>
      </w:r>
      <w:r w:rsidR="00F27B54" w:rsidRPr="00675F20">
        <w:rPr>
          <w:szCs w:val="28"/>
          <w:lang w:val="cs-CZ"/>
        </w:rPr>
        <w:t>.</w:t>
      </w:r>
    </w:p>
    <w:p w14:paraId="4D74A6BA" w14:textId="36ECCCDF" w:rsidR="006D6D31" w:rsidRPr="00675F20" w:rsidRDefault="006F5849" w:rsidP="00675F20">
      <w:pPr>
        <w:pStyle w:val="BodyTextIndent2"/>
        <w:tabs>
          <w:tab w:val="left" w:pos="0"/>
        </w:tabs>
        <w:spacing w:before="120" w:after="0" w:line="240" w:lineRule="auto"/>
        <w:ind w:left="0" w:firstLine="567"/>
        <w:rPr>
          <w:szCs w:val="28"/>
          <w:lang w:val="cs-CZ"/>
        </w:rPr>
      </w:pPr>
      <w:r w:rsidRPr="00675F20">
        <w:rPr>
          <w:szCs w:val="28"/>
          <w:lang w:val="cs-CZ"/>
        </w:rPr>
        <w:t>- Phía Nam</w:t>
      </w:r>
      <w:r w:rsidRPr="00675F20">
        <w:rPr>
          <w:szCs w:val="28"/>
          <w:lang w:val="cs-CZ"/>
        </w:rPr>
        <w:tab/>
      </w:r>
      <w:r w:rsidR="00343945" w:rsidRPr="00675F20">
        <w:rPr>
          <w:szCs w:val="28"/>
          <w:lang w:val="cs-CZ"/>
        </w:rPr>
        <w:tab/>
      </w:r>
      <w:r w:rsidR="00343945" w:rsidRPr="00675F20">
        <w:rPr>
          <w:szCs w:val="28"/>
          <w:lang w:val="cs-CZ"/>
        </w:rPr>
        <w:tab/>
      </w:r>
      <w:r w:rsidR="006D6D31" w:rsidRPr="00675F20">
        <w:rPr>
          <w:szCs w:val="28"/>
          <w:lang w:val="cs-CZ"/>
        </w:rPr>
        <w:t xml:space="preserve">: </w:t>
      </w:r>
      <w:r w:rsidRPr="00675F20">
        <w:rPr>
          <w:szCs w:val="28"/>
          <w:lang w:val="cs-CZ"/>
        </w:rPr>
        <w:t>Giáp s</w:t>
      </w:r>
      <w:r w:rsidR="006D6D31" w:rsidRPr="00675F20">
        <w:rPr>
          <w:szCs w:val="28"/>
          <w:lang w:val="cs-CZ"/>
        </w:rPr>
        <w:t>ông Đồng Nai.</w:t>
      </w:r>
    </w:p>
    <w:p w14:paraId="273CD034" w14:textId="445AED96" w:rsidR="000E0385" w:rsidRPr="00675F20" w:rsidRDefault="006F5849" w:rsidP="00675F20">
      <w:pPr>
        <w:pStyle w:val="BodyTextIndent2"/>
        <w:tabs>
          <w:tab w:val="left" w:pos="0"/>
        </w:tabs>
        <w:spacing w:before="120" w:after="0" w:line="240" w:lineRule="auto"/>
        <w:ind w:left="0" w:firstLine="567"/>
        <w:rPr>
          <w:bCs/>
          <w:szCs w:val="28"/>
          <w:lang w:val="cs-CZ"/>
        </w:rPr>
      </w:pPr>
      <w:r w:rsidRPr="00675F20">
        <w:rPr>
          <w:bCs/>
          <w:szCs w:val="28"/>
          <w:lang w:val="cs-CZ"/>
        </w:rPr>
        <w:t>b)</w:t>
      </w:r>
      <w:r w:rsidR="000E0385" w:rsidRPr="00675F20">
        <w:rPr>
          <w:bCs/>
          <w:szCs w:val="28"/>
          <w:lang w:val="cs-CZ"/>
        </w:rPr>
        <w:t xml:space="preserve"> Quy mô diện tích lập quy hoạch: </w:t>
      </w:r>
      <w:r w:rsidR="006D6D31" w:rsidRPr="00675F20">
        <w:rPr>
          <w:bCs/>
          <w:iCs/>
          <w:szCs w:val="28"/>
          <w:lang w:val="sv-SE"/>
        </w:rPr>
        <w:t>2.912.093,1</w:t>
      </w:r>
      <w:r w:rsidRPr="00675F20">
        <w:rPr>
          <w:bCs/>
          <w:iCs/>
          <w:szCs w:val="28"/>
          <w:lang w:val="sv-SE"/>
        </w:rPr>
        <w:t xml:space="preserve"> </w:t>
      </w:r>
      <w:r w:rsidR="006D6D31" w:rsidRPr="00675F20">
        <w:rPr>
          <w:bCs/>
          <w:iCs/>
          <w:szCs w:val="28"/>
          <w:lang w:val="sv-SE"/>
        </w:rPr>
        <w:t>m</w:t>
      </w:r>
      <w:r w:rsidR="006D6D31" w:rsidRPr="00675F20">
        <w:rPr>
          <w:bCs/>
          <w:iCs/>
          <w:szCs w:val="28"/>
          <w:vertAlign w:val="superscript"/>
          <w:lang w:val="sv-SE"/>
        </w:rPr>
        <w:t>2</w:t>
      </w:r>
      <w:r w:rsidR="006D6D31" w:rsidRPr="00675F20">
        <w:rPr>
          <w:b/>
          <w:iCs/>
          <w:szCs w:val="28"/>
          <w:lang w:val="sv-SE"/>
        </w:rPr>
        <w:t xml:space="preserve"> </w:t>
      </w:r>
      <w:r w:rsidR="006D6D31" w:rsidRPr="00675F20">
        <w:rPr>
          <w:iCs/>
          <w:szCs w:val="28"/>
          <w:lang w:val="sv-SE"/>
        </w:rPr>
        <w:t>(khoảng 291,21</w:t>
      </w:r>
      <w:r w:rsidRPr="00675F20">
        <w:rPr>
          <w:iCs/>
          <w:szCs w:val="28"/>
          <w:lang w:val="sv-SE"/>
        </w:rPr>
        <w:t xml:space="preserve"> </w:t>
      </w:r>
      <w:r w:rsidR="006D6D31" w:rsidRPr="00675F20">
        <w:rPr>
          <w:iCs/>
          <w:szCs w:val="28"/>
          <w:lang w:val="sv-SE"/>
        </w:rPr>
        <w:t>ha)</w:t>
      </w:r>
      <w:r w:rsidRPr="00675F20">
        <w:rPr>
          <w:iCs/>
          <w:szCs w:val="28"/>
          <w:lang w:val="sv-SE"/>
        </w:rPr>
        <w:t>.</w:t>
      </w:r>
    </w:p>
    <w:p w14:paraId="5C7F86C5" w14:textId="75D959FF" w:rsidR="000E0385" w:rsidRPr="00675F20" w:rsidRDefault="006F5849" w:rsidP="00675F20">
      <w:pPr>
        <w:pStyle w:val="BodyTextIndent2"/>
        <w:tabs>
          <w:tab w:val="left" w:pos="0"/>
        </w:tabs>
        <w:spacing w:before="120" w:after="0" w:line="240" w:lineRule="auto"/>
        <w:ind w:left="0" w:firstLine="567"/>
        <w:rPr>
          <w:bCs/>
          <w:szCs w:val="28"/>
          <w:lang w:val="cs-CZ"/>
        </w:rPr>
      </w:pPr>
      <w:r w:rsidRPr="00675F20">
        <w:rPr>
          <w:bCs/>
          <w:szCs w:val="28"/>
          <w:lang w:val="cs-CZ"/>
        </w:rPr>
        <w:t>c)</w:t>
      </w:r>
      <w:r w:rsidR="002A1E64" w:rsidRPr="00675F20">
        <w:rPr>
          <w:bCs/>
          <w:szCs w:val="28"/>
          <w:lang w:val="cs-CZ"/>
        </w:rPr>
        <w:t xml:space="preserve"> Tỷ lệ lập quy hoạch: 1/500</w:t>
      </w:r>
      <w:r w:rsidR="00E404CA" w:rsidRPr="00675F20">
        <w:rPr>
          <w:bCs/>
          <w:szCs w:val="28"/>
          <w:lang w:val="cs-CZ"/>
        </w:rPr>
        <w:t>.</w:t>
      </w:r>
    </w:p>
    <w:p w14:paraId="7F2EDBF8" w14:textId="2E5E7A3B" w:rsidR="000E0385" w:rsidRPr="00675F20" w:rsidRDefault="002A1E64" w:rsidP="00675F20">
      <w:pPr>
        <w:pStyle w:val="BodyTextIndent2"/>
        <w:tabs>
          <w:tab w:val="left" w:pos="0"/>
        </w:tabs>
        <w:spacing w:before="120" w:after="0" w:line="240" w:lineRule="auto"/>
        <w:ind w:left="0" w:firstLine="567"/>
        <w:rPr>
          <w:szCs w:val="28"/>
          <w:lang w:val="cs-CZ"/>
        </w:rPr>
      </w:pPr>
      <w:r w:rsidRPr="00675F20">
        <w:rPr>
          <w:szCs w:val="28"/>
          <w:lang w:val="cs-CZ"/>
        </w:rPr>
        <w:t>2</w:t>
      </w:r>
      <w:r w:rsidR="000E0385" w:rsidRPr="00675F20">
        <w:rPr>
          <w:szCs w:val="28"/>
          <w:lang w:val="cs-CZ"/>
        </w:rPr>
        <w:t>. Tính chất, mục tiêu lập quy hoạch</w:t>
      </w:r>
    </w:p>
    <w:p w14:paraId="46349496" w14:textId="749FFA8E"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a) Mụ</w:t>
      </w:r>
      <w:r w:rsidR="00D25FB6" w:rsidRPr="00675F20">
        <w:rPr>
          <w:bCs/>
          <w:szCs w:val="28"/>
          <w:lang w:val="cs-CZ"/>
        </w:rPr>
        <w:t>c tiêu</w:t>
      </w:r>
    </w:p>
    <w:p w14:paraId="6A352537" w14:textId="4BB4C464"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xml:space="preserve">- Cụ thể hóa đồ án </w:t>
      </w:r>
      <w:r w:rsidR="00D25FB6" w:rsidRPr="00675F20">
        <w:rPr>
          <w:bCs/>
          <w:szCs w:val="28"/>
          <w:lang w:val="cs-CZ"/>
        </w:rPr>
        <w:t>q</w:t>
      </w:r>
      <w:r w:rsidRPr="00675F20">
        <w:rPr>
          <w:bCs/>
          <w:szCs w:val="28"/>
          <w:lang w:val="cs-CZ"/>
        </w:rPr>
        <w:t>uy hoạch phân khu xây dựng tỷ lệ 1/5000 phân khu A4 tại phường Hiệp Hòa, thành phố</w:t>
      </w:r>
      <w:r w:rsidR="00C659ED" w:rsidRPr="00675F20">
        <w:rPr>
          <w:bCs/>
          <w:szCs w:val="28"/>
          <w:lang w:val="cs-CZ"/>
        </w:rPr>
        <w:t xml:space="preserve"> Biên Hòa, t</w:t>
      </w:r>
      <w:r w:rsidRPr="00675F20">
        <w:rPr>
          <w:bCs/>
          <w:szCs w:val="28"/>
          <w:lang w:val="cs-CZ"/>
        </w:rPr>
        <w:t>ỉnh Đồng Nai</w:t>
      </w:r>
      <w:r w:rsidR="00F27B54" w:rsidRPr="00675F20">
        <w:rPr>
          <w:bCs/>
          <w:szCs w:val="28"/>
          <w:lang w:val="cs-CZ"/>
        </w:rPr>
        <w:t>.</w:t>
      </w:r>
    </w:p>
    <w:p w14:paraId="13E1B04F" w14:textId="215D0DAF"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Tạo lập sự kết nối không gian kiến trúc, cảnh quan và hạ tầng kỹ thuật khu vực lập quy hoạch đồng bộ với các khu vực lân cận</w:t>
      </w:r>
      <w:r w:rsidR="00F27B54" w:rsidRPr="00675F20">
        <w:rPr>
          <w:bCs/>
          <w:szCs w:val="28"/>
          <w:lang w:val="cs-CZ"/>
        </w:rPr>
        <w:t>.</w:t>
      </w:r>
    </w:p>
    <w:p w14:paraId="54358DCE" w14:textId="2A4AAC33"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Làm cơ sở pháp lý để quản lý đầu tư xây dựng, lập dự án đầu tư và cấp phép xây dựng</w:t>
      </w:r>
      <w:r w:rsidR="00F27B54" w:rsidRPr="00675F20">
        <w:rPr>
          <w:bCs/>
          <w:szCs w:val="28"/>
          <w:lang w:val="cs-CZ"/>
        </w:rPr>
        <w:t>.</w:t>
      </w:r>
    </w:p>
    <w:p w14:paraId="258E0023" w14:textId="714F71AD"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Đầu tư, xây dựng khu đô thị kết hợp hài hòa giá trị truyền thống và hiện đại góp phần xây dựng hình ảnh mới của “Cù lao Phố” mang tính biểu tượng của thành phố</w:t>
      </w:r>
      <w:r w:rsidR="00F27B54" w:rsidRPr="00675F20">
        <w:rPr>
          <w:bCs/>
          <w:szCs w:val="28"/>
          <w:lang w:val="cs-CZ"/>
        </w:rPr>
        <w:t xml:space="preserve"> văn hóa Biên Hòa.</w:t>
      </w:r>
    </w:p>
    <w:p w14:paraId="53A8128F" w14:textId="77777777"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Dự báo và đưa ra các giải pháp nhằm giảm thiểu, tránh tác động tiêu cực đến môi trường.</w:t>
      </w:r>
    </w:p>
    <w:p w14:paraId="71DCDB9A" w14:textId="411C8322"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b) Tính chất và chứ</w:t>
      </w:r>
      <w:r w:rsidR="00D25FB6" w:rsidRPr="00675F20">
        <w:rPr>
          <w:bCs/>
          <w:szCs w:val="28"/>
          <w:lang w:val="cs-CZ"/>
        </w:rPr>
        <w:t>c năng</w:t>
      </w:r>
    </w:p>
    <w:p w14:paraId="40E1931D" w14:textId="77777777" w:rsidR="006D6D31" w:rsidRPr="00675F20" w:rsidRDefault="006D6D31" w:rsidP="00675F20">
      <w:pPr>
        <w:pStyle w:val="BodyTextIndent2"/>
        <w:tabs>
          <w:tab w:val="left" w:pos="0"/>
        </w:tabs>
        <w:spacing w:before="120" w:after="0" w:line="240" w:lineRule="auto"/>
        <w:ind w:left="0" w:firstLine="567"/>
        <w:rPr>
          <w:bCs/>
          <w:szCs w:val="28"/>
          <w:lang w:val="cs-CZ"/>
        </w:rPr>
      </w:pPr>
      <w:r w:rsidRPr="00675F20">
        <w:rPr>
          <w:bCs/>
          <w:szCs w:val="28"/>
          <w:lang w:val="cs-CZ"/>
        </w:rPr>
        <w:t xml:space="preserve">Là khu đô thị, khu phức hợp dịch vụ mới, mật độ thấp khang trang, hiện đại, hài hòa với thiên nhiên, đồng thời hướng đến phát triển khu du lịch bền vững, kết hợp đa </w:t>
      </w:r>
      <w:r w:rsidRPr="00675F20">
        <w:rPr>
          <w:bCs/>
          <w:szCs w:val="28"/>
          <w:lang w:val="cs-CZ"/>
        </w:rPr>
        <w:lastRenderedPageBreak/>
        <w:t>dạng các loại hình nhà ở, nhà ở kết hợp thương mại dịch vụ phục vụ du lịch, biệt thự sinh thái, dịch vụ công cộng…bố trí hài hòa các loại hình đảm bảo các hoạt động diễn ra cả ngày lẫn đêm, hình thành dãy phố thương mại sầm uất đáp ứng nhu cầu ở, kết hợp kinh doanh thương mại, dịch vụ, lưu trú…đồng thời phát triển kinh tế khu vực thông qua các hoạt động thương mại, dịch vụ, du lịch.</w:t>
      </w:r>
    </w:p>
    <w:p w14:paraId="3FD40372" w14:textId="5913DF60" w:rsidR="00A031F9" w:rsidRPr="00675F20" w:rsidRDefault="006B765B" w:rsidP="00675F20">
      <w:pPr>
        <w:pStyle w:val="BodyTextIndent2"/>
        <w:tabs>
          <w:tab w:val="left" w:pos="0"/>
        </w:tabs>
        <w:spacing w:before="120" w:after="0" w:line="240" w:lineRule="auto"/>
        <w:ind w:left="0" w:firstLine="567"/>
        <w:rPr>
          <w:szCs w:val="28"/>
          <w:lang w:val="cs-CZ"/>
        </w:rPr>
      </w:pPr>
      <w:r w:rsidRPr="00675F20">
        <w:rPr>
          <w:szCs w:val="28"/>
          <w:lang w:val="cs-CZ"/>
        </w:rPr>
        <w:t>3</w:t>
      </w:r>
      <w:r w:rsidR="00A031F9" w:rsidRPr="00675F20">
        <w:rPr>
          <w:szCs w:val="28"/>
          <w:lang w:val="cs-CZ"/>
        </w:rPr>
        <w:t xml:space="preserve">. </w:t>
      </w:r>
      <w:r w:rsidR="002A1E64" w:rsidRPr="00675F20">
        <w:rPr>
          <w:szCs w:val="28"/>
          <w:lang w:val="cs-CZ"/>
        </w:rPr>
        <w:t>Quy hoạch sử dụng đấ</w:t>
      </w:r>
      <w:r w:rsidR="006F5849" w:rsidRPr="00675F20">
        <w:rPr>
          <w:szCs w:val="28"/>
          <w:lang w:val="cs-CZ"/>
        </w:rPr>
        <w:t>t</w:t>
      </w:r>
    </w:p>
    <w:p w14:paraId="5EDAA76E" w14:textId="2F0F9CB7" w:rsidR="00075B2B" w:rsidRPr="00675F20" w:rsidRDefault="00470603" w:rsidP="00675F20">
      <w:pPr>
        <w:tabs>
          <w:tab w:val="left" w:pos="4678"/>
        </w:tabs>
        <w:spacing w:before="120" w:after="120"/>
        <w:ind w:firstLine="567"/>
        <w:jc w:val="both"/>
        <w:rPr>
          <w:rFonts w:cs="Times New Roman"/>
          <w:w w:val="100"/>
          <w:lang w:val="da-DK"/>
        </w:rPr>
      </w:pPr>
      <w:r w:rsidRPr="00675F20">
        <w:rPr>
          <w:rFonts w:cs="Times New Roman"/>
          <w:w w:val="100"/>
          <w:lang w:val="da-DK"/>
        </w:rPr>
        <w:t>Quy mô diện tích</w:t>
      </w:r>
      <w:r w:rsidR="00075B2B" w:rsidRPr="00675F20">
        <w:rPr>
          <w:rFonts w:cs="Times New Roman"/>
          <w:w w:val="100"/>
          <w:lang w:val="da-DK"/>
        </w:rPr>
        <w:t xml:space="preserve"> </w:t>
      </w:r>
      <w:r w:rsidR="006D6D31" w:rsidRPr="00675F20">
        <w:rPr>
          <w:rFonts w:cs="Times New Roman"/>
          <w:bCs/>
          <w:iCs/>
          <w:w w:val="100"/>
          <w:lang w:val="sv-SE"/>
        </w:rPr>
        <w:t>2.912.093,1</w:t>
      </w:r>
      <w:r w:rsidR="00D25FB6" w:rsidRPr="00675F20">
        <w:rPr>
          <w:rFonts w:cs="Times New Roman"/>
          <w:bCs/>
          <w:iCs/>
          <w:w w:val="100"/>
          <w:lang w:val="sv-SE"/>
        </w:rPr>
        <w:t xml:space="preserve"> </w:t>
      </w:r>
      <w:r w:rsidR="006D6D31" w:rsidRPr="00675F20">
        <w:rPr>
          <w:rFonts w:cs="Times New Roman"/>
          <w:bCs/>
          <w:iCs/>
          <w:w w:val="100"/>
          <w:lang w:val="sv-SE"/>
        </w:rPr>
        <w:t>m</w:t>
      </w:r>
      <w:r w:rsidR="006D6D31" w:rsidRPr="00675F20">
        <w:rPr>
          <w:rFonts w:cs="Times New Roman"/>
          <w:bCs/>
          <w:iCs/>
          <w:w w:val="100"/>
          <w:vertAlign w:val="superscript"/>
          <w:lang w:val="sv-SE"/>
        </w:rPr>
        <w:t>2</w:t>
      </w:r>
      <w:r w:rsidR="006D6D31" w:rsidRPr="00675F20">
        <w:rPr>
          <w:rFonts w:cs="Times New Roman"/>
          <w:b/>
          <w:iCs/>
          <w:w w:val="100"/>
          <w:lang w:val="sv-SE"/>
        </w:rPr>
        <w:t xml:space="preserve"> </w:t>
      </w:r>
      <w:r w:rsidR="006D6D31" w:rsidRPr="00675F20">
        <w:rPr>
          <w:rFonts w:cs="Times New Roman"/>
          <w:iCs/>
          <w:w w:val="100"/>
          <w:lang w:val="sv-SE"/>
        </w:rPr>
        <w:t>(khoảng 291,21</w:t>
      </w:r>
      <w:r w:rsidR="00D25FB6" w:rsidRPr="00675F20">
        <w:rPr>
          <w:rFonts w:cs="Times New Roman"/>
          <w:iCs/>
          <w:w w:val="100"/>
          <w:lang w:val="sv-SE"/>
        </w:rPr>
        <w:t xml:space="preserve"> </w:t>
      </w:r>
      <w:r w:rsidR="006D6D31" w:rsidRPr="00675F20">
        <w:rPr>
          <w:rFonts w:cs="Times New Roman"/>
          <w:iCs/>
          <w:w w:val="100"/>
          <w:lang w:val="sv-SE"/>
        </w:rPr>
        <w:t>ha)</w:t>
      </w:r>
      <w:r w:rsidR="00075B2B" w:rsidRPr="00675F20">
        <w:rPr>
          <w:rFonts w:cs="Times New Roman"/>
          <w:w w:val="100"/>
          <w:lang w:val="da-DK"/>
        </w:rPr>
        <w:t xml:space="preserve">, được quy hoạch chức năng sử dụng đất với </w:t>
      </w:r>
      <w:r w:rsidR="00D25FB6" w:rsidRPr="00675F20">
        <w:rPr>
          <w:rFonts w:cs="Times New Roman"/>
          <w:w w:val="100"/>
          <w:lang w:val="da-DK"/>
        </w:rPr>
        <w:t xml:space="preserve">tỷ lệ </w:t>
      </w:r>
      <w:r w:rsidR="00075B2B" w:rsidRPr="00675F20">
        <w:rPr>
          <w:rFonts w:cs="Times New Roman"/>
          <w:w w:val="100"/>
          <w:lang w:val="da-DK"/>
        </w:rPr>
        <w:t>cơ cấu sử dụng đất và chỉ tiêu kinh tế kỹ thuật như sau:</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5177"/>
        <w:gridCol w:w="1306"/>
        <w:gridCol w:w="1464"/>
        <w:gridCol w:w="984"/>
      </w:tblGrid>
      <w:tr w:rsidR="009C05EE" w:rsidRPr="00675F20" w14:paraId="7F88FFB9" w14:textId="77777777" w:rsidTr="009C05EE">
        <w:trPr>
          <w:trHeight w:val="362"/>
          <w:tblHeader/>
        </w:trPr>
        <w:tc>
          <w:tcPr>
            <w:tcW w:w="370" w:type="pct"/>
            <w:vMerge w:val="restart"/>
            <w:shd w:val="clear" w:color="auto" w:fill="auto"/>
            <w:noWrap/>
            <w:vAlign w:val="center"/>
            <w:hideMark/>
          </w:tcPr>
          <w:p w14:paraId="30F6818F" w14:textId="29C4AF11" w:rsidR="00D249C1" w:rsidRPr="00675F20" w:rsidRDefault="00FD1829" w:rsidP="009C05EE">
            <w:pPr>
              <w:spacing w:before="40" w:after="40"/>
              <w:jc w:val="center"/>
              <w:rPr>
                <w:rFonts w:cs="Times New Roman"/>
                <w:b/>
                <w:bCs/>
                <w:w w:val="100"/>
                <w:sz w:val="26"/>
                <w:szCs w:val="26"/>
              </w:rPr>
            </w:pPr>
            <w:r w:rsidRPr="00675F20">
              <w:rPr>
                <w:rFonts w:cs="Times New Roman"/>
                <w:b/>
                <w:bCs/>
                <w:w w:val="100"/>
                <w:sz w:val="26"/>
                <w:szCs w:val="26"/>
              </w:rPr>
              <w:t>STT</w:t>
            </w:r>
          </w:p>
        </w:tc>
        <w:tc>
          <w:tcPr>
            <w:tcW w:w="2684" w:type="pct"/>
            <w:vMerge w:val="restart"/>
            <w:shd w:val="clear" w:color="auto" w:fill="auto"/>
            <w:noWrap/>
            <w:vAlign w:val="center"/>
            <w:hideMark/>
          </w:tcPr>
          <w:p w14:paraId="7BD526E2"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Loại đất</w:t>
            </w:r>
          </w:p>
        </w:tc>
        <w:tc>
          <w:tcPr>
            <w:tcW w:w="677" w:type="pct"/>
            <w:vMerge w:val="restart"/>
            <w:shd w:val="clear" w:color="auto" w:fill="auto"/>
            <w:noWrap/>
            <w:vAlign w:val="center"/>
            <w:hideMark/>
          </w:tcPr>
          <w:p w14:paraId="3B41A76F"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Ký hiệu</w:t>
            </w:r>
          </w:p>
        </w:tc>
        <w:tc>
          <w:tcPr>
            <w:tcW w:w="759" w:type="pct"/>
            <w:vMerge w:val="restart"/>
            <w:shd w:val="clear" w:color="auto" w:fill="auto"/>
            <w:vAlign w:val="center"/>
            <w:hideMark/>
          </w:tcPr>
          <w:p w14:paraId="60C12690"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Diện tích</w:t>
            </w:r>
            <w:r w:rsidRPr="00675F20">
              <w:rPr>
                <w:rFonts w:cs="Times New Roman"/>
                <w:b/>
                <w:bCs/>
                <w:w w:val="100"/>
                <w:sz w:val="26"/>
                <w:szCs w:val="26"/>
              </w:rPr>
              <w:br/>
            </w:r>
            <w:r w:rsidRPr="00675F20">
              <w:rPr>
                <w:rFonts w:cs="Times New Roman"/>
                <w:i/>
                <w:iCs/>
                <w:w w:val="100"/>
                <w:sz w:val="26"/>
                <w:szCs w:val="26"/>
              </w:rPr>
              <w:t>(m²)</w:t>
            </w:r>
          </w:p>
        </w:tc>
        <w:tc>
          <w:tcPr>
            <w:tcW w:w="511" w:type="pct"/>
            <w:vMerge w:val="restart"/>
            <w:shd w:val="clear" w:color="auto" w:fill="auto"/>
            <w:vAlign w:val="center"/>
            <w:hideMark/>
          </w:tcPr>
          <w:p w14:paraId="6CF148F6" w14:textId="25FE8B1C" w:rsidR="00D249C1" w:rsidRPr="00675F20" w:rsidRDefault="00C659ED" w:rsidP="009C05EE">
            <w:pPr>
              <w:spacing w:before="40" w:after="40"/>
              <w:jc w:val="center"/>
              <w:rPr>
                <w:rFonts w:cs="Times New Roman"/>
                <w:b/>
                <w:bCs/>
                <w:w w:val="100"/>
                <w:sz w:val="26"/>
                <w:szCs w:val="26"/>
              </w:rPr>
            </w:pPr>
            <w:r w:rsidRPr="00675F20">
              <w:rPr>
                <w:rFonts w:cs="Times New Roman"/>
                <w:b/>
                <w:bCs/>
                <w:w w:val="100"/>
                <w:sz w:val="26"/>
                <w:szCs w:val="26"/>
              </w:rPr>
              <w:t>Tỷ</w:t>
            </w:r>
            <w:r w:rsidR="00D249C1" w:rsidRPr="00675F20">
              <w:rPr>
                <w:rFonts w:cs="Times New Roman"/>
                <w:b/>
                <w:bCs/>
                <w:w w:val="100"/>
                <w:sz w:val="26"/>
                <w:szCs w:val="26"/>
              </w:rPr>
              <w:t xml:space="preserve"> lệ</w:t>
            </w:r>
            <w:r w:rsidR="00D249C1" w:rsidRPr="00675F20">
              <w:rPr>
                <w:rFonts w:cs="Times New Roman"/>
                <w:b/>
                <w:bCs/>
                <w:w w:val="100"/>
                <w:sz w:val="26"/>
                <w:szCs w:val="26"/>
              </w:rPr>
              <w:br/>
            </w:r>
            <w:r w:rsidR="00D249C1" w:rsidRPr="00675F20">
              <w:rPr>
                <w:rFonts w:cs="Times New Roman"/>
                <w:i/>
                <w:iCs/>
                <w:w w:val="100"/>
                <w:sz w:val="26"/>
                <w:szCs w:val="26"/>
              </w:rPr>
              <w:t>(%)</w:t>
            </w:r>
          </w:p>
        </w:tc>
      </w:tr>
      <w:tr w:rsidR="009C05EE" w:rsidRPr="00675F20" w14:paraId="0049C1E3" w14:textId="77777777" w:rsidTr="009C05EE">
        <w:trPr>
          <w:trHeight w:val="570"/>
        </w:trPr>
        <w:tc>
          <w:tcPr>
            <w:tcW w:w="370" w:type="pct"/>
            <w:vMerge/>
            <w:shd w:val="clear" w:color="auto" w:fill="auto"/>
            <w:vAlign w:val="center"/>
            <w:hideMark/>
          </w:tcPr>
          <w:p w14:paraId="45C74DE0" w14:textId="77777777" w:rsidR="00D249C1" w:rsidRPr="00675F20" w:rsidRDefault="00D249C1" w:rsidP="009C05EE">
            <w:pPr>
              <w:spacing w:before="40" w:after="40"/>
              <w:rPr>
                <w:rFonts w:cs="Times New Roman"/>
                <w:b/>
                <w:bCs/>
                <w:w w:val="100"/>
                <w:sz w:val="26"/>
                <w:szCs w:val="26"/>
              </w:rPr>
            </w:pPr>
          </w:p>
        </w:tc>
        <w:tc>
          <w:tcPr>
            <w:tcW w:w="2684" w:type="pct"/>
            <w:vMerge/>
            <w:shd w:val="clear" w:color="auto" w:fill="auto"/>
            <w:vAlign w:val="center"/>
            <w:hideMark/>
          </w:tcPr>
          <w:p w14:paraId="0A0352FC" w14:textId="77777777" w:rsidR="00D249C1" w:rsidRPr="00675F20" w:rsidRDefault="00D249C1" w:rsidP="009C05EE">
            <w:pPr>
              <w:spacing w:before="40" w:after="40"/>
              <w:rPr>
                <w:rFonts w:cs="Times New Roman"/>
                <w:b/>
                <w:bCs/>
                <w:w w:val="100"/>
                <w:sz w:val="26"/>
                <w:szCs w:val="26"/>
              </w:rPr>
            </w:pPr>
          </w:p>
        </w:tc>
        <w:tc>
          <w:tcPr>
            <w:tcW w:w="677" w:type="pct"/>
            <w:vMerge/>
            <w:shd w:val="clear" w:color="auto" w:fill="auto"/>
            <w:vAlign w:val="center"/>
            <w:hideMark/>
          </w:tcPr>
          <w:p w14:paraId="3C934166" w14:textId="77777777" w:rsidR="00D249C1" w:rsidRPr="00675F20" w:rsidRDefault="00D249C1" w:rsidP="009C05EE">
            <w:pPr>
              <w:spacing w:before="40" w:after="40"/>
              <w:rPr>
                <w:rFonts w:cs="Times New Roman"/>
                <w:b/>
                <w:bCs/>
                <w:w w:val="100"/>
                <w:sz w:val="26"/>
                <w:szCs w:val="26"/>
              </w:rPr>
            </w:pPr>
          </w:p>
        </w:tc>
        <w:tc>
          <w:tcPr>
            <w:tcW w:w="759" w:type="pct"/>
            <w:vMerge/>
            <w:shd w:val="clear" w:color="auto" w:fill="auto"/>
            <w:vAlign w:val="center"/>
            <w:hideMark/>
          </w:tcPr>
          <w:p w14:paraId="7840B434" w14:textId="77777777" w:rsidR="00D249C1" w:rsidRPr="00675F20" w:rsidRDefault="00D249C1" w:rsidP="009C05EE">
            <w:pPr>
              <w:spacing w:before="40" w:after="40"/>
              <w:rPr>
                <w:rFonts w:cs="Times New Roman"/>
                <w:b/>
                <w:bCs/>
                <w:w w:val="100"/>
                <w:sz w:val="26"/>
                <w:szCs w:val="26"/>
              </w:rPr>
            </w:pPr>
          </w:p>
        </w:tc>
        <w:tc>
          <w:tcPr>
            <w:tcW w:w="511" w:type="pct"/>
            <w:vMerge/>
            <w:shd w:val="clear" w:color="auto" w:fill="auto"/>
            <w:vAlign w:val="center"/>
            <w:hideMark/>
          </w:tcPr>
          <w:p w14:paraId="654E1A09" w14:textId="77777777" w:rsidR="00D249C1" w:rsidRPr="00675F20" w:rsidRDefault="00D249C1" w:rsidP="009C05EE">
            <w:pPr>
              <w:spacing w:before="40" w:after="40"/>
              <w:rPr>
                <w:rFonts w:cs="Times New Roman"/>
                <w:b/>
                <w:bCs/>
                <w:w w:val="100"/>
                <w:sz w:val="26"/>
                <w:szCs w:val="26"/>
              </w:rPr>
            </w:pPr>
          </w:p>
        </w:tc>
      </w:tr>
      <w:tr w:rsidR="009C05EE" w:rsidRPr="00675F20" w14:paraId="39134A39" w14:textId="77777777" w:rsidTr="009C05EE">
        <w:trPr>
          <w:trHeight w:val="300"/>
        </w:trPr>
        <w:tc>
          <w:tcPr>
            <w:tcW w:w="370" w:type="pct"/>
            <w:shd w:val="clear" w:color="auto" w:fill="auto"/>
            <w:noWrap/>
            <w:vAlign w:val="center"/>
            <w:hideMark/>
          </w:tcPr>
          <w:p w14:paraId="289FC32F"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w:t>
            </w:r>
          </w:p>
        </w:tc>
        <w:tc>
          <w:tcPr>
            <w:tcW w:w="2684" w:type="pct"/>
            <w:shd w:val="clear" w:color="auto" w:fill="auto"/>
            <w:noWrap/>
            <w:vAlign w:val="center"/>
            <w:hideMark/>
          </w:tcPr>
          <w:p w14:paraId="140FB1E1"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nhà ở</w:t>
            </w:r>
          </w:p>
        </w:tc>
        <w:tc>
          <w:tcPr>
            <w:tcW w:w="677" w:type="pct"/>
            <w:shd w:val="clear" w:color="auto" w:fill="auto"/>
            <w:noWrap/>
            <w:vAlign w:val="center"/>
            <w:hideMark/>
          </w:tcPr>
          <w:p w14:paraId="3927B165"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 </w:t>
            </w:r>
          </w:p>
        </w:tc>
        <w:tc>
          <w:tcPr>
            <w:tcW w:w="759" w:type="pct"/>
            <w:shd w:val="clear" w:color="auto" w:fill="auto"/>
            <w:noWrap/>
            <w:vAlign w:val="center"/>
            <w:hideMark/>
          </w:tcPr>
          <w:p w14:paraId="42CD536C"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681.632,2</w:t>
            </w:r>
          </w:p>
        </w:tc>
        <w:tc>
          <w:tcPr>
            <w:tcW w:w="511" w:type="pct"/>
            <w:shd w:val="clear" w:color="auto" w:fill="auto"/>
            <w:vAlign w:val="center"/>
            <w:hideMark/>
          </w:tcPr>
          <w:p w14:paraId="5A062701"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23,4</w:t>
            </w:r>
          </w:p>
        </w:tc>
      </w:tr>
      <w:tr w:rsidR="009C05EE" w:rsidRPr="00675F20" w14:paraId="3F5F4045" w14:textId="77777777" w:rsidTr="009C05EE">
        <w:trPr>
          <w:trHeight w:val="300"/>
        </w:trPr>
        <w:tc>
          <w:tcPr>
            <w:tcW w:w="370" w:type="pct"/>
            <w:shd w:val="clear" w:color="auto" w:fill="auto"/>
            <w:noWrap/>
            <w:vAlign w:val="center"/>
            <w:hideMark/>
          </w:tcPr>
          <w:p w14:paraId="34134606"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1.1</w:t>
            </w:r>
          </w:p>
        </w:tc>
        <w:tc>
          <w:tcPr>
            <w:tcW w:w="2684" w:type="pct"/>
            <w:shd w:val="clear" w:color="auto" w:fill="auto"/>
            <w:noWrap/>
            <w:vAlign w:val="center"/>
            <w:hideMark/>
          </w:tcPr>
          <w:p w14:paraId="62721B6F"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nhà ở liền kề</w:t>
            </w:r>
          </w:p>
        </w:tc>
        <w:tc>
          <w:tcPr>
            <w:tcW w:w="677" w:type="pct"/>
            <w:shd w:val="clear" w:color="auto" w:fill="auto"/>
            <w:noWrap/>
            <w:vAlign w:val="center"/>
            <w:hideMark/>
          </w:tcPr>
          <w:p w14:paraId="4E93678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LK</w:t>
            </w:r>
          </w:p>
        </w:tc>
        <w:tc>
          <w:tcPr>
            <w:tcW w:w="759" w:type="pct"/>
            <w:shd w:val="clear" w:color="auto" w:fill="auto"/>
            <w:noWrap/>
            <w:vAlign w:val="center"/>
            <w:hideMark/>
          </w:tcPr>
          <w:p w14:paraId="07F8CAE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237.516,4</w:t>
            </w:r>
          </w:p>
        </w:tc>
        <w:tc>
          <w:tcPr>
            <w:tcW w:w="511" w:type="pct"/>
            <w:shd w:val="clear" w:color="auto" w:fill="auto"/>
            <w:vAlign w:val="center"/>
            <w:hideMark/>
          </w:tcPr>
          <w:p w14:paraId="6E8D576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8,2</w:t>
            </w:r>
          </w:p>
        </w:tc>
      </w:tr>
      <w:tr w:rsidR="009C05EE" w:rsidRPr="00675F20" w14:paraId="53C6F345" w14:textId="77777777" w:rsidTr="009C05EE">
        <w:trPr>
          <w:trHeight w:val="300"/>
        </w:trPr>
        <w:tc>
          <w:tcPr>
            <w:tcW w:w="370" w:type="pct"/>
            <w:shd w:val="clear" w:color="auto" w:fill="auto"/>
            <w:noWrap/>
            <w:vAlign w:val="center"/>
            <w:hideMark/>
          </w:tcPr>
          <w:p w14:paraId="44316AE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1.2</w:t>
            </w:r>
          </w:p>
        </w:tc>
        <w:tc>
          <w:tcPr>
            <w:tcW w:w="2684" w:type="pct"/>
            <w:shd w:val="clear" w:color="auto" w:fill="auto"/>
            <w:noWrap/>
            <w:vAlign w:val="center"/>
            <w:hideMark/>
          </w:tcPr>
          <w:p w14:paraId="36DF504D"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nhà ở biệt thự</w:t>
            </w:r>
          </w:p>
        </w:tc>
        <w:tc>
          <w:tcPr>
            <w:tcW w:w="677" w:type="pct"/>
            <w:shd w:val="clear" w:color="auto" w:fill="auto"/>
            <w:noWrap/>
            <w:vAlign w:val="center"/>
            <w:hideMark/>
          </w:tcPr>
          <w:p w14:paraId="301863C7"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32B89FE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163.467,4</w:t>
            </w:r>
          </w:p>
        </w:tc>
        <w:tc>
          <w:tcPr>
            <w:tcW w:w="511" w:type="pct"/>
            <w:shd w:val="clear" w:color="auto" w:fill="auto"/>
            <w:vAlign w:val="center"/>
            <w:hideMark/>
          </w:tcPr>
          <w:p w14:paraId="6FDB869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5,6</w:t>
            </w:r>
          </w:p>
        </w:tc>
      </w:tr>
      <w:tr w:rsidR="009C05EE" w:rsidRPr="00675F20" w14:paraId="6BD1F950" w14:textId="77777777" w:rsidTr="009C05EE">
        <w:trPr>
          <w:trHeight w:val="300"/>
        </w:trPr>
        <w:tc>
          <w:tcPr>
            <w:tcW w:w="370" w:type="pct"/>
            <w:vMerge w:val="restart"/>
            <w:shd w:val="clear" w:color="auto" w:fill="auto"/>
            <w:noWrap/>
            <w:vAlign w:val="center"/>
            <w:hideMark/>
          </w:tcPr>
          <w:p w14:paraId="126F82B3"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 </w:t>
            </w:r>
          </w:p>
        </w:tc>
        <w:tc>
          <w:tcPr>
            <w:tcW w:w="2684" w:type="pct"/>
            <w:shd w:val="clear" w:color="auto" w:fill="auto"/>
            <w:noWrap/>
            <w:vAlign w:val="center"/>
            <w:hideMark/>
          </w:tcPr>
          <w:p w14:paraId="5AF5BE54" w14:textId="77777777" w:rsidR="00D249C1" w:rsidRPr="00675F20" w:rsidRDefault="00D249C1" w:rsidP="009C05EE">
            <w:pPr>
              <w:spacing w:before="40" w:after="40"/>
              <w:jc w:val="both"/>
              <w:rPr>
                <w:rFonts w:cs="Times New Roman"/>
                <w:i/>
                <w:iCs/>
                <w:w w:val="100"/>
                <w:sz w:val="26"/>
                <w:szCs w:val="26"/>
              </w:rPr>
            </w:pPr>
            <w:r w:rsidRPr="00675F20">
              <w:rPr>
                <w:rFonts w:cs="Times New Roman"/>
                <w:i/>
                <w:iCs/>
                <w:w w:val="100"/>
                <w:sz w:val="26"/>
                <w:szCs w:val="26"/>
              </w:rPr>
              <w:t>Biệt thự đơn lập</w:t>
            </w:r>
          </w:p>
        </w:tc>
        <w:tc>
          <w:tcPr>
            <w:tcW w:w="677" w:type="pct"/>
            <w:shd w:val="clear" w:color="auto" w:fill="auto"/>
            <w:noWrap/>
            <w:vAlign w:val="center"/>
            <w:hideMark/>
          </w:tcPr>
          <w:p w14:paraId="20938A4A"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DL</w:t>
            </w:r>
          </w:p>
        </w:tc>
        <w:tc>
          <w:tcPr>
            <w:tcW w:w="759" w:type="pct"/>
            <w:shd w:val="clear" w:color="auto" w:fill="auto"/>
            <w:noWrap/>
            <w:vAlign w:val="center"/>
            <w:hideMark/>
          </w:tcPr>
          <w:p w14:paraId="572CF054"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49.200,9</w:t>
            </w:r>
          </w:p>
        </w:tc>
        <w:tc>
          <w:tcPr>
            <w:tcW w:w="511" w:type="pct"/>
            <w:shd w:val="clear" w:color="auto" w:fill="auto"/>
            <w:vAlign w:val="center"/>
            <w:hideMark/>
          </w:tcPr>
          <w:p w14:paraId="720CB03D"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 </w:t>
            </w:r>
          </w:p>
        </w:tc>
      </w:tr>
      <w:tr w:rsidR="009C05EE" w:rsidRPr="00675F20" w14:paraId="1EB00AB2" w14:textId="77777777" w:rsidTr="009C05EE">
        <w:trPr>
          <w:trHeight w:val="300"/>
        </w:trPr>
        <w:tc>
          <w:tcPr>
            <w:tcW w:w="370" w:type="pct"/>
            <w:vMerge/>
            <w:shd w:val="clear" w:color="auto" w:fill="auto"/>
            <w:vAlign w:val="center"/>
            <w:hideMark/>
          </w:tcPr>
          <w:p w14:paraId="7156544A" w14:textId="77777777" w:rsidR="00D249C1" w:rsidRPr="00675F20" w:rsidRDefault="00D249C1" w:rsidP="009C05EE">
            <w:pPr>
              <w:spacing w:before="40" w:after="40"/>
              <w:rPr>
                <w:rFonts w:cs="Times New Roman"/>
                <w:i/>
                <w:iCs/>
                <w:w w:val="100"/>
                <w:sz w:val="26"/>
                <w:szCs w:val="26"/>
              </w:rPr>
            </w:pPr>
          </w:p>
        </w:tc>
        <w:tc>
          <w:tcPr>
            <w:tcW w:w="2684" w:type="pct"/>
            <w:shd w:val="clear" w:color="auto" w:fill="auto"/>
            <w:noWrap/>
            <w:vAlign w:val="center"/>
            <w:hideMark/>
          </w:tcPr>
          <w:p w14:paraId="17ECA02F" w14:textId="77777777" w:rsidR="00D249C1" w:rsidRPr="00675F20" w:rsidRDefault="00D249C1" w:rsidP="009C05EE">
            <w:pPr>
              <w:spacing w:before="40" w:after="40"/>
              <w:jc w:val="both"/>
              <w:rPr>
                <w:rFonts w:cs="Times New Roman"/>
                <w:i/>
                <w:iCs/>
                <w:w w:val="100"/>
                <w:sz w:val="26"/>
                <w:szCs w:val="26"/>
              </w:rPr>
            </w:pPr>
            <w:r w:rsidRPr="00675F20">
              <w:rPr>
                <w:rFonts w:cs="Times New Roman"/>
                <w:i/>
                <w:iCs/>
                <w:w w:val="100"/>
                <w:sz w:val="26"/>
                <w:szCs w:val="26"/>
              </w:rPr>
              <w:t>Biệt thự song lập</w:t>
            </w:r>
          </w:p>
        </w:tc>
        <w:tc>
          <w:tcPr>
            <w:tcW w:w="677" w:type="pct"/>
            <w:shd w:val="clear" w:color="auto" w:fill="auto"/>
            <w:noWrap/>
            <w:vAlign w:val="center"/>
            <w:hideMark/>
          </w:tcPr>
          <w:p w14:paraId="6BC9E3F1"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SL</w:t>
            </w:r>
          </w:p>
        </w:tc>
        <w:tc>
          <w:tcPr>
            <w:tcW w:w="759" w:type="pct"/>
            <w:shd w:val="clear" w:color="auto" w:fill="auto"/>
            <w:noWrap/>
            <w:vAlign w:val="center"/>
            <w:hideMark/>
          </w:tcPr>
          <w:p w14:paraId="3B3A8F95"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114.266,5</w:t>
            </w:r>
          </w:p>
        </w:tc>
        <w:tc>
          <w:tcPr>
            <w:tcW w:w="511" w:type="pct"/>
            <w:shd w:val="clear" w:color="auto" w:fill="auto"/>
            <w:vAlign w:val="center"/>
            <w:hideMark/>
          </w:tcPr>
          <w:p w14:paraId="50A32ADC" w14:textId="77777777" w:rsidR="00D249C1" w:rsidRPr="00675F20" w:rsidRDefault="00D249C1" w:rsidP="009C05EE">
            <w:pPr>
              <w:spacing w:before="40" w:after="40"/>
              <w:jc w:val="center"/>
              <w:rPr>
                <w:rFonts w:cs="Times New Roman"/>
                <w:i/>
                <w:iCs/>
                <w:w w:val="100"/>
                <w:sz w:val="26"/>
                <w:szCs w:val="26"/>
              </w:rPr>
            </w:pPr>
            <w:r w:rsidRPr="00675F20">
              <w:rPr>
                <w:rFonts w:cs="Times New Roman"/>
                <w:i/>
                <w:iCs/>
                <w:w w:val="100"/>
                <w:sz w:val="26"/>
                <w:szCs w:val="26"/>
              </w:rPr>
              <w:t> </w:t>
            </w:r>
          </w:p>
        </w:tc>
      </w:tr>
      <w:tr w:rsidR="009C05EE" w:rsidRPr="00675F20" w14:paraId="3693939A" w14:textId="77777777" w:rsidTr="009C05EE">
        <w:trPr>
          <w:trHeight w:val="300"/>
        </w:trPr>
        <w:tc>
          <w:tcPr>
            <w:tcW w:w="370" w:type="pct"/>
            <w:shd w:val="clear" w:color="auto" w:fill="auto"/>
            <w:noWrap/>
            <w:vAlign w:val="center"/>
            <w:hideMark/>
          </w:tcPr>
          <w:p w14:paraId="6297212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1.3</w:t>
            </w:r>
          </w:p>
        </w:tc>
        <w:tc>
          <w:tcPr>
            <w:tcW w:w="2684" w:type="pct"/>
            <w:shd w:val="clear" w:color="auto" w:fill="auto"/>
            <w:noWrap/>
            <w:vAlign w:val="center"/>
            <w:hideMark/>
          </w:tcPr>
          <w:p w14:paraId="5ADFFB35"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nhà chung cư</w:t>
            </w:r>
          </w:p>
        </w:tc>
        <w:tc>
          <w:tcPr>
            <w:tcW w:w="677" w:type="pct"/>
            <w:shd w:val="clear" w:color="auto" w:fill="auto"/>
            <w:noWrap/>
            <w:vAlign w:val="center"/>
            <w:hideMark/>
          </w:tcPr>
          <w:p w14:paraId="5DB50DD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CC</w:t>
            </w:r>
          </w:p>
        </w:tc>
        <w:tc>
          <w:tcPr>
            <w:tcW w:w="759" w:type="pct"/>
            <w:shd w:val="clear" w:color="auto" w:fill="auto"/>
            <w:noWrap/>
            <w:vAlign w:val="center"/>
            <w:hideMark/>
          </w:tcPr>
          <w:p w14:paraId="05E21A4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73.548,4</w:t>
            </w:r>
          </w:p>
        </w:tc>
        <w:tc>
          <w:tcPr>
            <w:tcW w:w="511" w:type="pct"/>
            <w:shd w:val="clear" w:color="auto" w:fill="auto"/>
            <w:vAlign w:val="center"/>
            <w:hideMark/>
          </w:tcPr>
          <w:p w14:paraId="4E15D4D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2,5</w:t>
            </w:r>
          </w:p>
        </w:tc>
      </w:tr>
      <w:tr w:rsidR="009C05EE" w:rsidRPr="00675F20" w14:paraId="07AD8FE8" w14:textId="77777777" w:rsidTr="009C05EE">
        <w:trPr>
          <w:trHeight w:val="300"/>
        </w:trPr>
        <w:tc>
          <w:tcPr>
            <w:tcW w:w="370" w:type="pct"/>
            <w:shd w:val="clear" w:color="auto" w:fill="auto"/>
            <w:noWrap/>
            <w:vAlign w:val="center"/>
            <w:hideMark/>
          </w:tcPr>
          <w:p w14:paraId="56923DB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1.4</w:t>
            </w:r>
          </w:p>
        </w:tc>
        <w:tc>
          <w:tcPr>
            <w:tcW w:w="2684" w:type="pct"/>
            <w:shd w:val="clear" w:color="auto" w:fill="auto"/>
            <w:noWrap/>
            <w:vAlign w:val="center"/>
            <w:hideMark/>
          </w:tcPr>
          <w:p w14:paraId="43561C86"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nhà ở xã hội</w:t>
            </w:r>
          </w:p>
        </w:tc>
        <w:tc>
          <w:tcPr>
            <w:tcW w:w="677" w:type="pct"/>
            <w:shd w:val="clear" w:color="auto" w:fill="auto"/>
            <w:noWrap/>
            <w:vAlign w:val="center"/>
            <w:hideMark/>
          </w:tcPr>
          <w:p w14:paraId="59911D5D"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XH</w:t>
            </w:r>
          </w:p>
        </w:tc>
        <w:tc>
          <w:tcPr>
            <w:tcW w:w="759" w:type="pct"/>
            <w:shd w:val="clear" w:color="auto" w:fill="auto"/>
            <w:noWrap/>
            <w:vAlign w:val="center"/>
            <w:hideMark/>
          </w:tcPr>
          <w:p w14:paraId="2F206D1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121.039,0</w:t>
            </w:r>
          </w:p>
        </w:tc>
        <w:tc>
          <w:tcPr>
            <w:tcW w:w="511" w:type="pct"/>
            <w:shd w:val="clear" w:color="auto" w:fill="auto"/>
            <w:vAlign w:val="center"/>
            <w:hideMark/>
          </w:tcPr>
          <w:p w14:paraId="0A054826"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4,2</w:t>
            </w:r>
          </w:p>
        </w:tc>
      </w:tr>
      <w:tr w:rsidR="009C05EE" w:rsidRPr="00675F20" w14:paraId="08CE99B0" w14:textId="77777777" w:rsidTr="009C05EE">
        <w:trPr>
          <w:trHeight w:val="300"/>
        </w:trPr>
        <w:tc>
          <w:tcPr>
            <w:tcW w:w="370" w:type="pct"/>
            <w:shd w:val="clear" w:color="auto" w:fill="auto"/>
            <w:noWrap/>
            <w:vAlign w:val="center"/>
            <w:hideMark/>
          </w:tcPr>
          <w:p w14:paraId="2876704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1.5</w:t>
            </w:r>
          </w:p>
        </w:tc>
        <w:tc>
          <w:tcPr>
            <w:tcW w:w="2684" w:type="pct"/>
            <w:shd w:val="clear" w:color="auto" w:fill="auto"/>
            <w:noWrap/>
            <w:vAlign w:val="center"/>
            <w:hideMark/>
          </w:tcPr>
          <w:p w14:paraId="62BF1C94"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nhà ở tái định cư</w:t>
            </w:r>
          </w:p>
        </w:tc>
        <w:tc>
          <w:tcPr>
            <w:tcW w:w="677" w:type="pct"/>
            <w:shd w:val="clear" w:color="auto" w:fill="auto"/>
            <w:noWrap/>
            <w:vAlign w:val="center"/>
            <w:hideMark/>
          </w:tcPr>
          <w:p w14:paraId="58B8351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TDC</w:t>
            </w:r>
          </w:p>
        </w:tc>
        <w:tc>
          <w:tcPr>
            <w:tcW w:w="759" w:type="pct"/>
            <w:shd w:val="clear" w:color="auto" w:fill="auto"/>
            <w:noWrap/>
            <w:vAlign w:val="center"/>
            <w:hideMark/>
          </w:tcPr>
          <w:p w14:paraId="2DDA106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86.061,0</w:t>
            </w:r>
          </w:p>
        </w:tc>
        <w:tc>
          <w:tcPr>
            <w:tcW w:w="511" w:type="pct"/>
            <w:shd w:val="clear" w:color="auto" w:fill="auto"/>
            <w:vAlign w:val="center"/>
            <w:hideMark/>
          </w:tcPr>
          <w:p w14:paraId="21B3C66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3,0</w:t>
            </w:r>
          </w:p>
        </w:tc>
      </w:tr>
      <w:tr w:rsidR="009C05EE" w:rsidRPr="00675F20" w14:paraId="2166E917" w14:textId="77777777" w:rsidTr="009C05EE">
        <w:trPr>
          <w:trHeight w:val="300"/>
        </w:trPr>
        <w:tc>
          <w:tcPr>
            <w:tcW w:w="370" w:type="pct"/>
            <w:shd w:val="clear" w:color="auto" w:fill="auto"/>
            <w:noWrap/>
            <w:vAlign w:val="center"/>
            <w:hideMark/>
          </w:tcPr>
          <w:p w14:paraId="78EAA09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2</w:t>
            </w:r>
          </w:p>
        </w:tc>
        <w:tc>
          <w:tcPr>
            <w:tcW w:w="2684" w:type="pct"/>
            <w:shd w:val="clear" w:color="auto" w:fill="auto"/>
            <w:noWrap/>
            <w:vAlign w:val="center"/>
            <w:hideMark/>
          </w:tcPr>
          <w:p w14:paraId="5C20C9A1"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công trình hạ tầng xã hội</w:t>
            </w:r>
          </w:p>
        </w:tc>
        <w:tc>
          <w:tcPr>
            <w:tcW w:w="677" w:type="pct"/>
            <w:shd w:val="clear" w:color="auto" w:fill="auto"/>
            <w:noWrap/>
            <w:vAlign w:val="center"/>
            <w:hideMark/>
          </w:tcPr>
          <w:p w14:paraId="70E4059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 </w:t>
            </w:r>
          </w:p>
        </w:tc>
        <w:tc>
          <w:tcPr>
            <w:tcW w:w="759" w:type="pct"/>
            <w:shd w:val="clear" w:color="auto" w:fill="auto"/>
            <w:vAlign w:val="center"/>
            <w:hideMark/>
          </w:tcPr>
          <w:p w14:paraId="76B88052"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1.046.167,5</w:t>
            </w:r>
          </w:p>
        </w:tc>
        <w:tc>
          <w:tcPr>
            <w:tcW w:w="511" w:type="pct"/>
            <w:shd w:val="clear" w:color="auto" w:fill="auto"/>
            <w:vAlign w:val="center"/>
            <w:hideMark/>
          </w:tcPr>
          <w:p w14:paraId="1F1FC8CB"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35,9</w:t>
            </w:r>
          </w:p>
        </w:tc>
      </w:tr>
      <w:tr w:rsidR="009C05EE" w:rsidRPr="00675F20" w14:paraId="2DFDF280" w14:textId="77777777" w:rsidTr="009C05EE">
        <w:trPr>
          <w:trHeight w:val="300"/>
        </w:trPr>
        <w:tc>
          <w:tcPr>
            <w:tcW w:w="370" w:type="pct"/>
            <w:shd w:val="clear" w:color="auto" w:fill="auto"/>
            <w:noWrap/>
            <w:vAlign w:val="center"/>
            <w:hideMark/>
          </w:tcPr>
          <w:p w14:paraId="0408ECED"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2.1</w:t>
            </w:r>
          </w:p>
        </w:tc>
        <w:tc>
          <w:tcPr>
            <w:tcW w:w="2684" w:type="pct"/>
            <w:shd w:val="clear" w:color="auto" w:fill="auto"/>
            <w:noWrap/>
            <w:vAlign w:val="center"/>
            <w:hideMark/>
          </w:tcPr>
          <w:p w14:paraId="65760435"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y tế</w:t>
            </w:r>
          </w:p>
        </w:tc>
        <w:tc>
          <w:tcPr>
            <w:tcW w:w="677" w:type="pct"/>
            <w:shd w:val="clear" w:color="auto" w:fill="auto"/>
            <w:noWrap/>
            <w:vAlign w:val="center"/>
            <w:hideMark/>
          </w:tcPr>
          <w:p w14:paraId="7B8C435C"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BV</w:t>
            </w:r>
          </w:p>
        </w:tc>
        <w:tc>
          <w:tcPr>
            <w:tcW w:w="759" w:type="pct"/>
            <w:shd w:val="clear" w:color="auto" w:fill="auto"/>
            <w:vAlign w:val="center"/>
            <w:hideMark/>
          </w:tcPr>
          <w:p w14:paraId="4F01260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16.232,2</w:t>
            </w:r>
          </w:p>
        </w:tc>
        <w:tc>
          <w:tcPr>
            <w:tcW w:w="511" w:type="pct"/>
            <w:shd w:val="clear" w:color="auto" w:fill="auto"/>
            <w:vAlign w:val="center"/>
            <w:hideMark/>
          </w:tcPr>
          <w:p w14:paraId="7A1C628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0,6</w:t>
            </w:r>
          </w:p>
        </w:tc>
      </w:tr>
      <w:tr w:rsidR="009C05EE" w:rsidRPr="00675F20" w14:paraId="3D5519AA" w14:textId="77777777" w:rsidTr="009C05EE">
        <w:trPr>
          <w:trHeight w:val="300"/>
        </w:trPr>
        <w:tc>
          <w:tcPr>
            <w:tcW w:w="370" w:type="pct"/>
            <w:shd w:val="clear" w:color="auto" w:fill="auto"/>
            <w:noWrap/>
            <w:vAlign w:val="center"/>
            <w:hideMark/>
          </w:tcPr>
          <w:p w14:paraId="024CD75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2.2</w:t>
            </w:r>
          </w:p>
        </w:tc>
        <w:tc>
          <w:tcPr>
            <w:tcW w:w="2684" w:type="pct"/>
            <w:shd w:val="clear" w:color="auto" w:fill="auto"/>
            <w:noWrap/>
            <w:vAlign w:val="center"/>
            <w:hideMark/>
          </w:tcPr>
          <w:p w14:paraId="58EEF3D5"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giáo dục</w:t>
            </w:r>
          </w:p>
        </w:tc>
        <w:tc>
          <w:tcPr>
            <w:tcW w:w="677" w:type="pct"/>
            <w:shd w:val="clear" w:color="auto" w:fill="auto"/>
            <w:noWrap/>
            <w:vAlign w:val="center"/>
            <w:hideMark/>
          </w:tcPr>
          <w:p w14:paraId="620D258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2D663D4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60.018,0</w:t>
            </w:r>
          </w:p>
        </w:tc>
        <w:tc>
          <w:tcPr>
            <w:tcW w:w="511" w:type="pct"/>
            <w:shd w:val="clear" w:color="auto" w:fill="auto"/>
            <w:vAlign w:val="center"/>
            <w:hideMark/>
          </w:tcPr>
          <w:p w14:paraId="464AC42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2,1</w:t>
            </w:r>
          </w:p>
        </w:tc>
      </w:tr>
      <w:tr w:rsidR="009C05EE" w:rsidRPr="00675F20" w14:paraId="05C218A5" w14:textId="77777777" w:rsidTr="009C05EE">
        <w:trPr>
          <w:trHeight w:val="300"/>
        </w:trPr>
        <w:tc>
          <w:tcPr>
            <w:tcW w:w="370" w:type="pct"/>
            <w:shd w:val="clear" w:color="auto" w:fill="auto"/>
            <w:noWrap/>
            <w:vAlign w:val="center"/>
            <w:hideMark/>
          </w:tcPr>
          <w:p w14:paraId="04C65964"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a</w:t>
            </w:r>
          </w:p>
        </w:tc>
        <w:tc>
          <w:tcPr>
            <w:tcW w:w="2684" w:type="pct"/>
            <w:shd w:val="clear" w:color="auto" w:fill="auto"/>
            <w:noWrap/>
            <w:vAlign w:val="center"/>
            <w:hideMark/>
          </w:tcPr>
          <w:p w14:paraId="48600182" w14:textId="6B981845"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 xml:space="preserve">Trường </w:t>
            </w:r>
            <w:r w:rsidR="00C23B9C" w:rsidRPr="00675F20">
              <w:rPr>
                <w:rFonts w:cs="Times New Roman"/>
                <w:w w:val="100"/>
                <w:sz w:val="26"/>
                <w:szCs w:val="26"/>
              </w:rPr>
              <w:t>trung học phổ thông</w:t>
            </w:r>
          </w:p>
        </w:tc>
        <w:tc>
          <w:tcPr>
            <w:tcW w:w="677" w:type="pct"/>
            <w:shd w:val="clear" w:color="auto" w:fill="auto"/>
            <w:noWrap/>
            <w:vAlign w:val="center"/>
            <w:hideMark/>
          </w:tcPr>
          <w:p w14:paraId="2626AA3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PT</w:t>
            </w:r>
          </w:p>
        </w:tc>
        <w:tc>
          <w:tcPr>
            <w:tcW w:w="759" w:type="pct"/>
            <w:shd w:val="clear" w:color="auto" w:fill="auto"/>
            <w:noWrap/>
            <w:vAlign w:val="center"/>
            <w:hideMark/>
          </w:tcPr>
          <w:p w14:paraId="345C356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10.322,6</w:t>
            </w:r>
          </w:p>
        </w:tc>
        <w:tc>
          <w:tcPr>
            <w:tcW w:w="511" w:type="pct"/>
            <w:shd w:val="clear" w:color="auto" w:fill="auto"/>
            <w:vAlign w:val="center"/>
            <w:hideMark/>
          </w:tcPr>
          <w:p w14:paraId="507A7AB4"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4E827D7E" w14:textId="77777777" w:rsidTr="009C05EE">
        <w:trPr>
          <w:trHeight w:val="300"/>
        </w:trPr>
        <w:tc>
          <w:tcPr>
            <w:tcW w:w="370" w:type="pct"/>
            <w:shd w:val="clear" w:color="auto" w:fill="auto"/>
            <w:noWrap/>
            <w:vAlign w:val="center"/>
            <w:hideMark/>
          </w:tcPr>
          <w:p w14:paraId="02382FD6"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b</w:t>
            </w:r>
          </w:p>
        </w:tc>
        <w:tc>
          <w:tcPr>
            <w:tcW w:w="2684" w:type="pct"/>
            <w:shd w:val="clear" w:color="auto" w:fill="auto"/>
            <w:noWrap/>
            <w:vAlign w:val="center"/>
            <w:hideMark/>
          </w:tcPr>
          <w:p w14:paraId="408FD991" w14:textId="4607A526"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 xml:space="preserve">Trường </w:t>
            </w:r>
            <w:r w:rsidR="00C23B9C" w:rsidRPr="00675F20">
              <w:rPr>
                <w:rFonts w:cs="Times New Roman"/>
                <w:w w:val="100"/>
                <w:sz w:val="26"/>
                <w:szCs w:val="26"/>
              </w:rPr>
              <w:t>trung học cơ sở</w:t>
            </w:r>
            <w:r w:rsidRPr="00675F20">
              <w:rPr>
                <w:rFonts w:cs="Times New Roman"/>
                <w:w w:val="100"/>
                <w:sz w:val="26"/>
                <w:szCs w:val="26"/>
              </w:rPr>
              <w:t>, tiểu học, mầm non</w:t>
            </w:r>
          </w:p>
        </w:tc>
        <w:tc>
          <w:tcPr>
            <w:tcW w:w="677" w:type="pct"/>
            <w:shd w:val="clear" w:color="auto" w:fill="auto"/>
            <w:noWrap/>
            <w:vAlign w:val="center"/>
            <w:hideMark/>
          </w:tcPr>
          <w:p w14:paraId="699A6BB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TH, MN</w:t>
            </w:r>
          </w:p>
        </w:tc>
        <w:tc>
          <w:tcPr>
            <w:tcW w:w="759" w:type="pct"/>
            <w:shd w:val="clear" w:color="auto" w:fill="auto"/>
            <w:noWrap/>
            <w:vAlign w:val="center"/>
            <w:hideMark/>
          </w:tcPr>
          <w:p w14:paraId="642231E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49.695,4</w:t>
            </w:r>
          </w:p>
        </w:tc>
        <w:tc>
          <w:tcPr>
            <w:tcW w:w="511" w:type="pct"/>
            <w:shd w:val="clear" w:color="auto" w:fill="auto"/>
            <w:vAlign w:val="center"/>
            <w:hideMark/>
          </w:tcPr>
          <w:p w14:paraId="0EE050A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4ABC9841" w14:textId="77777777" w:rsidTr="009C05EE">
        <w:trPr>
          <w:trHeight w:val="300"/>
        </w:trPr>
        <w:tc>
          <w:tcPr>
            <w:tcW w:w="370" w:type="pct"/>
            <w:shd w:val="clear" w:color="auto" w:fill="auto"/>
            <w:noWrap/>
            <w:vAlign w:val="center"/>
            <w:hideMark/>
          </w:tcPr>
          <w:p w14:paraId="7F15236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2.3</w:t>
            </w:r>
          </w:p>
        </w:tc>
        <w:tc>
          <w:tcPr>
            <w:tcW w:w="2684" w:type="pct"/>
            <w:shd w:val="clear" w:color="auto" w:fill="auto"/>
            <w:noWrap/>
            <w:vAlign w:val="center"/>
            <w:hideMark/>
          </w:tcPr>
          <w:p w14:paraId="68FC6EC6"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sử dụng công cộng</w:t>
            </w:r>
          </w:p>
        </w:tc>
        <w:tc>
          <w:tcPr>
            <w:tcW w:w="677" w:type="pct"/>
            <w:shd w:val="clear" w:color="auto" w:fill="auto"/>
            <w:noWrap/>
            <w:vAlign w:val="center"/>
            <w:hideMark/>
          </w:tcPr>
          <w:p w14:paraId="3732970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2AD9572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955.618,9</w:t>
            </w:r>
          </w:p>
        </w:tc>
        <w:tc>
          <w:tcPr>
            <w:tcW w:w="511" w:type="pct"/>
            <w:shd w:val="clear" w:color="auto" w:fill="auto"/>
            <w:vAlign w:val="center"/>
            <w:hideMark/>
          </w:tcPr>
          <w:p w14:paraId="6EF1BBC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32,8</w:t>
            </w:r>
          </w:p>
        </w:tc>
      </w:tr>
      <w:tr w:rsidR="009C05EE" w:rsidRPr="00675F20" w14:paraId="19FF78EB" w14:textId="77777777" w:rsidTr="009C05EE">
        <w:trPr>
          <w:trHeight w:val="300"/>
        </w:trPr>
        <w:tc>
          <w:tcPr>
            <w:tcW w:w="370" w:type="pct"/>
            <w:shd w:val="clear" w:color="auto" w:fill="auto"/>
            <w:noWrap/>
            <w:vAlign w:val="center"/>
            <w:hideMark/>
          </w:tcPr>
          <w:p w14:paraId="4029D7D8"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a</w:t>
            </w:r>
          </w:p>
        </w:tc>
        <w:tc>
          <w:tcPr>
            <w:tcW w:w="2684" w:type="pct"/>
            <w:shd w:val="clear" w:color="auto" w:fill="auto"/>
            <w:noWrap/>
            <w:vAlign w:val="center"/>
            <w:hideMark/>
          </w:tcPr>
          <w:p w14:paraId="204A5855"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sử dụng công cộng (cấp đô thị)</w:t>
            </w:r>
          </w:p>
        </w:tc>
        <w:tc>
          <w:tcPr>
            <w:tcW w:w="677" w:type="pct"/>
            <w:shd w:val="clear" w:color="auto" w:fill="auto"/>
            <w:noWrap/>
            <w:vAlign w:val="center"/>
            <w:hideMark/>
          </w:tcPr>
          <w:p w14:paraId="5F2B66B4"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1F0FFF94"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823.605,2</w:t>
            </w:r>
          </w:p>
        </w:tc>
        <w:tc>
          <w:tcPr>
            <w:tcW w:w="511" w:type="pct"/>
            <w:shd w:val="clear" w:color="auto" w:fill="auto"/>
            <w:vAlign w:val="center"/>
            <w:hideMark/>
          </w:tcPr>
          <w:p w14:paraId="43CC91B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5A8BBEA6" w14:textId="77777777" w:rsidTr="009C05EE">
        <w:trPr>
          <w:trHeight w:val="300"/>
        </w:trPr>
        <w:tc>
          <w:tcPr>
            <w:tcW w:w="370" w:type="pct"/>
            <w:vMerge w:val="restart"/>
            <w:shd w:val="clear" w:color="auto" w:fill="auto"/>
            <w:noWrap/>
            <w:vAlign w:val="center"/>
            <w:hideMark/>
          </w:tcPr>
          <w:p w14:paraId="78CE9BD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2684" w:type="pct"/>
            <w:shd w:val="clear" w:color="auto" w:fill="auto"/>
            <w:noWrap/>
            <w:vAlign w:val="center"/>
            <w:hideMark/>
          </w:tcPr>
          <w:p w14:paraId="293EA550"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tập trung</w:t>
            </w:r>
          </w:p>
        </w:tc>
        <w:tc>
          <w:tcPr>
            <w:tcW w:w="677" w:type="pct"/>
            <w:shd w:val="clear" w:color="auto" w:fill="auto"/>
            <w:noWrap/>
            <w:vAlign w:val="center"/>
            <w:hideMark/>
          </w:tcPr>
          <w:p w14:paraId="6358A5B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CX</w:t>
            </w:r>
          </w:p>
        </w:tc>
        <w:tc>
          <w:tcPr>
            <w:tcW w:w="759" w:type="pct"/>
            <w:shd w:val="clear" w:color="auto" w:fill="auto"/>
            <w:noWrap/>
            <w:vAlign w:val="center"/>
            <w:hideMark/>
          </w:tcPr>
          <w:p w14:paraId="5ADAF59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746.690,8</w:t>
            </w:r>
          </w:p>
        </w:tc>
        <w:tc>
          <w:tcPr>
            <w:tcW w:w="511" w:type="pct"/>
            <w:shd w:val="clear" w:color="auto" w:fill="auto"/>
            <w:vAlign w:val="center"/>
            <w:hideMark/>
          </w:tcPr>
          <w:p w14:paraId="1D0B6E1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7AD1DFAE" w14:textId="77777777" w:rsidTr="009C05EE">
        <w:trPr>
          <w:trHeight w:val="300"/>
        </w:trPr>
        <w:tc>
          <w:tcPr>
            <w:tcW w:w="370" w:type="pct"/>
            <w:vMerge/>
            <w:shd w:val="clear" w:color="auto" w:fill="auto"/>
            <w:vAlign w:val="center"/>
            <w:hideMark/>
          </w:tcPr>
          <w:p w14:paraId="3E1DD307" w14:textId="77777777" w:rsidR="00D249C1" w:rsidRPr="00675F20" w:rsidRDefault="00D249C1" w:rsidP="009C05EE">
            <w:pPr>
              <w:spacing w:before="40" w:after="40"/>
              <w:rPr>
                <w:rFonts w:cs="Times New Roman"/>
                <w:w w:val="100"/>
                <w:sz w:val="26"/>
                <w:szCs w:val="26"/>
              </w:rPr>
            </w:pPr>
          </w:p>
        </w:tc>
        <w:tc>
          <w:tcPr>
            <w:tcW w:w="2684" w:type="pct"/>
            <w:shd w:val="clear" w:color="auto" w:fill="auto"/>
            <w:noWrap/>
            <w:vAlign w:val="center"/>
            <w:hideMark/>
          </w:tcPr>
          <w:p w14:paraId="19357C87"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 Đất cây xanh tập trung</w:t>
            </w:r>
          </w:p>
        </w:tc>
        <w:tc>
          <w:tcPr>
            <w:tcW w:w="677" w:type="pct"/>
            <w:shd w:val="clear" w:color="auto" w:fill="auto"/>
            <w:noWrap/>
            <w:vAlign w:val="center"/>
            <w:hideMark/>
          </w:tcPr>
          <w:p w14:paraId="33F6F75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247CD76C"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665.960,7</w:t>
            </w:r>
          </w:p>
        </w:tc>
        <w:tc>
          <w:tcPr>
            <w:tcW w:w="511" w:type="pct"/>
            <w:shd w:val="clear" w:color="auto" w:fill="auto"/>
            <w:vAlign w:val="center"/>
            <w:hideMark/>
          </w:tcPr>
          <w:p w14:paraId="646110E4"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1B7DEB06" w14:textId="77777777" w:rsidTr="009C05EE">
        <w:trPr>
          <w:trHeight w:val="600"/>
        </w:trPr>
        <w:tc>
          <w:tcPr>
            <w:tcW w:w="370" w:type="pct"/>
            <w:vMerge/>
            <w:shd w:val="clear" w:color="auto" w:fill="auto"/>
            <w:vAlign w:val="center"/>
            <w:hideMark/>
          </w:tcPr>
          <w:p w14:paraId="607F02C8" w14:textId="77777777" w:rsidR="00D249C1" w:rsidRPr="00675F20" w:rsidRDefault="00D249C1" w:rsidP="009C05EE">
            <w:pPr>
              <w:spacing w:before="40" w:after="40"/>
              <w:rPr>
                <w:rFonts w:cs="Times New Roman"/>
                <w:w w:val="100"/>
                <w:sz w:val="26"/>
                <w:szCs w:val="26"/>
              </w:rPr>
            </w:pPr>
          </w:p>
        </w:tc>
        <w:tc>
          <w:tcPr>
            <w:tcW w:w="2684" w:type="pct"/>
            <w:shd w:val="clear" w:color="auto" w:fill="auto"/>
            <w:vAlign w:val="center"/>
            <w:hideMark/>
          </w:tcPr>
          <w:p w14:paraId="039A9424" w14:textId="1CBA686C"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 xml:space="preserve">- Khu vực công trình phục vụ du lịch nghỉ dưỡng, vui chơi giải trí trong công viên tập trung theo </w:t>
            </w:r>
            <w:r w:rsidR="00C23B9C" w:rsidRPr="00675F20">
              <w:rPr>
                <w:rFonts w:cs="Times New Roman"/>
                <w:w w:val="100"/>
                <w:sz w:val="26"/>
                <w:szCs w:val="26"/>
              </w:rPr>
              <w:t>quy hoạch phân khu</w:t>
            </w:r>
            <w:r w:rsidRPr="00675F20">
              <w:rPr>
                <w:rFonts w:cs="Times New Roman"/>
                <w:w w:val="100"/>
                <w:sz w:val="26"/>
                <w:szCs w:val="26"/>
              </w:rPr>
              <w:t xml:space="preserve"> A4</w:t>
            </w:r>
          </w:p>
        </w:tc>
        <w:tc>
          <w:tcPr>
            <w:tcW w:w="677" w:type="pct"/>
            <w:shd w:val="clear" w:color="auto" w:fill="auto"/>
            <w:noWrap/>
            <w:vAlign w:val="center"/>
            <w:hideMark/>
          </w:tcPr>
          <w:p w14:paraId="5C31E89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01B5D07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80.730,1</w:t>
            </w:r>
          </w:p>
        </w:tc>
        <w:tc>
          <w:tcPr>
            <w:tcW w:w="511" w:type="pct"/>
            <w:shd w:val="clear" w:color="auto" w:fill="auto"/>
            <w:vAlign w:val="center"/>
            <w:hideMark/>
          </w:tcPr>
          <w:p w14:paraId="370A26C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2FE32AE8" w14:textId="77777777" w:rsidTr="009C05EE">
        <w:trPr>
          <w:trHeight w:val="300"/>
        </w:trPr>
        <w:tc>
          <w:tcPr>
            <w:tcW w:w="370" w:type="pct"/>
            <w:vMerge/>
            <w:shd w:val="clear" w:color="auto" w:fill="auto"/>
            <w:vAlign w:val="center"/>
            <w:hideMark/>
          </w:tcPr>
          <w:p w14:paraId="48AE0A0A" w14:textId="77777777" w:rsidR="00D249C1" w:rsidRPr="00675F20" w:rsidRDefault="00D249C1" w:rsidP="009C05EE">
            <w:pPr>
              <w:spacing w:before="40" w:after="40"/>
              <w:rPr>
                <w:rFonts w:cs="Times New Roman"/>
                <w:w w:val="100"/>
                <w:sz w:val="26"/>
                <w:szCs w:val="26"/>
              </w:rPr>
            </w:pPr>
          </w:p>
        </w:tc>
        <w:tc>
          <w:tcPr>
            <w:tcW w:w="2684" w:type="pct"/>
            <w:shd w:val="clear" w:color="auto" w:fill="auto"/>
            <w:noWrap/>
            <w:vAlign w:val="center"/>
            <w:hideMark/>
          </w:tcPr>
          <w:p w14:paraId="57C3F8B3" w14:textId="4F9ABB6F"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 xml:space="preserve">Đất công viên </w:t>
            </w:r>
            <w:r w:rsidR="00C23B9C" w:rsidRPr="00675F20">
              <w:rPr>
                <w:rFonts w:cs="Times New Roman"/>
                <w:w w:val="100"/>
                <w:sz w:val="26"/>
                <w:szCs w:val="26"/>
              </w:rPr>
              <w:t>thể dục thể thao</w:t>
            </w:r>
          </w:p>
        </w:tc>
        <w:tc>
          <w:tcPr>
            <w:tcW w:w="677" w:type="pct"/>
            <w:shd w:val="clear" w:color="auto" w:fill="auto"/>
            <w:noWrap/>
            <w:vAlign w:val="center"/>
            <w:hideMark/>
          </w:tcPr>
          <w:p w14:paraId="1428C76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TD</w:t>
            </w:r>
          </w:p>
        </w:tc>
        <w:tc>
          <w:tcPr>
            <w:tcW w:w="759" w:type="pct"/>
            <w:shd w:val="clear" w:color="auto" w:fill="auto"/>
            <w:noWrap/>
            <w:vAlign w:val="center"/>
            <w:hideMark/>
          </w:tcPr>
          <w:p w14:paraId="7B7705E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76.914,4</w:t>
            </w:r>
          </w:p>
        </w:tc>
        <w:tc>
          <w:tcPr>
            <w:tcW w:w="511" w:type="pct"/>
            <w:shd w:val="clear" w:color="auto" w:fill="auto"/>
            <w:vAlign w:val="center"/>
            <w:hideMark/>
          </w:tcPr>
          <w:p w14:paraId="202B1577"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033A2D66" w14:textId="77777777" w:rsidTr="009C05EE">
        <w:trPr>
          <w:trHeight w:val="600"/>
        </w:trPr>
        <w:tc>
          <w:tcPr>
            <w:tcW w:w="370" w:type="pct"/>
            <w:shd w:val="clear" w:color="auto" w:fill="auto"/>
            <w:noWrap/>
            <w:vAlign w:val="center"/>
            <w:hideMark/>
          </w:tcPr>
          <w:p w14:paraId="38F1D45B"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b</w:t>
            </w:r>
          </w:p>
        </w:tc>
        <w:tc>
          <w:tcPr>
            <w:tcW w:w="2684" w:type="pct"/>
            <w:shd w:val="clear" w:color="auto" w:fill="auto"/>
            <w:vAlign w:val="center"/>
            <w:hideMark/>
          </w:tcPr>
          <w:p w14:paraId="306C8B3D" w14:textId="77777777" w:rsidR="00D249C1" w:rsidRPr="00675F20" w:rsidRDefault="00D249C1" w:rsidP="009C05EE">
            <w:pPr>
              <w:spacing w:before="60" w:after="60"/>
              <w:jc w:val="both"/>
              <w:rPr>
                <w:rFonts w:cs="Times New Roman"/>
                <w:w w:val="100"/>
                <w:sz w:val="26"/>
                <w:szCs w:val="26"/>
              </w:rPr>
            </w:pPr>
            <w:r w:rsidRPr="00675F20">
              <w:rPr>
                <w:rFonts w:cs="Times New Roman"/>
                <w:w w:val="100"/>
                <w:sz w:val="26"/>
                <w:szCs w:val="26"/>
              </w:rPr>
              <w:t>Đất cây xanh sử dụng công cộng (cấp đơn vị ở)</w:t>
            </w:r>
            <w:r w:rsidRPr="00675F20">
              <w:rPr>
                <w:rFonts w:cs="Times New Roman"/>
                <w:w w:val="100"/>
                <w:sz w:val="26"/>
                <w:szCs w:val="26"/>
              </w:rPr>
              <w:br/>
              <w:t>(Kết hợp các công trình thể dục thể thao)</w:t>
            </w:r>
          </w:p>
        </w:tc>
        <w:tc>
          <w:tcPr>
            <w:tcW w:w="677" w:type="pct"/>
            <w:shd w:val="clear" w:color="auto" w:fill="auto"/>
            <w:vAlign w:val="center"/>
            <w:hideMark/>
          </w:tcPr>
          <w:p w14:paraId="4F267761"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c>
          <w:tcPr>
            <w:tcW w:w="759" w:type="pct"/>
            <w:shd w:val="clear" w:color="auto" w:fill="auto"/>
            <w:noWrap/>
            <w:vAlign w:val="center"/>
            <w:hideMark/>
          </w:tcPr>
          <w:p w14:paraId="11BEA460"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132.013,7</w:t>
            </w:r>
          </w:p>
        </w:tc>
        <w:tc>
          <w:tcPr>
            <w:tcW w:w="511" w:type="pct"/>
            <w:shd w:val="clear" w:color="auto" w:fill="auto"/>
            <w:vAlign w:val="center"/>
            <w:hideMark/>
          </w:tcPr>
          <w:p w14:paraId="59B4AC13"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r>
      <w:tr w:rsidR="009C05EE" w:rsidRPr="00675F20" w14:paraId="4040A445" w14:textId="77777777" w:rsidTr="009C05EE">
        <w:trPr>
          <w:trHeight w:val="300"/>
        </w:trPr>
        <w:tc>
          <w:tcPr>
            <w:tcW w:w="370" w:type="pct"/>
            <w:vMerge w:val="restart"/>
            <w:shd w:val="clear" w:color="auto" w:fill="auto"/>
            <w:noWrap/>
            <w:vAlign w:val="center"/>
            <w:hideMark/>
          </w:tcPr>
          <w:p w14:paraId="69EC4305"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c>
          <w:tcPr>
            <w:tcW w:w="2684" w:type="pct"/>
            <w:shd w:val="clear" w:color="auto" w:fill="auto"/>
            <w:noWrap/>
            <w:vAlign w:val="center"/>
            <w:hideMark/>
          </w:tcPr>
          <w:p w14:paraId="27D41407" w14:textId="77777777" w:rsidR="00D249C1" w:rsidRPr="00675F20" w:rsidRDefault="00D249C1" w:rsidP="009C05EE">
            <w:pPr>
              <w:spacing w:before="60" w:after="60"/>
              <w:jc w:val="both"/>
              <w:rPr>
                <w:rFonts w:cs="Times New Roman"/>
                <w:w w:val="100"/>
                <w:sz w:val="26"/>
                <w:szCs w:val="26"/>
              </w:rPr>
            </w:pPr>
            <w:r w:rsidRPr="00675F20">
              <w:rPr>
                <w:rFonts w:cs="Times New Roman"/>
                <w:w w:val="100"/>
                <w:sz w:val="26"/>
                <w:szCs w:val="26"/>
              </w:rPr>
              <w:t>Đất cây xanh công viên và cảnh quan khu ở</w:t>
            </w:r>
          </w:p>
        </w:tc>
        <w:tc>
          <w:tcPr>
            <w:tcW w:w="677" w:type="pct"/>
            <w:shd w:val="clear" w:color="auto" w:fill="auto"/>
            <w:noWrap/>
            <w:vAlign w:val="center"/>
            <w:hideMark/>
          </w:tcPr>
          <w:p w14:paraId="0E1108AB"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CV</w:t>
            </w:r>
          </w:p>
        </w:tc>
        <w:tc>
          <w:tcPr>
            <w:tcW w:w="759" w:type="pct"/>
            <w:shd w:val="clear" w:color="auto" w:fill="auto"/>
            <w:noWrap/>
            <w:vAlign w:val="center"/>
            <w:hideMark/>
          </w:tcPr>
          <w:p w14:paraId="3E863D78"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40.850,2</w:t>
            </w:r>
          </w:p>
        </w:tc>
        <w:tc>
          <w:tcPr>
            <w:tcW w:w="511" w:type="pct"/>
            <w:shd w:val="clear" w:color="auto" w:fill="auto"/>
            <w:vAlign w:val="center"/>
            <w:hideMark/>
          </w:tcPr>
          <w:p w14:paraId="3EF10B05"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r>
      <w:tr w:rsidR="009C05EE" w:rsidRPr="00675F20" w14:paraId="1149327D" w14:textId="77777777" w:rsidTr="009C05EE">
        <w:trPr>
          <w:trHeight w:val="300"/>
        </w:trPr>
        <w:tc>
          <w:tcPr>
            <w:tcW w:w="370" w:type="pct"/>
            <w:vMerge/>
            <w:shd w:val="clear" w:color="auto" w:fill="auto"/>
            <w:vAlign w:val="center"/>
            <w:hideMark/>
          </w:tcPr>
          <w:p w14:paraId="0AEAC2A9" w14:textId="77777777" w:rsidR="00D249C1" w:rsidRPr="00675F20" w:rsidRDefault="00D249C1" w:rsidP="009C05EE">
            <w:pPr>
              <w:spacing w:before="60" w:after="60"/>
              <w:rPr>
                <w:rFonts w:cs="Times New Roman"/>
                <w:w w:val="100"/>
                <w:sz w:val="26"/>
                <w:szCs w:val="26"/>
              </w:rPr>
            </w:pPr>
          </w:p>
        </w:tc>
        <w:tc>
          <w:tcPr>
            <w:tcW w:w="2684" w:type="pct"/>
            <w:shd w:val="clear" w:color="auto" w:fill="auto"/>
            <w:noWrap/>
            <w:vAlign w:val="center"/>
            <w:hideMark/>
          </w:tcPr>
          <w:p w14:paraId="6B3A8DD5" w14:textId="77777777" w:rsidR="00D249C1" w:rsidRPr="00675F20" w:rsidRDefault="00D249C1" w:rsidP="009C05EE">
            <w:pPr>
              <w:spacing w:before="60" w:after="60"/>
              <w:jc w:val="both"/>
              <w:rPr>
                <w:rFonts w:cs="Times New Roman"/>
                <w:w w:val="100"/>
                <w:sz w:val="26"/>
                <w:szCs w:val="26"/>
              </w:rPr>
            </w:pPr>
            <w:r w:rsidRPr="00675F20">
              <w:rPr>
                <w:rFonts w:cs="Times New Roman"/>
                <w:w w:val="100"/>
                <w:sz w:val="26"/>
                <w:szCs w:val="26"/>
              </w:rPr>
              <w:t>Đất cây xanh sử dụng công cộng đơn vị ở</w:t>
            </w:r>
          </w:p>
        </w:tc>
        <w:tc>
          <w:tcPr>
            <w:tcW w:w="677" w:type="pct"/>
            <w:shd w:val="clear" w:color="auto" w:fill="auto"/>
            <w:noWrap/>
            <w:vAlign w:val="center"/>
            <w:hideMark/>
          </w:tcPr>
          <w:p w14:paraId="4060064F"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CVO</w:t>
            </w:r>
          </w:p>
        </w:tc>
        <w:tc>
          <w:tcPr>
            <w:tcW w:w="759" w:type="pct"/>
            <w:shd w:val="clear" w:color="auto" w:fill="auto"/>
            <w:noWrap/>
            <w:vAlign w:val="center"/>
            <w:hideMark/>
          </w:tcPr>
          <w:p w14:paraId="3EDEEE20"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91.163,5</w:t>
            </w:r>
          </w:p>
        </w:tc>
        <w:tc>
          <w:tcPr>
            <w:tcW w:w="511" w:type="pct"/>
            <w:shd w:val="clear" w:color="auto" w:fill="auto"/>
            <w:vAlign w:val="center"/>
            <w:hideMark/>
          </w:tcPr>
          <w:p w14:paraId="09620AE9"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r>
      <w:tr w:rsidR="009C05EE" w:rsidRPr="00675F20" w14:paraId="636DDF29" w14:textId="77777777" w:rsidTr="009C05EE">
        <w:trPr>
          <w:trHeight w:val="300"/>
        </w:trPr>
        <w:tc>
          <w:tcPr>
            <w:tcW w:w="370" w:type="pct"/>
            <w:shd w:val="clear" w:color="auto" w:fill="auto"/>
            <w:noWrap/>
            <w:vAlign w:val="center"/>
            <w:hideMark/>
          </w:tcPr>
          <w:p w14:paraId="40228E79"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2.4</w:t>
            </w:r>
          </w:p>
        </w:tc>
        <w:tc>
          <w:tcPr>
            <w:tcW w:w="2684" w:type="pct"/>
            <w:shd w:val="clear" w:color="auto" w:fill="auto"/>
            <w:noWrap/>
            <w:vAlign w:val="center"/>
            <w:hideMark/>
          </w:tcPr>
          <w:p w14:paraId="08C0801E" w14:textId="77777777" w:rsidR="00D249C1" w:rsidRPr="00675F20" w:rsidRDefault="00D249C1" w:rsidP="009C05EE">
            <w:pPr>
              <w:spacing w:before="60" w:after="60"/>
              <w:jc w:val="both"/>
              <w:rPr>
                <w:rFonts w:cs="Times New Roman"/>
                <w:w w:val="100"/>
                <w:sz w:val="26"/>
                <w:szCs w:val="26"/>
              </w:rPr>
            </w:pPr>
            <w:r w:rsidRPr="00675F20">
              <w:rPr>
                <w:rFonts w:cs="Times New Roman"/>
                <w:w w:val="100"/>
                <w:sz w:val="26"/>
                <w:szCs w:val="26"/>
              </w:rPr>
              <w:t>Đất thương mại (cấp đơn vị ở)</w:t>
            </w:r>
          </w:p>
        </w:tc>
        <w:tc>
          <w:tcPr>
            <w:tcW w:w="677" w:type="pct"/>
            <w:shd w:val="clear" w:color="auto" w:fill="auto"/>
            <w:noWrap/>
            <w:vAlign w:val="center"/>
            <w:hideMark/>
          </w:tcPr>
          <w:p w14:paraId="5BFFAF4D"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TM</w:t>
            </w:r>
          </w:p>
        </w:tc>
        <w:tc>
          <w:tcPr>
            <w:tcW w:w="759" w:type="pct"/>
            <w:shd w:val="clear" w:color="auto" w:fill="auto"/>
            <w:noWrap/>
            <w:vAlign w:val="center"/>
            <w:hideMark/>
          </w:tcPr>
          <w:p w14:paraId="7AF503D9"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14.298,4</w:t>
            </w:r>
          </w:p>
        </w:tc>
        <w:tc>
          <w:tcPr>
            <w:tcW w:w="511" w:type="pct"/>
            <w:shd w:val="clear" w:color="auto" w:fill="auto"/>
            <w:vAlign w:val="center"/>
            <w:hideMark/>
          </w:tcPr>
          <w:p w14:paraId="24A184BC"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0,5</w:t>
            </w:r>
          </w:p>
        </w:tc>
      </w:tr>
      <w:tr w:rsidR="009C05EE" w:rsidRPr="00675F20" w14:paraId="7FCDAE0E" w14:textId="77777777" w:rsidTr="009C05EE">
        <w:trPr>
          <w:trHeight w:val="300"/>
        </w:trPr>
        <w:tc>
          <w:tcPr>
            <w:tcW w:w="370" w:type="pct"/>
            <w:shd w:val="clear" w:color="auto" w:fill="auto"/>
            <w:noWrap/>
            <w:vAlign w:val="center"/>
            <w:hideMark/>
          </w:tcPr>
          <w:p w14:paraId="091710F3"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a</w:t>
            </w:r>
          </w:p>
        </w:tc>
        <w:tc>
          <w:tcPr>
            <w:tcW w:w="2684" w:type="pct"/>
            <w:shd w:val="clear" w:color="auto" w:fill="auto"/>
            <w:noWrap/>
            <w:vAlign w:val="center"/>
            <w:hideMark/>
          </w:tcPr>
          <w:p w14:paraId="54F1E0B7" w14:textId="77777777" w:rsidR="00D249C1" w:rsidRPr="00675F20" w:rsidRDefault="00D249C1" w:rsidP="009C05EE">
            <w:pPr>
              <w:spacing w:before="60" w:after="60"/>
              <w:jc w:val="both"/>
              <w:rPr>
                <w:rFonts w:cs="Times New Roman"/>
                <w:w w:val="100"/>
                <w:sz w:val="26"/>
                <w:szCs w:val="26"/>
              </w:rPr>
            </w:pPr>
            <w:r w:rsidRPr="00675F20">
              <w:rPr>
                <w:rFonts w:cs="Times New Roman"/>
                <w:w w:val="100"/>
                <w:sz w:val="26"/>
                <w:szCs w:val="26"/>
              </w:rPr>
              <w:t>Đất dịch vụ tiện ích công cộng</w:t>
            </w:r>
          </w:p>
        </w:tc>
        <w:tc>
          <w:tcPr>
            <w:tcW w:w="677" w:type="pct"/>
            <w:shd w:val="clear" w:color="auto" w:fill="auto"/>
            <w:noWrap/>
            <w:vAlign w:val="center"/>
            <w:hideMark/>
          </w:tcPr>
          <w:p w14:paraId="5E46AD49"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II-A29.TM</w:t>
            </w:r>
          </w:p>
        </w:tc>
        <w:tc>
          <w:tcPr>
            <w:tcW w:w="759" w:type="pct"/>
            <w:shd w:val="clear" w:color="auto" w:fill="auto"/>
            <w:noWrap/>
            <w:vAlign w:val="center"/>
            <w:hideMark/>
          </w:tcPr>
          <w:p w14:paraId="5872BD6F"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12.793,7</w:t>
            </w:r>
          </w:p>
        </w:tc>
        <w:tc>
          <w:tcPr>
            <w:tcW w:w="511" w:type="pct"/>
            <w:shd w:val="clear" w:color="auto" w:fill="auto"/>
            <w:vAlign w:val="center"/>
            <w:hideMark/>
          </w:tcPr>
          <w:p w14:paraId="44DA2517" w14:textId="77777777" w:rsidR="00D249C1" w:rsidRPr="00675F20" w:rsidRDefault="00D249C1" w:rsidP="009C05EE">
            <w:pPr>
              <w:spacing w:before="60" w:after="60"/>
              <w:jc w:val="center"/>
              <w:rPr>
                <w:rFonts w:cs="Times New Roman"/>
                <w:w w:val="100"/>
                <w:sz w:val="26"/>
                <w:szCs w:val="26"/>
              </w:rPr>
            </w:pPr>
            <w:r w:rsidRPr="00675F20">
              <w:rPr>
                <w:rFonts w:cs="Times New Roman"/>
                <w:w w:val="100"/>
                <w:sz w:val="26"/>
                <w:szCs w:val="26"/>
              </w:rPr>
              <w:t> </w:t>
            </w:r>
          </w:p>
        </w:tc>
      </w:tr>
      <w:tr w:rsidR="009C05EE" w:rsidRPr="00675F20" w14:paraId="553D82ED" w14:textId="77777777" w:rsidTr="009C05EE">
        <w:trPr>
          <w:trHeight w:val="300"/>
        </w:trPr>
        <w:tc>
          <w:tcPr>
            <w:tcW w:w="370" w:type="pct"/>
            <w:shd w:val="clear" w:color="auto" w:fill="auto"/>
            <w:noWrap/>
            <w:vAlign w:val="center"/>
            <w:hideMark/>
          </w:tcPr>
          <w:p w14:paraId="109B52F7"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lastRenderedPageBreak/>
              <w:t>b</w:t>
            </w:r>
          </w:p>
        </w:tc>
        <w:tc>
          <w:tcPr>
            <w:tcW w:w="2684" w:type="pct"/>
            <w:shd w:val="clear" w:color="auto" w:fill="auto"/>
            <w:noWrap/>
            <w:vAlign w:val="center"/>
            <w:hideMark/>
          </w:tcPr>
          <w:p w14:paraId="31CA7538"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thương mại</w:t>
            </w:r>
          </w:p>
        </w:tc>
        <w:tc>
          <w:tcPr>
            <w:tcW w:w="677" w:type="pct"/>
            <w:shd w:val="clear" w:color="auto" w:fill="auto"/>
            <w:noWrap/>
            <w:vAlign w:val="center"/>
            <w:hideMark/>
          </w:tcPr>
          <w:p w14:paraId="3EFFB49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I-A3.TM</w:t>
            </w:r>
          </w:p>
        </w:tc>
        <w:tc>
          <w:tcPr>
            <w:tcW w:w="759" w:type="pct"/>
            <w:shd w:val="clear" w:color="auto" w:fill="auto"/>
            <w:noWrap/>
            <w:vAlign w:val="center"/>
            <w:hideMark/>
          </w:tcPr>
          <w:p w14:paraId="72C0F1F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1.504,7</w:t>
            </w:r>
          </w:p>
        </w:tc>
        <w:tc>
          <w:tcPr>
            <w:tcW w:w="511" w:type="pct"/>
            <w:shd w:val="clear" w:color="auto" w:fill="auto"/>
            <w:vAlign w:val="center"/>
            <w:hideMark/>
          </w:tcPr>
          <w:p w14:paraId="6F10093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65D776AF" w14:textId="77777777" w:rsidTr="009C05EE">
        <w:trPr>
          <w:trHeight w:val="300"/>
        </w:trPr>
        <w:tc>
          <w:tcPr>
            <w:tcW w:w="370" w:type="pct"/>
            <w:shd w:val="clear" w:color="auto" w:fill="auto"/>
            <w:noWrap/>
            <w:vAlign w:val="center"/>
            <w:hideMark/>
          </w:tcPr>
          <w:p w14:paraId="33D4AE1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3</w:t>
            </w:r>
          </w:p>
        </w:tc>
        <w:tc>
          <w:tcPr>
            <w:tcW w:w="2684" w:type="pct"/>
            <w:shd w:val="clear" w:color="auto" w:fill="auto"/>
            <w:noWrap/>
            <w:vAlign w:val="center"/>
            <w:hideMark/>
          </w:tcPr>
          <w:p w14:paraId="01287D95"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công trình dịch vụ</w:t>
            </w:r>
          </w:p>
        </w:tc>
        <w:tc>
          <w:tcPr>
            <w:tcW w:w="677" w:type="pct"/>
            <w:shd w:val="clear" w:color="auto" w:fill="auto"/>
            <w:noWrap/>
            <w:vAlign w:val="center"/>
            <w:hideMark/>
          </w:tcPr>
          <w:p w14:paraId="096677F4"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CT</w:t>
            </w:r>
          </w:p>
        </w:tc>
        <w:tc>
          <w:tcPr>
            <w:tcW w:w="759" w:type="pct"/>
            <w:shd w:val="clear" w:color="auto" w:fill="auto"/>
            <w:vAlign w:val="center"/>
            <w:hideMark/>
          </w:tcPr>
          <w:p w14:paraId="3B146F4F"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86.433,5</w:t>
            </w:r>
          </w:p>
        </w:tc>
        <w:tc>
          <w:tcPr>
            <w:tcW w:w="511" w:type="pct"/>
            <w:shd w:val="clear" w:color="auto" w:fill="auto"/>
            <w:vAlign w:val="center"/>
            <w:hideMark/>
          </w:tcPr>
          <w:p w14:paraId="19FEFA5D"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3,0</w:t>
            </w:r>
          </w:p>
        </w:tc>
      </w:tr>
      <w:tr w:rsidR="009C05EE" w:rsidRPr="00675F20" w14:paraId="1F7D2EBA" w14:textId="77777777" w:rsidTr="009C05EE">
        <w:trPr>
          <w:trHeight w:val="300"/>
        </w:trPr>
        <w:tc>
          <w:tcPr>
            <w:tcW w:w="370" w:type="pct"/>
            <w:shd w:val="clear" w:color="auto" w:fill="auto"/>
            <w:noWrap/>
            <w:vAlign w:val="center"/>
            <w:hideMark/>
          </w:tcPr>
          <w:p w14:paraId="15F0FA8F"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3.1</w:t>
            </w:r>
          </w:p>
        </w:tc>
        <w:tc>
          <w:tcPr>
            <w:tcW w:w="2684" w:type="pct"/>
            <w:shd w:val="clear" w:color="auto" w:fill="auto"/>
            <w:noWrap/>
            <w:vAlign w:val="center"/>
            <w:hideMark/>
          </w:tcPr>
          <w:p w14:paraId="58C8F167"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công trình dịch vụ (Căn hộ lưu trú,...)</w:t>
            </w:r>
          </w:p>
        </w:tc>
        <w:tc>
          <w:tcPr>
            <w:tcW w:w="677" w:type="pct"/>
            <w:shd w:val="clear" w:color="auto" w:fill="auto"/>
            <w:noWrap/>
            <w:vAlign w:val="center"/>
            <w:hideMark/>
          </w:tcPr>
          <w:p w14:paraId="2FE1D1C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vAlign w:val="center"/>
            <w:hideMark/>
          </w:tcPr>
          <w:p w14:paraId="0538FB6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23.451,7</w:t>
            </w:r>
          </w:p>
        </w:tc>
        <w:tc>
          <w:tcPr>
            <w:tcW w:w="511" w:type="pct"/>
            <w:shd w:val="clear" w:color="auto" w:fill="auto"/>
            <w:vAlign w:val="center"/>
            <w:hideMark/>
          </w:tcPr>
          <w:p w14:paraId="7611AF4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45B3A045" w14:textId="77777777" w:rsidTr="009C05EE">
        <w:trPr>
          <w:trHeight w:val="300"/>
        </w:trPr>
        <w:tc>
          <w:tcPr>
            <w:tcW w:w="370" w:type="pct"/>
            <w:shd w:val="clear" w:color="auto" w:fill="auto"/>
            <w:noWrap/>
            <w:vAlign w:val="center"/>
            <w:hideMark/>
          </w:tcPr>
          <w:p w14:paraId="20764E7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3.2</w:t>
            </w:r>
          </w:p>
        </w:tc>
        <w:tc>
          <w:tcPr>
            <w:tcW w:w="2684" w:type="pct"/>
            <w:shd w:val="clear" w:color="auto" w:fill="auto"/>
            <w:noWrap/>
            <w:vAlign w:val="center"/>
            <w:hideMark/>
          </w:tcPr>
          <w:p w14:paraId="75AC19B8"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công trình dịch vụ (Văn phòng kết hợp lưu trú)</w:t>
            </w:r>
          </w:p>
        </w:tc>
        <w:tc>
          <w:tcPr>
            <w:tcW w:w="677" w:type="pct"/>
            <w:shd w:val="clear" w:color="auto" w:fill="auto"/>
            <w:noWrap/>
            <w:vAlign w:val="center"/>
            <w:hideMark/>
          </w:tcPr>
          <w:p w14:paraId="66638B6C"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vAlign w:val="center"/>
            <w:hideMark/>
          </w:tcPr>
          <w:p w14:paraId="13E8978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62.981,8</w:t>
            </w:r>
          </w:p>
        </w:tc>
        <w:tc>
          <w:tcPr>
            <w:tcW w:w="511" w:type="pct"/>
            <w:shd w:val="clear" w:color="auto" w:fill="auto"/>
            <w:vAlign w:val="center"/>
            <w:hideMark/>
          </w:tcPr>
          <w:p w14:paraId="5D0937EE"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5C744AE0" w14:textId="77777777" w:rsidTr="009C05EE">
        <w:trPr>
          <w:trHeight w:val="300"/>
        </w:trPr>
        <w:tc>
          <w:tcPr>
            <w:tcW w:w="370" w:type="pct"/>
            <w:shd w:val="clear" w:color="auto" w:fill="auto"/>
            <w:noWrap/>
            <w:vAlign w:val="center"/>
            <w:hideMark/>
          </w:tcPr>
          <w:p w14:paraId="171845B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4</w:t>
            </w:r>
          </w:p>
        </w:tc>
        <w:tc>
          <w:tcPr>
            <w:tcW w:w="2684" w:type="pct"/>
            <w:shd w:val="clear" w:color="auto" w:fill="auto"/>
            <w:noWrap/>
            <w:vAlign w:val="center"/>
            <w:hideMark/>
          </w:tcPr>
          <w:p w14:paraId="1938593A"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công trình dịch vụ du lịch</w:t>
            </w:r>
          </w:p>
        </w:tc>
        <w:tc>
          <w:tcPr>
            <w:tcW w:w="677" w:type="pct"/>
            <w:shd w:val="clear" w:color="auto" w:fill="auto"/>
            <w:noWrap/>
            <w:vAlign w:val="center"/>
            <w:hideMark/>
          </w:tcPr>
          <w:p w14:paraId="21C3B953"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 </w:t>
            </w:r>
          </w:p>
        </w:tc>
        <w:tc>
          <w:tcPr>
            <w:tcW w:w="759" w:type="pct"/>
            <w:shd w:val="clear" w:color="auto" w:fill="auto"/>
            <w:vAlign w:val="center"/>
            <w:hideMark/>
          </w:tcPr>
          <w:p w14:paraId="6CA961EB"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75.246,5</w:t>
            </w:r>
          </w:p>
        </w:tc>
        <w:tc>
          <w:tcPr>
            <w:tcW w:w="511" w:type="pct"/>
            <w:shd w:val="clear" w:color="auto" w:fill="auto"/>
            <w:vAlign w:val="center"/>
            <w:hideMark/>
          </w:tcPr>
          <w:p w14:paraId="391E5A20"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2,6</w:t>
            </w:r>
          </w:p>
        </w:tc>
      </w:tr>
      <w:tr w:rsidR="009C05EE" w:rsidRPr="00675F20" w14:paraId="3CC1791F" w14:textId="77777777" w:rsidTr="009C05EE">
        <w:trPr>
          <w:trHeight w:val="300"/>
        </w:trPr>
        <w:tc>
          <w:tcPr>
            <w:tcW w:w="370" w:type="pct"/>
            <w:shd w:val="clear" w:color="auto" w:fill="auto"/>
            <w:noWrap/>
            <w:vAlign w:val="center"/>
            <w:hideMark/>
          </w:tcPr>
          <w:p w14:paraId="746957A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4.1</w:t>
            </w:r>
          </w:p>
        </w:tc>
        <w:tc>
          <w:tcPr>
            <w:tcW w:w="2684" w:type="pct"/>
            <w:shd w:val="clear" w:color="auto" w:fill="auto"/>
            <w:noWrap/>
            <w:vAlign w:val="center"/>
            <w:hideMark/>
          </w:tcPr>
          <w:p w14:paraId="085396AE"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khu du lịch</w:t>
            </w:r>
          </w:p>
        </w:tc>
        <w:tc>
          <w:tcPr>
            <w:tcW w:w="677" w:type="pct"/>
            <w:shd w:val="clear" w:color="auto" w:fill="auto"/>
            <w:noWrap/>
            <w:vAlign w:val="center"/>
            <w:hideMark/>
          </w:tcPr>
          <w:p w14:paraId="09C846F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KS</w:t>
            </w:r>
          </w:p>
        </w:tc>
        <w:tc>
          <w:tcPr>
            <w:tcW w:w="759" w:type="pct"/>
            <w:shd w:val="clear" w:color="auto" w:fill="auto"/>
            <w:vAlign w:val="center"/>
            <w:hideMark/>
          </w:tcPr>
          <w:p w14:paraId="635621B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35.527,5</w:t>
            </w:r>
          </w:p>
        </w:tc>
        <w:tc>
          <w:tcPr>
            <w:tcW w:w="511" w:type="pct"/>
            <w:shd w:val="clear" w:color="auto" w:fill="auto"/>
            <w:vAlign w:val="center"/>
            <w:hideMark/>
          </w:tcPr>
          <w:p w14:paraId="7A58D3C7"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49CEDAB0" w14:textId="77777777" w:rsidTr="009C05EE">
        <w:trPr>
          <w:trHeight w:val="300"/>
        </w:trPr>
        <w:tc>
          <w:tcPr>
            <w:tcW w:w="370" w:type="pct"/>
            <w:shd w:val="clear" w:color="auto" w:fill="auto"/>
            <w:noWrap/>
            <w:vAlign w:val="center"/>
            <w:hideMark/>
          </w:tcPr>
          <w:p w14:paraId="65506F9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4.2</w:t>
            </w:r>
          </w:p>
        </w:tc>
        <w:tc>
          <w:tcPr>
            <w:tcW w:w="2684" w:type="pct"/>
            <w:shd w:val="clear" w:color="auto" w:fill="auto"/>
            <w:noWrap/>
            <w:vAlign w:val="center"/>
            <w:hideMark/>
          </w:tcPr>
          <w:p w14:paraId="59D662E0"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công trình dịch vụ thuộc khu du lịch</w:t>
            </w:r>
          </w:p>
        </w:tc>
        <w:tc>
          <w:tcPr>
            <w:tcW w:w="677" w:type="pct"/>
            <w:shd w:val="clear" w:color="auto" w:fill="auto"/>
            <w:noWrap/>
            <w:vAlign w:val="center"/>
            <w:hideMark/>
          </w:tcPr>
          <w:p w14:paraId="109C15D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DV</w:t>
            </w:r>
          </w:p>
        </w:tc>
        <w:tc>
          <w:tcPr>
            <w:tcW w:w="759" w:type="pct"/>
            <w:shd w:val="clear" w:color="auto" w:fill="auto"/>
            <w:vAlign w:val="center"/>
            <w:hideMark/>
          </w:tcPr>
          <w:p w14:paraId="4EFF03F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10.157,2</w:t>
            </w:r>
          </w:p>
        </w:tc>
        <w:tc>
          <w:tcPr>
            <w:tcW w:w="511" w:type="pct"/>
            <w:shd w:val="clear" w:color="auto" w:fill="auto"/>
            <w:vAlign w:val="center"/>
            <w:hideMark/>
          </w:tcPr>
          <w:p w14:paraId="284713C9"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679DDA12" w14:textId="77777777" w:rsidTr="009C05EE">
        <w:trPr>
          <w:trHeight w:val="300"/>
        </w:trPr>
        <w:tc>
          <w:tcPr>
            <w:tcW w:w="370" w:type="pct"/>
            <w:shd w:val="clear" w:color="auto" w:fill="auto"/>
            <w:noWrap/>
            <w:vAlign w:val="center"/>
            <w:hideMark/>
          </w:tcPr>
          <w:p w14:paraId="1FA8758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4.3</w:t>
            </w:r>
          </w:p>
        </w:tc>
        <w:tc>
          <w:tcPr>
            <w:tcW w:w="2684" w:type="pct"/>
            <w:shd w:val="clear" w:color="auto" w:fill="auto"/>
            <w:noWrap/>
            <w:vAlign w:val="center"/>
            <w:hideMark/>
          </w:tcPr>
          <w:p w14:paraId="1CB13228"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sử dụng hạn chế</w:t>
            </w:r>
          </w:p>
        </w:tc>
        <w:tc>
          <w:tcPr>
            <w:tcW w:w="677" w:type="pct"/>
            <w:shd w:val="clear" w:color="auto" w:fill="auto"/>
            <w:noWrap/>
            <w:vAlign w:val="center"/>
            <w:hideMark/>
          </w:tcPr>
          <w:p w14:paraId="54DDDCE8"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CD</w:t>
            </w:r>
          </w:p>
        </w:tc>
        <w:tc>
          <w:tcPr>
            <w:tcW w:w="759" w:type="pct"/>
            <w:shd w:val="clear" w:color="auto" w:fill="auto"/>
            <w:vAlign w:val="center"/>
            <w:hideMark/>
          </w:tcPr>
          <w:p w14:paraId="5E7088D8"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9.826,3</w:t>
            </w:r>
          </w:p>
        </w:tc>
        <w:tc>
          <w:tcPr>
            <w:tcW w:w="511" w:type="pct"/>
            <w:shd w:val="clear" w:color="auto" w:fill="auto"/>
            <w:vAlign w:val="center"/>
            <w:hideMark/>
          </w:tcPr>
          <w:p w14:paraId="1E3EBB22"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6EF7875B" w14:textId="77777777" w:rsidTr="009C05EE">
        <w:trPr>
          <w:trHeight w:val="300"/>
        </w:trPr>
        <w:tc>
          <w:tcPr>
            <w:tcW w:w="370" w:type="pct"/>
            <w:shd w:val="clear" w:color="auto" w:fill="auto"/>
            <w:noWrap/>
            <w:vAlign w:val="center"/>
            <w:hideMark/>
          </w:tcPr>
          <w:p w14:paraId="2DC3D2C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4.4</w:t>
            </w:r>
          </w:p>
        </w:tc>
        <w:tc>
          <w:tcPr>
            <w:tcW w:w="2684" w:type="pct"/>
            <w:shd w:val="clear" w:color="auto" w:fill="auto"/>
            <w:vAlign w:val="center"/>
            <w:hideMark/>
          </w:tcPr>
          <w:p w14:paraId="4C793DBC"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Giao thông nội bộ</w:t>
            </w:r>
          </w:p>
        </w:tc>
        <w:tc>
          <w:tcPr>
            <w:tcW w:w="677" w:type="pct"/>
            <w:shd w:val="clear" w:color="auto" w:fill="auto"/>
            <w:noWrap/>
            <w:vAlign w:val="center"/>
            <w:hideMark/>
          </w:tcPr>
          <w:p w14:paraId="6242264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vAlign w:val="center"/>
            <w:hideMark/>
          </w:tcPr>
          <w:p w14:paraId="1EC3F2A6"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19.735,5</w:t>
            </w:r>
          </w:p>
        </w:tc>
        <w:tc>
          <w:tcPr>
            <w:tcW w:w="511" w:type="pct"/>
            <w:shd w:val="clear" w:color="auto" w:fill="auto"/>
            <w:vAlign w:val="center"/>
            <w:hideMark/>
          </w:tcPr>
          <w:p w14:paraId="5E40974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r>
      <w:tr w:rsidR="009C05EE" w:rsidRPr="00675F20" w14:paraId="1F7DB80A" w14:textId="77777777" w:rsidTr="009C05EE">
        <w:trPr>
          <w:trHeight w:val="300"/>
        </w:trPr>
        <w:tc>
          <w:tcPr>
            <w:tcW w:w="370" w:type="pct"/>
            <w:shd w:val="clear" w:color="auto" w:fill="auto"/>
            <w:noWrap/>
            <w:vAlign w:val="center"/>
            <w:hideMark/>
          </w:tcPr>
          <w:p w14:paraId="291099BB"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5</w:t>
            </w:r>
          </w:p>
        </w:tc>
        <w:tc>
          <w:tcPr>
            <w:tcW w:w="2684" w:type="pct"/>
            <w:shd w:val="clear" w:color="auto" w:fill="auto"/>
            <w:noWrap/>
            <w:vAlign w:val="center"/>
            <w:hideMark/>
          </w:tcPr>
          <w:p w14:paraId="7CE67585"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cây xanh chuyên dụng</w:t>
            </w:r>
          </w:p>
        </w:tc>
        <w:tc>
          <w:tcPr>
            <w:tcW w:w="677" w:type="pct"/>
            <w:shd w:val="clear" w:color="auto" w:fill="auto"/>
            <w:noWrap/>
            <w:vAlign w:val="center"/>
            <w:hideMark/>
          </w:tcPr>
          <w:p w14:paraId="3037604F"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CL</w:t>
            </w:r>
          </w:p>
        </w:tc>
        <w:tc>
          <w:tcPr>
            <w:tcW w:w="759" w:type="pct"/>
            <w:shd w:val="clear" w:color="auto" w:fill="auto"/>
            <w:vAlign w:val="center"/>
            <w:hideMark/>
          </w:tcPr>
          <w:p w14:paraId="57768D3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91.031,3</w:t>
            </w:r>
          </w:p>
        </w:tc>
        <w:tc>
          <w:tcPr>
            <w:tcW w:w="511" w:type="pct"/>
            <w:shd w:val="clear" w:color="auto" w:fill="auto"/>
            <w:vAlign w:val="center"/>
            <w:hideMark/>
          </w:tcPr>
          <w:p w14:paraId="7A15557E"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3,1</w:t>
            </w:r>
          </w:p>
        </w:tc>
      </w:tr>
      <w:tr w:rsidR="009C05EE" w:rsidRPr="00675F20" w14:paraId="07F8DF18" w14:textId="77777777" w:rsidTr="009C05EE">
        <w:trPr>
          <w:trHeight w:val="300"/>
        </w:trPr>
        <w:tc>
          <w:tcPr>
            <w:tcW w:w="370" w:type="pct"/>
            <w:shd w:val="clear" w:color="auto" w:fill="auto"/>
            <w:noWrap/>
            <w:vAlign w:val="center"/>
            <w:hideMark/>
          </w:tcPr>
          <w:p w14:paraId="350A1573"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5.1</w:t>
            </w:r>
          </w:p>
        </w:tc>
        <w:tc>
          <w:tcPr>
            <w:tcW w:w="2684" w:type="pct"/>
            <w:shd w:val="clear" w:color="auto" w:fill="auto"/>
            <w:noWrap/>
            <w:vAlign w:val="center"/>
            <w:hideMark/>
          </w:tcPr>
          <w:p w14:paraId="5EE5B0FF"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cách ly dọc sông</w:t>
            </w:r>
          </w:p>
        </w:tc>
        <w:tc>
          <w:tcPr>
            <w:tcW w:w="677" w:type="pct"/>
            <w:shd w:val="clear" w:color="auto" w:fill="auto"/>
            <w:noWrap/>
            <w:vAlign w:val="center"/>
            <w:hideMark/>
          </w:tcPr>
          <w:p w14:paraId="2CC406C5"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vAlign w:val="center"/>
            <w:hideMark/>
          </w:tcPr>
          <w:p w14:paraId="77448F20"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84.502,7</w:t>
            </w:r>
          </w:p>
        </w:tc>
        <w:tc>
          <w:tcPr>
            <w:tcW w:w="511" w:type="pct"/>
            <w:shd w:val="clear" w:color="auto" w:fill="auto"/>
            <w:vAlign w:val="center"/>
            <w:hideMark/>
          </w:tcPr>
          <w:p w14:paraId="1C33BD7B"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2,9</w:t>
            </w:r>
          </w:p>
        </w:tc>
      </w:tr>
      <w:tr w:rsidR="009C05EE" w:rsidRPr="00675F20" w14:paraId="3759289D" w14:textId="77777777" w:rsidTr="009C05EE">
        <w:trPr>
          <w:trHeight w:val="300"/>
        </w:trPr>
        <w:tc>
          <w:tcPr>
            <w:tcW w:w="370" w:type="pct"/>
            <w:shd w:val="clear" w:color="auto" w:fill="auto"/>
            <w:noWrap/>
            <w:vAlign w:val="center"/>
            <w:hideMark/>
          </w:tcPr>
          <w:p w14:paraId="7193532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5.2</w:t>
            </w:r>
          </w:p>
        </w:tc>
        <w:tc>
          <w:tcPr>
            <w:tcW w:w="2684" w:type="pct"/>
            <w:shd w:val="clear" w:color="auto" w:fill="auto"/>
            <w:noWrap/>
            <w:vAlign w:val="center"/>
            <w:hideMark/>
          </w:tcPr>
          <w:p w14:paraId="3BEA5BFB" w14:textId="77777777" w:rsidR="00D249C1" w:rsidRPr="00675F20" w:rsidRDefault="00D249C1" w:rsidP="009C05EE">
            <w:pPr>
              <w:spacing w:before="40" w:after="40"/>
              <w:jc w:val="both"/>
              <w:rPr>
                <w:rFonts w:cs="Times New Roman"/>
                <w:w w:val="100"/>
                <w:sz w:val="26"/>
                <w:szCs w:val="26"/>
              </w:rPr>
            </w:pPr>
            <w:r w:rsidRPr="00675F20">
              <w:rPr>
                <w:rFonts w:cs="Times New Roman"/>
                <w:w w:val="100"/>
                <w:sz w:val="26"/>
                <w:szCs w:val="26"/>
              </w:rPr>
              <w:t>Đất cây xanh cách ly đường điện</w:t>
            </w:r>
          </w:p>
        </w:tc>
        <w:tc>
          <w:tcPr>
            <w:tcW w:w="677" w:type="pct"/>
            <w:shd w:val="clear" w:color="auto" w:fill="auto"/>
            <w:noWrap/>
            <w:vAlign w:val="center"/>
            <w:hideMark/>
          </w:tcPr>
          <w:p w14:paraId="28D7916A"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 </w:t>
            </w:r>
          </w:p>
        </w:tc>
        <w:tc>
          <w:tcPr>
            <w:tcW w:w="759" w:type="pct"/>
            <w:shd w:val="clear" w:color="auto" w:fill="auto"/>
            <w:vAlign w:val="center"/>
            <w:hideMark/>
          </w:tcPr>
          <w:p w14:paraId="70F25231"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6.528,6</w:t>
            </w:r>
          </w:p>
        </w:tc>
        <w:tc>
          <w:tcPr>
            <w:tcW w:w="511" w:type="pct"/>
            <w:shd w:val="clear" w:color="auto" w:fill="auto"/>
            <w:vAlign w:val="center"/>
            <w:hideMark/>
          </w:tcPr>
          <w:p w14:paraId="1B4814F8" w14:textId="77777777" w:rsidR="00D249C1" w:rsidRPr="00675F20" w:rsidRDefault="00D249C1" w:rsidP="009C05EE">
            <w:pPr>
              <w:spacing w:before="40" w:after="40"/>
              <w:jc w:val="center"/>
              <w:rPr>
                <w:rFonts w:cs="Times New Roman"/>
                <w:w w:val="100"/>
                <w:sz w:val="26"/>
                <w:szCs w:val="26"/>
              </w:rPr>
            </w:pPr>
            <w:r w:rsidRPr="00675F20">
              <w:rPr>
                <w:rFonts w:cs="Times New Roman"/>
                <w:w w:val="100"/>
                <w:sz w:val="26"/>
                <w:szCs w:val="26"/>
              </w:rPr>
              <w:t>0,2</w:t>
            </w:r>
          </w:p>
        </w:tc>
      </w:tr>
      <w:tr w:rsidR="009C05EE" w:rsidRPr="00675F20" w14:paraId="6AD9381D" w14:textId="77777777" w:rsidTr="009C05EE">
        <w:trPr>
          <w:trHeight w:val="300"/>
        </w:trPr>
        <w:tc>
          <w:tcPr>
            <w:tcW w:w="370" w:type="pct"/>
            <w:shd w:val="clear" w:color="auto" w:fill="auto"/>
            <w:noWrap/>
            <w:vAlign w:val="center"/>
            <w:hideMark/>
          </w:tcPr>
          <w:p w14:paraId="7277E38D"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6</w:t>
            </w:r>
          </w:p>
        </w:tc>
        <w:tc>
          <w:tcPr>
            <w:tcW w:w="2684" w:type="pct"/>
            <w:shd w:val="clear" w:color="auto" w:fill="auto"/>
            <w:noWrap/>
            <w:vAlign w:val="center"/>
            <w:hideMark/>
          </w:tcPr>
          <w:p w14:paraId="7C61943A"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đường giao thông</w:t>
            </w:r>
          </w:p>
        </w:tc>
        <w:tc>
          <w:tcPr>
            <w:tcW w:w="677" w:type="pct"/>
            <w:shd w:val="clear" w:color="auto" w:fill="auto"/>
            <w:noWrap/>
            <w:vAlign w:val="center"/>
            <w:hideMark/>
          </w:tcPr>
          <w:p w14:paraId="46806696"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 </w:t>
            </w:r>
          </w:p>
        </w:tc>
        <w:tc>
          <w:tcPr>
            <w:tcW w:w="759" w:type="pct"/>
            <w:shd w:val="clear" w:color="auto" w:fill="auto"/>
            <w:vAlign w:val="center"/>
            <w:hideMark/>
          </w:tcPr>
          <w:p w14:paraId="46EC6986"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724.718,1</w:t>
            </w:r>
          </w:p>
        </w:tc>
        <w:tc>
          <w:tcPr>
            <w:tcW w:w="511" w:type="pct"/>
            <w:shd w:val="clear" w:color="auto" w:fill="auto"/>
            <w:vAlign w:val="center"/>
            <w:hideMark/>
          </w:tcPr>
          <w:p w14:paraId="76991C22"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24,9</w:t>
            </w:r>
          </w:p>
        </w:tc>
      </w:tr>
      <w:tr w:rsidR="009C05EE" w:rsidRPr="00675F20" w14:paraId="68169ABF" w14:textId="77777777" w:rsidTr="009C05EE">
        <w:trPr>
          <w:trHeight w:val="300"/>
        </w:trPr>
        <w:tc>
          <w:tcPr>
            <w:tcW w:w="370" w:type="pct"/>
            <w:shd w:val="clear" w:color="auto" w:fill="auto"/>
            <w:noWrap/>
            <w:vAlign w:val="center"/>
            <w:hideMark/>
          </w:tcPr>
          <w:p w14:paraId="2A4AA2CD"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7</w:t>
            </w:r>
          </w:p>
        </w:tc>
        <w:tc>
          <w:tcPr>
            <w:tcW w:w="2684" w:type="pct"/>
            <w:shd w:val="clear" w:color="auto" w:fill="auto"/>
            <w:noWrap/>
            <w:vAlign w:val="center"/>
            <w:hideMark/>
          </w:tcPr>
          <w:p w14:paraId="0C546C77"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Bãi đỗ xe</w:t>
            </w:r>
          </w:p>
        </w:tc>
        <w:tc>
          <w:tcPr>
            <w:tcW w:w="677" w:type="pct"/>
            <w:shd w:val="clear" w:color="auto" w:fill="auto"/>
            <w:noWrap/>
            <w:vAlign w:val="center"/>
            <w:hideMark/>
          </w:tcPr>
          <w:p w14:paraId="1DD1CA7A"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BX</w:t>
            </w:r>
          </w:p>
        </w:tc>
        <w:tc>
          <w:tcPr>
            <w:tcW w:w="759" w:type="pct"/>
            <w:shd w:val="clear" w:color="auto" w:fill="auto"/>
            <w:vAlign w:val="center"/>
            <w:hideMark/>
          </w:tcPr>
          <w:p w14:paraId="14517B78"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14.369,6</w:t>
            </w:r>
          </w:p>
        </w:tc>
        <w:tc>
          <w:tcPr>
            <w:tcW w:w="511" w:type="pct"/>
            <w:shd w:val="clear" w:color="auto" w:fill="auto"/>
            <w:vAlign w:val="center"/>
            <w:hideMark/>
          </w:tcPr>
          <w:p w14:paraId="14FA7992"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0,5</w:t>
            </w:r>
          </w:p>
        </w:tc>
      </w:tr>
      <w:tr w:rsidR="009C05EE" w:rsidRPr="00675F20" w14:paraId="388A0D64" w14:textId="77777777" w:rsidTr="009C05EE">
        <w:trPr>
          <w:trHeight w:val="300"/>
        </w:trPr>
        <w:tc>
          <w:tcPr>
            <w:tcW w:w="370" w:type="pct"/>
            <w:shd w:val="clear" w:color="auto" w:fill="auto"/>
            <w:noWrap/>
            <w:vAlign w:val="center"/>
            <w:hideMark/>
          </w:tcPr>
          <w:p w14:paraId="463B80E1"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8</w:t>
            </w:r>
          </w:p>
        </w:tc>
        <w:tc>
          <w:tcPr>
            <w:tcW w:w="2684" w:type="pct"/>
            <w:shd w:val="clear" w:color="auto" w:fill="auto"/>
            <w:noWrap/>
            <w:vAlign w:val="center"/>
            <w:hideMark/>
          </w:tcPr>
          <w:p w14:paraId="73CC1C5D"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công trình hạ tầng kỹ thuật</w:t>
            </w:r>
          </w:p>
        </w:tc>
        <w:tc>
          <w:tcPr>
            <w:tcW w:w="677" w:type="pct"/>
            <w:shd w:val="clear" w:color="auto" w:fill="auto"/>
            <w:noWrap/>
            <w:vAlign w:val="center"/>
            <w:hideMark/>
          </w:tcPr>
          <w:p w14:paraId="786919D0"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HT</w:t>
            </w:r>
          </w:p>
        </w:tc>
        <w:tc>
          <w:tcPr>
            <w:tcW w:w="759" w:type="pct"/>
            <w:shd w:val="clear" w:color="auto" w:fill="auto"/>
            <w:vAlign w:val="center"/>
            <w:hideMark/>
          </w:tcPr>
          <w:p w14:paraId="73102E7B"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34.825,1</w:t>
            </w:r>
          </w:p>
        </w:tc>
        <w:tc>
          <w:tcPr>
            <w:tcW w:w="511" w:type="pct"/>
            <w:shd w:val="clear" w:color="auto" w:fill="auto"/>
            <w:vAlign w:val="center"/>
            <w:hideMark/>
          </w:tcPr>
          <w:p w14:paraId="4ED41081"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1,2</w:t>
            </w:r>
          </w:p>
        </w:tc>
      </w:tr>
      <w:tr w:rsidR="009C05EE" w:rsidRPr="00675F20" w14:paraId="4FA6463F" w14:textId="77777777" w:rsidTr="009C05EE">
        <w:trPr>
          <w:trHeight w:val="300"/>
        </w:trPr>
        <w:tc>
          <w:tcPr>
            <w:tcW w:w="370" w:type="pct"/>
            <w:shd w:val="clear" w:color="auto" w:fill="auto"/>
            <w:noWrap/>
            <w:vAlign w:val="center"/>
            <w:hideMark/>
          </w:tcPr>
          <w:p w14:paraId="233077B7"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9</w:t>
            </w:r>
          </w:p>
        </w:tc>
        <w:tc>
          <w:tcPr>
            <w:tcW w:w="2684" w:type="pct"/>
            <w:shd w:val="clear" w:color="auto" w:fill="auto"/>
            <w:noWrap/>
            <w:vAlign w:val="center"/>
            <w:hideMark/>
          </w:tcPr>
          <w:p w14:paraId="156D7EC6" w14:textId="77777777" w:rsidR="00D249C1" w:rsidRPr="00675F20" w:rsidRDefault="00D249C1" w:rsidP="009C05EE">
            <w:pPr>
              <w:spacing w:before="40" w:after="40"/>
              <w:jc w:val="both"/>
              <w:rPr>
                <w:rFonts w:cs="Times New Roman"/>
                <w:b/>
                <w:bCs/>
                <w:w w:val="100"/>
                <w:sz w:val="26"/>
                <w:szCs w:val="26"/>
              </w:rPr>
            </w:pPr>
            <w:r w:rsidRPr="00675F20">
              <w:rPr>
                <w:rFonts w:cs="Times New Roman"/>
                <w:b/>
                <w:bCs/>
                <w:w w:val="100"/>
                <w:sz w:val="26"/>
                <w:szCs w:val="26"/>
              </w:rPr>
              <w:t>Đất kênh rạch mặt nước</w:t>
            </w:r>
          </w:p>
        </w:tc>
        <w:tc>
          <w:tcPr>
            <w:tcW w:w="677" w:type="pct"/>
            <w:shd w:val="clear" w:color="auto" w:fill="auto"/>
            <w:noWrap/>
            <w:vAlign w:val="center"/>
            <w:hideMark/>
          </w:tcPr>
          <w:p w14:paraId="24A53CDC"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MN</w:t>
            </w:r>
          </w:p>
        </w:tc>
        <w:tc>
          <w:tcPr>
            <w:tcW w:w="759" w:type="pct"/>
            <w:shd w:val="clear" w:color="auto" w:fill="auto"/>
            <w:vAlign w:val="center"/>
            <w:hideMark/>
          </w:tcPr>
          <w:p w14:paraId="721C8FF9"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157.669,3</w:t>
            </w:r>
          </w:p>
        </w:tc>
        <w:tc>
          <w:tcPr>
            <w:tcW w:w="511" w:type="pct"/>
            <w:shd w:val="clear" w:color="auto" w:fill="auto"/>
            <w:vAlign w:val="center"/>
            <w:hideMark/>
          </w:tcPr>
          <w:p w14:paraId="4CCC2B4F"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5,4</w:t>
            </w:r>
          </w:p>
        </w:tc>
      </w:tr>
      <w:tr w:rsidR="00675F20" w:rsidRPr="00675F20" w14:paraId="0173729C" w14:textId="77777777" w:rsidTr="009C05EE">
        <w:trPr>
          <w:trHeight w:val="285"/>
        </w:trPr>
        <w:tc>
          <w:tcPr>
            <w:tcW w:w="3730" w:type="pct"/>
            <w:gridSpan w:val="3"/>
            <w:shd w:val="clear" w:color="auto" w:fill="auto"/>
            <w:noWrap/>
            <w:vAlign w:val="center"/>
            <w:hideMark/>
          </w:tcPr>
          <w:p w14:paraId="38E1C2D8"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Tổng cộng</w:t>
            </w:r>
          </w:p>
        </w:tc>
        <w:tc>
          <w:tcPr>
            <w:tcW w:w="759" w:type="pct"/>
            <w:shd w:val="clear" w:color="auto" w:fill="auto"/>
            <w:noWrap/>
            <w:vAlign w:val="center"/>
            <w:hideMark/>
          </w:tcPr>
          <w:p w14:paraId="47FC97C8"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2.912.093,1</w:t>
            </w:r>
          </w:p>
        </w:tc>
        <w:tc>
          <w:tcPr>
            <w:tcW w:w="511" w:type="pct"/>
            <w:shd w:val="clear" w:color="auto" w:fill="auto"/>
            <w:noWrap/>
            <w:vAlign w:val="center"/>
            <w:hideMark/>
          </w:tcPr>
          <w:p w14:paraId="4057C027" w14:textId="77777777" w:rsidR="00D249C1" w:rsidRPr="00675F20" w:rsidRDefault="00D249C1" w:rsidP="009C05EE">
            <w:pPr>
              <w:spacing w:before="40" w:after="40"/>
              <w:jc w:val="center"/>
              <w:rPr>
                <w:rFonts w:cs="Times New Roman"/>
                <w:b/>
                <w:bCs/>
                <w:w w:val="100"/>
                <w:sz w:val="26"/>
                <w:szCs w:val="26"/>
              </w:rPr>
            </w:pPr>
            <w:r w:rsidRPr="00675F20">
              <w:rPr>
                <w:rFonts w:cs="Times New Roman"/>
                <w:b/>
                <w:bCs/>
                <w:w w:val="100"/>
                <w:sz w:val="26"/>
                <w:szCs w:val="26"/>
              </w:rPr>
              <w:t>100,0</w:t>
            </w:r>
          </w:p>
        </w:tc>
      </w:tr>
    </w:tbl>
    <w:p w14:paraId="5AB0FFAD" w14:textId="66E444E2" w:rsidR="002A1E64" w:rsidRPr="00675F20" w:rsidRDefault="00780FBA" w:rsidP="004A4C00">
      <w:pPr>
        <w:pStyle w:val="TBCONS1"/>
        <w:tabs>
          <w:tab w:val="left" w:pos="4678"/>
        </w:tabs>
        <w:spacing w:before="140"/>
        <w:rPr>
          <w:sz w:val="28"/>
          <w:szCs w:val="28"/>
          <w:lang w:val="da-DK"/>
        </w:rPr>
      </w:pPr>
      <w:r w:rsidRPr="00675F20">
        <w:rPr>
          <w:sz w:val="28"/>
          <w:szCs w:val="28"/>
          <w:lang w:val="da-DK"/>
        </w:rPr>
        <w:t>4</w:t>
      </w:r>
      <w:r w:rsidR="002A1E64" w:rsidRPr="00675F20">
        <w:rPr>
          <w:sz w:val="28"/>
          <w:szCs w:val="28"/>
          <w:lang w:val="da-DK"/>
        </w:rPr>
        <w:t>. Phân khu chức năng</w:t>
      </w:r>
    </w:p>
    <w:p w14:paraId="1DFDE730" w14:textId="6AF597F9" w:rsidR="0029048A" w:rsidRPr="00675F20" w:rsidRDefault="000060B8" w:rsidP="004A4C00">
      <w:pPr>
        <w:pStyle w:val="TBCONS1"/>
        <w:tabs>
          <w:tab w:val="left" w:pos="4678"/>
        </w:tabs>
        <w:spacing w:before="140"/>
        <w:rPr>
          <w:sz w:val="28"/>
          <w:szCs w:val="28"/>
          <w:lang w:val="da-DK"/>
        </w:rPr>
      </w:pPr>
      <w:bookmarkStart w:id="2" w:name="_Hlk207172160"/>
      <w:bookmarkStart w:id="3" w:name="_Hlk195437701"/>
      <w:r w:rsidRPr="00675F20">
        <w:rPr>
          <w:iCs/>
          <w:sz w:val="28"/>
          <w:szCs w:val="28"/>
          <w:lang w:val="sv-SE"/>
        </w:rPr>
        <w:t xml:space="preserve">a) </w:t>
      </w:r>
      <w:r w:rsidR="0029048A" w:rsidRPr="00675F20">
        <w:rPr>
          <w:iCs/>
          <w:sz w:val="28"/>
          <w:szCs w:val="28"/>
          <w:lang w:val="sv-SE"/>
        </w:rPr>
        <w:t xml:space="preserve">Đất ở: </w:t>
      </w:r>
      <w:r w:rsidR="00FA2F7E" w:rsidRPr="00675F20">
        <w:rPr>
          <w:sz w:val="28"/>
          <w:szCs w:val="28"/>
          <w:lang w:val="da-DK"/>
        </w:rPr>
        <w:t>C</w:t>
      </w:r>
      <w:r w:rsidR="0029048A" w:rsidRPr="00675F20">
        <w:rPr>
          <w:sz w:val="28"/>
          <w:szCs w:val="28"/>
          <w:lang w:val="da-DK"/>
        </w:rPr>
        <w:t>ó tổng diện tích 681.632,2</w:t>
      </w:r>
      <w:r w:rsidR="003134B6" w:rsidRPr="00675F20">
        <w:rPr>
          <w:sz w:val="28"/>
          <w:szCs w:val="28"/>
          <w:lang w:val="da-DK"/>
        </w:rPr>
        <w:t xml:space="preserve"> </w:t>
      </w:r>
      <w:r w:rsidR="0029048A" w:rsidRPr="00675F20">
        <w:rPr>
          <w:sz w:val="28"/>
          <w:szCs w:val="28"/>
          <w:lang w:val="da-DK"/>
        </w:rPr>
        <w:t>m</w:t>
      </w:r>
      <w:r w:rsidR="0029048A" w:rsidRPr="00675F20">
        <w:rPr>
          <w:sz w:val="28"/>
          <w:szCs w:val="28"/>
          <w:vertAlign w:val="superscript"/>
          <w:lang w:val="da-DK"/>
        </w:rPr>
        <w:t>2</w:t>
      </w:r>
      <w:r w:rsidR="0029048A" w:rsidRPr="00675F20">
        <w:rPr>
          <w:sz w:val="28"/>
          <w:szCs w:val="28"/>
          <w:lang w:val="da-DK"/>
        </w:rPr>
        <w:t>, chiếm tỷ lệ 23,4% tổng diện tích khu vực lập quy hoạch, dân số khoảng 27.467 người; bao gồm các loại đất:</w:t>
      </w:r>
    </w:p>
    <w:p w14:paraId="309AD7C8" w14:textId="0526D6C8"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nhà ở liên kế: </w:t>
      </w:r>
      <w:r w:rsidR="00FA2F7E" w:rsidRPr="00675F20">
        <w:rPr>
          <w:rFonts w:cs="Times New Roman"/>
          <w:w w:val="100"/>
          <w:lang w:val="da-DK"/>
        </w:rPr>
        <w:t>D</w:t>
      </w:r>
      <w:r w:rsidR="0029048A" w:rsidRPr="00675F20">
        <w:rPr>
          <w:rFonts w:cs="Times New Roman"/>
          <w:w w:val="100"/>
          <w:lang w:val="da-DK"/>
        </w:rPr>
        <w:t>iện tích 237.516,4</w:t>
      </w:r>
      <w:r w:rsidR="00F27B54"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ký hiệu LK.</w:t>
      </w:r>
    </w:p>
    <w:p w14:paraId="3F54E81A" w14:textId="5BB4927D"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nhà ở biệt thự: </w:t>
      </w:r>
      <w:r w:rsidR="00FA2F7E" w:rsidRPr="00675F20">
        <w:rPr>
          <w:rFonts w:cs="Times New Roman"/>
          <w:w w:val="100"/>
          <w:lang w:val="da-DK"/>
        </w:rPr>
        <w:t>D</w:t>
      </w:r>
      <w:r w:rsidR="0029048A" w:rsidRPr="00675F20">
        <w:rPr>
          <w:rFonts w:cs="Times New Roman"/>
          <w:w w:val="100"/>
          <w:lang w:val="da-DK"/>
        </w:rPr>
        <w:t>iện tích 163.467,4 m</w:t>
      </w:r>
      <w:r w:rsidR="0029048A" w:rsidRPr="00675F20">
        <w:rPr>
          <w:rFonts w:cs="Times New Roman"/>
          <w:w w:val="100"/>
          <w:vertAlign w:val="superscript"/>
          <w:lang w:val="da-DK"/>
        </w:rPr>
        <w:t>2</w:t>
      </w:r>
      <w:r w:rsidR="0029048A" w:rsidRPr="00675F20">
        <w:rPr>
          <w:rFonts w:cs="Times New Roman"/>
          <w:w w:val="100"/>
          <w:lang w:val="da-DK"/>
        </w:rPr>
        <w:t>, gồm 2 loại hình kiến trúc là đơn lập (ký hiệu là DL) và song lập (ký hiệu là SL).</w:t>
      </w:r>
    </w:p>
    <w:p w14:paraId="3758FC1F" w14:textId="688B1A63"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nhà chung cư: </w:t>
      </w:r>
      <w:r w:rsidR="00FA2F7E" w:rsidRPr="00675F20">
        <w:rPr>
          <w:rFonts w:cs="Times New Roman"/>
          <w:w w:val="100"/>
          <w:lang w:val="da-DK"/>
        </w:rPr>
        <w:t>D</w:t>
      </w:r>
      <w:r w:rsidR="0029048A" w:rsidRPr="00675F20">
        <w:rPr>
          <w:rFonts w:cs="Times New Roman"/>
          <w:w w:val="100"/>
          <w:lang w:val="da-DK"/>
        </w:rPr>
        <w:t>iện tích 73.548,4 m</w:t>
      </w:r>
      <w:r w:rsidR="0029048A" w:rsidRPr="00675F20">
        <w:rPr>
          <w:rFonts w:cs="Times New Roman"/>
          <w:w w:val="100"/>
          <w:vertAlign w:val="superscript"/>
          <w:lang w:val="da-DK"/>
        </w:rPr>
        <w:t>2</w:t>
      </w:r>
      <w:r w:rsidR="0029048A" w:rsidRPr="00675F20">
        <w:rPr>
          <w:rFonts w:cs="Times New Roman"/>
          <w:w w:val="100"/>
          <w:lang w:val="da-DK"/>
        </w:rPr>
        <w:t>, ký hiệu CC.</w:t>
      </w:r>
    </w:p>
    <w:p w14:paraId="6BCD0075" w14:textId="427A5583"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nhà ở xã hội: </w:t>
      </w:r>
      <w:r w:rsidR="00FA2F7E" w:rsidRPr="00675F20">
        <w:rPr>
          <w:rFonts w:cs="Times New Roman"/>
          <w:w w:val="100"/>
          <w:lang w:val="da-DK"/>
        </w:rPr>
        <w:t>D</w:t>
      </w:r>
      <w:r w:rsidR="0029048A" w:rsidRPr="00675F20">
        <w:rPr>
          <w:rFonts w:cs="Times New Roman"/>
          <w:w w:val="100"/>
          <w:lang w:val="da-DK"/>
        </w:rPr>
        <w:t>iện tích 121.039,0 m</w:t>
      </w:r>
      <w:r w:rsidR="0029048A" w:rsidRPr="00675F20">
        <w:rPr>
          <w:rFonts w:cs="Times New Roman"/>
          <w:w w:val="100"/>
          <w:vertAlign w:val="superscript"/>
          <w:lang w:val="da-DK"/>
        </w:rPr>
        <w:t>2</w:t>
      </w:r>
      <w:r w:rsidR="0029048A" w:rsidRPr="00675F20">
        <w:rPr>
          <w:rFonts w:cs="Times New Roman"/>
          <w:w w:val="100"/>
          <w:lang w:val="da-DK"/>
        </w:rPr>
        <w:t>, ký hiệu XH.</w:t>
      </w:r>
    </w:p>
    <w:p w14:paraId="3297887C" w14:textId="2B342A32"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nhà ở tái định cư</w:t>
      </w:r>
      <w:r w:rsidR="00FA2F7E" w:rsidRPr="00675F20">
        <w:rPr>
          <w:rFonts w:cs="Times New Roman"/>
          <w:w w:val="100"/>
          <w:lang w:val="da-DK"/>
        </w:rPr>
        <w:t>: Diện tích</w:t>
      </w:r>
      <w:r w:rsidR="007E643D" w:rsidRPr="00675F20">
        <w:rPr>
          <w:rFonts w:cs="Times New Roman"/>
          <w:w w:val="100"/>
          <w:lang w:val="da-DK"/>
        </w:rPr>
        <w:t xml:space="preserve"> 86.061,0</w:t>
      </w:r>
      <w:r w:rsidR="00A80D85"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xml:space="preserve"> t</w:t>
      </w:r>
      <w:r w:rsidR="00FA2F7E" w:rsidRPr="00675F20">
        <w:rPr>
          <w:rFonts w:cs="Times New Roman"/>
          <w:w w:val="100"/>
          <w:lang w:val="da-DK"/>
        </w:rPr>
        <w:t>ương đương 954 lô, ký hiệu TDC.</w:t>
      </w:r>
    </w:p>
    <w:p w14:paraId="7A5BB9CF" w14:textId="16FF92E1" w:rsidR="0029048A" w:rsidRPr="00675F20" w:rsidRDefault="000060B8" w:rsidP="004A4C00">
      <w:pPr>
        <w:pStyle w:val="TBCONS1"/>
        <w:tabs>
          <w:tab w:val="left" w:pos="4678"/>
        </w:tabs>
        <w:spacing w:before="140"/>
        <w:rPr>
          <w:sz w:val="28"/>
          <w:szCs w:val="28"/>
          <w:lang w:val="da-DK"/>
        </w:rPr>
      </w:pPr>
      <w:r w:rsidRPr="00675F20">
        <w:rPr>
          <w:iCs/>
          <w:sz w:val="28"/>
          <w:szCs w:val="28"/>
          <w:lang w:val="sv-SE"/>
        </w:rPr>
        <w:t xml:space="preserve">b) </w:t>
      </w:r>
      <w:r w:rsidR="0029048A" w:rsidRPr="00675F20">
        <w:rPr>
          <w:iCs/>
          <w:sz w:val="28"/>
          <w:szCs w:val="28"/>
          <w:lang w:val="sv-SE"/>
        </w:rPr>
        <w:t xml:space="preserve">Đất công trình hạ tầng xã hội: </w:t>
      </w:r>
      <w:r w:rsidR="00FA2F7E" w:rsidRPr="00675F20">
        <w:rPr>
          <w:sz w:val="28"/>
          <w:szCs w:val="28"/>
          <w:lang w:val="da-DK"/>
        </w:rPr>
        <w:t>C</w:t>
      </w:r>
      <w:r w:rsidR="0029048A" w:rsidRPr="00675F20">
        <w:rPr>
          <w:sz w:val="28"/>
          <w:szCs w:val="28"/>
          <w:lang w:val="da-DK"/>
        </w:rPr>
        <w:t xml:space="preserve">ó tổng diện tích </w:t>
      </w:r>
      <w:r w:rsidR="007E643D" w:rsidRPr="00675F20">
        <w:rPr>
          <w:sz w:val="28"/>
          <w:szCs w:val="28"/>
          <w:lang w:val="da-DK"/>
        </w:rPr>
        <w:t>1.046.167,5</w:t>
      </w:r>
      <w:r w:rsidRPr="00675F20">
        <w:rPr>
          <w:sz w:val="28"/>
          <w:szCs w:val="28"/>
          <w:lang w:val="da-DK"/>
        </w:rPr>
        <w:t xml:space="preserve"> </w:t>
      </w:r>
      <w:r w:rsidR="0029048A" w:rsidRPr="00675F20">
        <w:rPr>
          <w:sz w:val="28"/>
          <w:szCs w:val="28"/>
          <w:lang w:val="da-DK"/>
        </w:rPr>
        <w:t>m</w:t>
      </w:r>
      <w:r w:rsidR="0029048A" w:rsidRPr="00675F20">
        <w:rPr>
          <w:sz w:val="28"/>
          <w:szCs w:val="28"/>
          <w:vertAlign w:val="superscript"/>
          <w:lang w:val="da-DK"/>
        </w:rPr>
        <w:t>2</w:t>
      </w:r>
      <w:r w:rsidR="007E643D" w:rsidRPr="00675F20">
        <w:rPr>
          <w:sz w:val="28"/>
          <w:szCs w:val="28"/>
          <w:lang w:val="da-DK"/>
        </w:rPr>
        <w:t>, chiếm tỷ lệ 35,9</w:t>
      </w:r>
      <w:r w:rsidR="0029048A" w:rsidRPr="00675F20">
        <w:rPr>
          <w:sz w:val="28"/>
          <w:szCs w:val="28"/>
          <w:lang w:val="da-DK"/>
        </w:rPr>
        <w:t>% tổng diện tích khu vực lập quy hoạch; bao gồm các loại đất:</w:t>
      </w:r>
    </w:p>
    <w:p w14:paraId="2BF44651" w14:textId="3BB1828A"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y tế</w:t>
      </w:r>
      <w:r w:rsidR="00FA2F7E" w:rsidRPr="00675F20">
        <w:rPr>
          <w:rFonts w:cs="Times New Roman"/>
          <w:w w:val="100"/>
          <w:lang w:val="da-DK"/>
        </w:rPr>
        <w:t>: D</w:t>
      </w:r>
      <w:r w:rsidR="0029048A" w:rsidRPr="00675F20">
        <w:rPr>
          <w:rFonts w:cs="Times New Roman"/>
          <w:w w:val="100"/>
          <w:lang w:val="da-DK"/>
        </w:rPr>
        <w:t>iện tích 16.232,2</w:t>
      </w:r>
      <w:r w:rsidR="00FA2F7E"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ký hiệu BV.</w:t>
      </w:r>
    </w:p>
    <w:p w14:paraId="553A5EAD" w14:textId="2FCE66DE"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giáo dục</w:t>
      </w:r>
      <w:r w:rsidR="00FA2F7E" w:rsidRPr="00675F20">
        <w:rPr>
          <w:rFonts w:cs="Times New Roman"/>
          <w:w w:val="100"/>
          <w:lang w:val="da-DK"/>
        </w:rPr>
        <w:t>:</w:t>
      </w:r>
      <w:r w:rsidR="0029048A" w:rsidRPr="00675F20">
        <w:rPr>
          <w:rFonts w:cs="Times New Roman"/>
          <w:w w:val="100"/>
          <w:lang w:val="da-DK"/>
        </w:rPr>
        <w:t xml:space="preserve"> </w:t>
      </w:r>
      <w:r w:rsidR="00FA2F7E" w:rsidRPr="00675F20">
        <w:rPr>
          <w:rFonts w:cs="Times New Roman"/>
          <w:w w:val="100"/>
          <w:lang w:val="da-DK"/>
        </w:rPr>
        <w:t>D</w:t>
      </w:r>
      <w:r w:rsidR="0029048A" w:rsidRPr="00675F20">
        <w:rPr>
          <w:rFonts w:cs="Times New Roman"/>
          <w:w w:val="100"/>
          <w:lang w:val="da-DK"/>
        </w:rPr>
        <w:t>iện tích 60.018,0</w:t>
      </w:r>
      <w:r w:rsidR="00FA2F7E"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xml:space="preserve">, bao gồm trường </w:t>
      </w:r>
      <w:r w:rsidRPr="00675F20">
        <w:rPr>
          <w:rFonts w:cs="Times New Roman"/>
          <w:w w:val="100"/>
          <w:lang w:val="da-DK"/>
        </w:rPr>
        <w:t>trung học phổ thông</w:t>
      </w:r>
      <w:r w:rsidR="0029048A" w:rsidRPr="00675F20">
        <w:rPr>
          <w:rFonts w:cs="Times New Roman"/>
          <w:w w:val="100"/>
          <w:lang w:val="da-DK"/>
        </w:rPr>
        <w:t xml:space="preserve"> ký hiệu PT, trường </w:t>
      </w:r>
      <w:r w:rsidR="00FA2F7E" w:rsidRPr="00675F20">
        <w:rPr>
          <w:rFonts w:cs="Times New Roman"/>
          <w:w w:val="100"/>
          <w:lang w:val="da-DK"/>
        </w:rPr>
        <w:t>trung học cơ sở</w:t>
      </w:r>
      <w:r w:rsidR="0029048A" w:rsidRPr="00675F20">
        <w:rPr>
          <w:rFonts w:cs="Times New Roman"/>
          <w:w w:val="100"/>
          <w:lang w:val="da-DK"/>
        </w:rPr>
        <w:t>, trường tiểu học ký hiệu TH, trường mầm non ký hiệu MN.</w:t>
      </w:r>
    </w:p>
    <w:p w14:paraId="3B4EF71A" w14:textId="7777629F" w:rsidR="0029048A" w:rsidRPr="00675F20" w:rsidRDefault="003134B6" w:rsidP="004A4C00">
      <w:pPr>
        <w:spacing w:before="14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cây xanh sử dụng công cộng</w:t>
      </w:r>
      <w:r w:rsidR="00FA2F7E" w:rsidRPr="00675F20">
        <w:rPr>
          <w:rFonts w:cs="Times New Roman"/>
          <w:w w:val="100"/>
          <w:lang w:val="da-DK"/>
        </w:rPr>
        <w:t>:</w:t>
      </w:r>
      <w:r w:rsidR="0029048A" w:rsidRPr="00675F20">
        <w:rPr>
          <w:rFonts w:cs="Times New Roman"/>
          <w:w w:val="100"/>
          <w:lang w:val="da-DK"/>
        </w:rPr>
        <w:t xml:space="preserve"> </w:t>
      </w:r>
      <w:r w:rsidR="00FA2F7E" w:rsidRPr="00675F20">
        <w:rPr>
          <w:rFonts w:cs="Times New Roman"/>
          <w:w w:val="100"/>
          <w:lang w:val="da-DK"/>
        </w:rPr>
        <w:t>D</w:t>
      </w:r>
      <w:r w:rsidR="007E643D" w:rsidRPr="00675F20">
        <w:rPr>
          <w:rFonts w:cs="Times New Roman"/>
          <w:w w:val="100"/>
          <w:lang w:val="da-DK"/>
        </w:rPr>
        <w:t>iện tích 955.618,9</w:t>
      </w:r>
      <w:r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bao gồm đất cây xa</w:t>
      </w:r>
      <w:r w:rsidR="005E0EE0" w:rsidRPr="00675F20">
        <w:rPr>
          <w:rFonts w:cs="Times New Roman"/>
          <w:w w:val="100"/>
          <w:lang w:val="da-DK"/>
        </w:rPr>
        <w:t xml:space="preserve">nh sử dụng công cộng cấp đô thị, </w:t>
      </w:r>
      <w:r w:rsidR="0029048A" w:rsidRPr="00675F20">
        <w:rPr>
          <w:rFonts w:cs="Times New Roman"/>
          <w:w w:val="100"/>
          <w:lang w:val="da-DK"/>
        </w:rPr>
        <w:t>đất cây xanh sử dụng công cộng cấp đơn vị ở</w:t>
      </w:r>
      <w:r w:rsidR="005E0EE0" w:rsidRPr="00675F20">
        <w:rPr>
          <w:rFonts w:cs="Times New Roman"/>
          <w:w w:val="100"/>
          <w:lang w:val="da-DK"/>
        </w:rPr>
        <w:t xml:space="preserve"> và </w:t>
      </w:r>
      <w:r w:rsidR="005E0EE0" w:rsidRPr="00675F20">
        <w:rPr>
          <w:rFonts w:cs="Times New Roman"/>
          <w:w w:val="100"/>
          <w:lang w:val="da-DK"/>
        </w:rPr>
        <w:lastRenderedPageBreak/>
        <w:t xml:space="preserve">khu vực công trình phục vụ du lịch nghỉ dưỡng, vui chơi giải trí trong công viên tập trung theo </w:t>
      </w:r>
      <w:r w:rsidR="00625B40" w:rsidRPr="00675F20">
        <w:rPr>
          <w:rFonts w:cs="Times New Roman"/>
          <w:w w:val="100"/>
          <w:lang w:val="da-DK"/>
        </w:rPr>
        <w:t>quy hoạch phân khu</w:t>
      </w:r>
      <w:r w:rsidR="005E0EE0" w:rsidRPr="00675F20">
        <w:rPr>
          <w:rFonts w:cs="Times New Roman"/>
          <w:w w:val="100"/>
          <w:lang w:val="da-DK"/>
        </w:rPr>
        <w:t xml:space="preserve"> A4</w:t>
      </w:r>
      <w:r w:rsidR="0029048A" w:rsidRPr="00675F20">
        <w:rPr>
          <w:rFonts w:cs="Times New Roman"/>
          <w:w w:val="100"/>
          <w:lang w:val="da-DK"/>
        </w:rPr>
        <w:t>; ký hiệu CX, TD, CV, CVO.</w:t>
      </w:r>
    </w:p>
    <w:p w14:paraId="5F6A7BA2" w14:textId="4215236D" w:rsidR="0029048A" w:rsidRPr="00675F20" w:rsidRDefault="003134B6" w:rsidP="009C05EE">
      <w:pPr>
        <w:spacing w:before="12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thương mại (cấp đơn vị ở)</w:t>
      </w:r>
      <w:r w:rsidR="00FA2F7E" w:rsidRPr="00675F20">
        <w:rPr>
          <w:rFonts w:cs="Times New Roman"/>
          <w:w w:val="100"/>
          <w:lang w:val="da-DK"/>
        </w:rPr>
        <w:t>:</w:t>
      </w:r>
      <w:r w:rsidR="0029048A" w:rsidRPr="00675F20">
        <w:rPr>
          <w:rFonts w:cs="Times New Roman"/>
          <w:w w:val="100"/>
          <w:lang w:val="da-DK"/>
        </w:rPr>
        <w:t xml:space="preserve"> </w:t>
      </w:r>
      <w:r w:rsidR="00FA2F7E" w:rsidRPr="00675F20">
        <w:rPr>
          <w:rFonts w:cs="Times New Roman"/>
          <w:w w:val="100"/>
          <w:lang w:val="da-DK"/>
        </w:rPr>
        <w:t>D</w:t>
      </w:r>
      <w:r w:rsidR="0029048A" w:rsidRPr="00675F20">
        <w:rPr>
          <w:rFonts w:cs="Times New Roman"/>
          <w:w w:val="100"/>
          <w:lang w:val="da-DK"/>
        </w:rPr>
        <w:t>iện tích 14.298,4 m</w:t>
      </w:r>
      <w:r w:rsidR="0029048A" w:rsidRPr="00675F20">
        <w:rPr>
          <w:rFonts w:cs="Times New Roman"/>
          <w:w w:val="100"/>
          <w:vertAlign w:val="superscript"/>
          <w:lang w:val="da-DK"/>
        </w:rPr>
        <w:t>2</w:t>
      </w:r>
      <w:r w:rsidR="0029048A" w:rsidRPr="00675F20">
        <w:rPr>
          <w:rFonts w:cs="Times New Roman"/>
          <w:w w:val="100"/>
          <w:lang w:val="da-DK"/>
        </w:rPr>
        <w:t>; ký hiệu TM.</w:t>
      </w:r>
    </w:p>
    <w:p w14:paraId="1315D1DE" w14:textId="5AA3D0BD" w:rsidR="0029048A" w:rsidRPr="00675F20" w:rsidRDefault="000060B8" w:rsidP="009C05EE">
      <w:pPr>
        <w:spacing w:before="120"/>
        <w:ind w:firstLine="567"/>
        <w:jc w:val="both"/>
        <w:rPr>
          <w:rFonts w:cs="Times New Roman"/>
          <w:b/>
          <w:i/>
          <w:w w:val="100"/>
          <w:lang w:val="da-DK"/>
        </w:rPr>
      </w:pPr>
      <w:r w:rsidRPr="00675F20">
        <w:rPr>
          <w:rFonts w:cs="Times New Roman"/>
          <w:w w:val="100"/>
          <w:lang w:val="da-DK"/>
        </w:rPr>
        <w:t xml:space="preserve">c) </w:t>
      </w:r>
      <w:r w:rsidR="0029048A" w:rsidRPr="00675F20">
        <w:rPr>
          <w:rFonts w:cs="Times New Roman"/>
          <w:w w:val="100"/>
          <w:lang w:val="da-DK"/>
        </w:rPr>
        <w:t xml:space="preserve">Đất công trình dịch vụ: Đất công trình dịch vụ (Căn hộ lưu trú, </w:t>
      </w:r>
      <w:r w:rsidR="00CD0ACC" w:rsidRPr="00675F20">
        <w:rPr>
          <w:rFonts w:cs="Times New Roman"/>
          <w:w w:val="100"/>
          <w:lang w:val="da-DK"/>
        </w:rPr>
        <w:t>v</w:t>
      </w:r>
      <w:r w:rsidR="0029048A" w:rsidRPr="00675F20">
        <w:rPr>
          <w:rFonts w:cs="Times New Roman"/>
          <w:w w:val="100"/>
          <w:lang w:val="da-DK"/>
        </w:rPr>
        <w:t>ăn phòng kết hợp lưu trú) có tổng diện tích 86.433,5 m</w:t>
      </w:r>
      <w:r w:rsidR="0029048A" w:rsidRPr="00675F20">
        <w:rPr>
          <w:rFonts w:cs="Times New Roman"/>
          <w:w w:val="100"/>
          <w:vertAlign w:val="superscript"/>
          <w:lang w:val="da-DK"/>
        </w:rPr>
        <w:t>2</w:t>
      </w:r>
      <w:r w:rsidR="0029048A" w:rsidRPr="00675F20">
        <w:rPr>
          <w:rFonts w:cs="Times New Roman"/>
          <w:w w:val="100"/>
          <w:lang w:val="da-DK"/>
        </w:rPr>
        <w:t>; chiếm tỷ lệ 3,0% tổng diện tích khu vực lập quy hoạch; ký hiệu CT.</w:t>
      </w:r>
    </w:p>
    <w:p w14:paraId="4720E739" w14:textId="150B1C0E"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d) </w:t>
      </w:r>
      <w:r w:rsidR="0029048A" w:rsidRPr="00675F20">
        <w:rPr>
          <w:rFonts w:cs="Times New Roman"/>
          <w:w w:val="100"/>
          <w:lang w:val="da-DK"/>
        </w:rPr>
        <w:t xml:space="preserve">Đất công trình dịch vụ du lịch: </w:t>
      </w:r>
      <w:r w:rsidR="00FA2F7E" w:rsidRPr="00675F20">
        <w:rPr>
          <w:rFonts w:cs="Times New Roman"/>
          <w:w w:val="100"/>
          <w:lang w:val="da-DK"/>
        </w:rPr>
        <w:t>C</w:t>
      </w:r>
      <w:r w:rsidR="0029048A" w:rsidRPr="00675F20">
        <w:rPr>
          <w:rFonts w:cs="Times New Roman"/>
          <w:w w:val="100"/>
          <w:lang w:val="da-DK"/>
        </w:rPr>
        <w:t>ó tổng diện tích 75.246,5 m</w:t>
      </w:r>
      <w:r w:rsidR="0029048A" w:rsidRPr="00675F20">
        <w:rPr>
          <w:rFonts w:cs="Times New Roman"/>
          <w:w w:val="100"/>
          <w:vertAlign w:val="superscript"/>
          <w:lang w:val="da-DK"/>
        </w:rPr>
        <w:t>2</w:t>
      </w:r>
      <w:r w:rsidR="00FA2F7E" w:rsidRPr="00675F20">
        <w:rPr>
          <w:rFonts w:cs="Times New Roman"/>
          <w:w w:val="100"/>
          <w:lang w:val="da-DK"/>
        </w:rPr>
        <w:t>, ký hiệu KS, DV, CD:</w:t>
      </w:r>
    </w:p>
    <w:p w14:paraId="54534AAD" w14:textId="494E0BFE" w:rsidR="0029048A" w:rsidRPr="00675F20" w:rsidRDefault="00FA2F7E" w:rsidP="009C05EE">
      <w:pPr>
        <w:spacing w:before="12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khu du lịch</w:t>
      </w:r>
      <w:r w:rsidRPr="00675F20">
        <w:rPr>
          <w:rFonts w:cs="Times New Roman"/>
          <w:w w:val="100"/>
          <w:lang w:val="da-DK"/>
        </w:rPr>
        <w:t>:</w:t>
      </w:r>
      <w:r w:rsidR="0029048A" w:rsidRPr="00675F20">
        <w:rPr>
          <w:rFonts w:cs="Times New Roman"/>
          <w:w w:val="100"/>
          <w:lang w:val="da-DK"/>
        </w:rPr>
        <w:t xml:space="preserve"> </w:t>
      </w:r>
      <w:r w:rsidRPr="00675F20">
        <w:rPr>
          <w:rFonts w:cs="Times New Roman"/>
          <w:w w:val="100"/>
          <w:lang w:val="da-DK"/>
        </w:rPr>
        <w:t>D</w:t>
      </w:r>
      <w:r w:rsidR="0029048A" w:rsidRPr="00675F20">
        <w:rPr>
          <w:rFonts w:cs="Times New Roman"/>
          <w:w w:val="100"/>
          <w:lang w:val="da-DK"/>
        </w:rPr>
        <w:t>iện tích 35.527,5 m</w:t>
      </w:r>
      <w:r w:rsidR="0029048A" w:rsidRPr="00675F20">
        <w:rPr>
          <w:rFonts w:cs="Times New Roman"/>
          <w:w w:val="100"/>
          <w:vertAlign w:val="superscript"/>
          <w:lang w:val="da-DK"/>
        </w:rPr>
        <w:t>2</w:t>
      </w:r>
      <w:r w:rsidR="0029048A" w:rsidRPr="00675F20">
        <w:rPr>
          <w:rFonts w:cs="Times New Roman"/>
          <w:w w:val="100"/>
          <w:lang w:val="da-DK"/>
        </w:rPr>
        <w:t>; ký hiệu KS.</w:t>
      </w:r>
    </w:p>
    <w:p w14:paraId="1A64A7F1" w14:textId="511A06F4" w:rsidR="0029048A" w:rsidRPr="00675F20" w:rsidRDefault="00FA2F7E" w:rsidP="009C05EE">
      <w:pPr>
        <w:spacing w:before="12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công trình dịch vụ thuộc khu du lịch</w:t>
      </w:r>
      <w:r w:rsidRPr="00675F20">
        <w:rPr>
          <w:rFonts w:cs="Times New Roman"/>
          <w:w w:val="100"/>
          <w:lang w:val="da-DK"/>
        </w:rPr>
        <w:t>:</w:t>
      </w:r>
      <w:r w:rsidR="0029048A" w:rsidRPr="00675F20">
        <w:rPr>
          <w:rFonts w:cs="Times New Roman"/>
          <w:w w:val="100"/>
          <w:lang w:val="da-DK"/>
        </w:rPr>
        <w:t xml:space="preserve"> </w:t>
      </w:r>
      <w:r w:rsidRPr="00675F20">
        <w:rPr>
          <w:rFonts w:cs="Times New Roman"/>
          <w:w w:val="100"/>
          <w:lang w:val="da-DK"/>
        </w:rPr>
        <w:t>D</w:t>
      </w:r>
      <w:r w:rsidR="0029048A" w:rsidRPr="00675F20">
        <w:rPr>
          <w:rFonts w:cs="Times New Roman"/>
          <w:w w:val="100"/>
          <w:lang w:val="da-DK"/>
        </w:rPr>
        <w:t>iện tích 10.157,2 m</w:t>
      </w:r>
      <w:r w:rsidR="0029048A" w:rsidRPr="00675F20">
        <w:rPr>
          <w:rFonts w:cs="Times New Roman"/>
          <w:w w:val="100"/>
          <w:vertAlign w:val="superscript"/>
          <w:lang w:val="da-DK"/>
        </w:rPr>
        <w:t>2</w:t>
      </w:r>
      <w:r w:rsidR="0029048A" w:rsidRPr="00675F20">
        <w:rPr>
          <w:rFonts w:cs="Times New Roman"/>
          <w:w w:val="100"/>
          <w:lang w:val="da-DK"/>
        </w:rPr>
        <w:t>; ký hiệu DV.</w:t>
      </w:r>
    </w:p>
    <w:p w14:paraId="228B7AE8" w14:textId="471DFC14" w:rsidR="0029048A" w:rsidRPr="00675F20" w:rsidRDefault="00FA2F7E" w:rsidP="009C05EE">
      <w:pPr>
        <w:spacing w:before="120"/>
        <w:ind w:firstLine="567"/>
        <w:jc w:val="both"/>
        <w:rPr>
          <w:rFonts w:cs="Times New Roman"/>
          <w:w w:val="100"/>
          <w:lang w:val="da-DK"/>
        </w:rPr>
      </w:pPr>
      <w:r w:rsidRPr="00675F20">
        <w:rPr>
          <w:rFonts w:cs="Times New Roman"/>
          <w:w w:val="100"/>
          <w:lang w:val="da-DK"/>
        </w:rPr>
        <w:t>-</w:t>
      </w:r>
      <w:r w:rsidR="0029048A" w:rsidRPr="00675F20">
        <w:rPr>
          <w:rFonts w:cs="Times New Roman"/>
          <w:w w:val="100"/>
          <w:lang w:val="da-DK"/>
        </w:rPr>
        <w:t xml:space="preserve"> Đất cây xanh sử dụng hạn chế</w:t>
      </w:r>
      <w:r w:rsidRPr="00675F20">
        <w:rPr>
          <w:rFonts w:cs="Times New Roman"/>
          <w:w w:val="100"/>
          <w:lang w:val="da-DK"/>
        </w:rPr>
        <w:t>:</w:t>
      </w:r>
      <w:r w:rsidR="0029048A" w:rsidRPr="00675F20">
        <w:rPr>
          <w:rFonts w:cs="Times New Roman"/>
          <w:w w:val="100"/>
          <w:lang w:val="da-DK"/>
        </w:rPr>
        <w:t xml:space="preserve"> </w:t>
      </w:r>
      <w:r w:rsidRPr="00675F20">
        <w:rPr>
          <w:rFonts w:cs="Times New Roman"/>
          <w:w w:val="100"/>
          <w:lang w:val="da-DK"/>
        </w:rPr>
        <w:t>D</w:t>
      </w:r>
      <w:r w:rsidR="0029048A" w:rsidRPr="00675F20">
        <w:rPr>
          <w:rFonts w:cs="Times New Roman"/>
          <w:w w:val="100"/>
          <w:lang w:val="da-DK"/>
        </w:rPr>
        <w:t>iện tích 9.826,3 m</w:t>
      </w:r>
      <w:r w:rsidR="0029048A" w:rsidRPr="00675F20">
        <w:rPr>
          <w:rFonts w:cs="Times New Roman"/>
          <w:w w:val="100"/>
          <w:vertAlign w:val="superscript"/>
          <w:lang w:val="da-DK"/>
        </w:rPr>
        <w:t>2</w:t>
      </w:r>
      <w:r w:rsidR="0029048A" w:rsidRPr="00675F20">
        <w:rPr>
          <w:rFonts w:cs="Times New Roman"/>
          <w:w w:val="100"/>
          <w:lang w:val="da-DK"/>
        </w:rPr>
        <w:t>, ký hiệu CD.</w:t>
      </w:r>
    </w:p>
    <w:p w14:paraId="5BF6CC27" w14:textId="7461455D"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đ) </w:t>
      </w:r>
      <w:r w:rsidR="0029048A" w:rsidRPr="00675F20">
        <w:rPr>
          <w:rFonts w:cs="Times New Roman"/>
          <w:w w:val="100"/>
          <w:lang w:val="da-DK"/>
        </w:rPr>
        <w:t xml:space="preserve">Đất cây xanh chuyên dụng: </w:t>
      </w:r>
      <w:r w:rsidR="00FA2F7E" w:rsidRPr="00675F20">
        <w:rPr>
          <w:rFonts w:cs="Times New Roman"/>
          <w:w w:val="100"/>
          <w:lang w:val="da-DK"/>
        </w:rPr>
        <w:t>C</w:t>
      </w:r>
      <w:r w:rsidR="0029048A" w:rsidRPr="00675F20">
        <w:rPr>
          <w:rFonts w:cs="Times New Roman"/>
          <w:w w:val="100"/>
          <w:lang w:val="da-DK"/>
        </w:rPr>
        <w:t>ó tổng diện tích 91.031,3 m</w:t>
      </w:r>
      <w:r w:rsidR="0029048A" w:rsidRPr="00675F20">
        <w:rPr>
          <w:rFonts w:cs="Times New Roman"/>
          <w:w w:val="100"/>
          <w:vertAlign w:val="superscript"/>
          <w:lang w:val="da-DK"/>
        </w:rPr>
        <w:t>2</w:t>
      </w:r>
      <w:r w:rsidR="0029048A" w:rsidRPr="00675F20">
        <w:rPr>
          <w:rFonts w:cs="Times New Roman"/>
          <w:w w:val="100"/>
          <w:lang w:val="da-DK"/>
        </w:rPr>
        <w:t>, ký hiệu CL.</w:t>
      </w:r>
    </w:p>
    <w:p w14:paraId="58186CB2" w14:textId="62B79D9D"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e) </w:t>
      </w:r>
      <w:r w:rsidR="0029048A" w:rsidRPr="00675F20">
        <w:rPr>
          <w:rFonts w:cs="Times New Roman"/>
          <w:w w:val="100"/>
          <w:lang w:val="da-DK"/>
        </w:rPr>
        <w:t xml:space="preserve">Đất đường giao thông: </w:t>
      </w:r>
      <w:r w:rsidR="00FA2F7E" w:rsidRPr="00675F20">
        <w:rPr>
          <w:rFonts w:cs="Times New Roman"/>
          <w:w w:val="100"/>
          <w:lang w:val="da-DK"/>
        </w:rPr>
        <w:t>C</w:t>
      </w:r>
      <w:r w:rsidR="0029048A" w:rsidRPr="00675F20">
        <w:rPr>
          <w:rFonts w:cs="Times New Roman"/>
          <w:w w:val="100"/>
          <w:lang w:val="da-DK"/>
        </w:rPr>
        <w:t>ó tổng diện tích 724.718,1 m</w:t>
      </w:r>
      <w:r w:rsidR="0029048A" w:rsidRPr="00675F20">
        <w:rPr>
          <w:rFonts w:cs="Times New Roman"/>
          <w:w w:val="100"/>
          <w:vertAlign w:val="superscript"/>
          <w:lang w:val="da-DK"/>
        </w:rPr>
        <w:t>2</w:t>
      </w:r>
      <w:r w:rsidR="00367905" w:rsidRPr="00675F20">
        <w:rPr>
          <w:rFonts w:cs="Times New Roman"/>
          <w:w w:val="100"/>
          <w:lang w:val="da-DK"/>
        </w:rPr>
        <w:t>, chiếm tỷ lệ 24,9</w:t>
      </w:r>
      <w:r w:rsidR="0029048A" w:rsidRPr="00675F20">
        <w:rPr>
          <w:rFonts w:cs="Times New Roman"/>
          <w:w w:val="100"/>
          <w:lang w:val="da-DK"/>
        </w:rPr>
        <w:t>% tổng diện tích khu vực lập quy hoạch.</w:t>
      </w:r>
    </w:p>
    <w:p w14:paraId="3C0EC2E1" w14:textId="1465C6A8"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g) </w:t>
      </w:r>
      <w:r w:rsidR="0029048A" w:rsidRPr="00675F20">
        <w:rPr>
          <w:rFonts w:cs="Times New Roman"/>
          <w:w w:val="100"/>
          <w:lang w:val="da-DK"/>
        </w:rPr>
        <w:t xml:space="preserve">Đất bãi đậu xe: </w:t>
      </w:r>
      <w:r w:rsidR="00FA2F7E" w:rsidRPr="00675F20">
        <w:rPr>
          <w:rFonts w:cs="Times New Roman"/>
          <w:w w:val="100"/>
          <w:lang w:val="da-DK"/>
        </w:rPr>
        <w:t>C</w:t>
      </w:r>
      <w:r w:rsidR="0029048A" w:rsidRPr="00675F20">
        <w:rPr>
          <w:rFonts w:cs="Times New Roman"/>
          <w:w w:val="100"/>
          <w:lang w:val="da-DK"/>
        </w:rPr>
        <w:t>ó tổng diện tích 14.369,6</w:t>
      </w:r>
      <w:r w:rsidR="00FA2F7E"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ký hiệu BX, chiếm tỷ lệ 0,5% tổng diện tích khu vực lập quy hoạch</w:t>
      </w:r>
      <w:r w:rsidR="00FA2F7E" w:rsidRPr="00675F20">
        <w:rPr>
          <w:rFonts w:cs="Times New Roman"/>
          <w:w w:val="100"/>
          <w:lang w:val="da-DK"/>
        </w:rPr>
        <w:t>.</w:t>
      </w:r>
    </w:p>
    <w:p w14:paraId="1D56FFE4" w14:textId="23910FF2"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h) </w:t>
      </w:r>
      <w:r w:rsidR="0029048A" w:rsidRPr="00675F20">
        <w:rPr>
          <w:rFonts w:cs="Times New Roman"/>
          <w:w w:val="100"/>
          <w:lang w:val="da-DK"/>
        </w:rPr>
        <w:t xml:space="preserve">Đất công trình hạ tầng kỹ thuật: </w:t>
      </w:r>
      <w:r w:rsidR="00FA2F7E" w:rsidRPr="00675F20">
        <w:rPr>
          <w:rFonts w:cs="Times New Roman"/>
          <w:w w:val="100"/>
          <w:lang w:val="da-DK"/>
        </w:rPr>
        <w:t>C</w:t>
      </w:r>
      <w:r w:rsidR="007E643D" w:rsidRPr="00675F20">
        <w:rPr>
          <w:rFonts w:cs="Times New Roman"/>
          <w:w w:val="100"/>
          <w:lang w:val="da-DK"/>
        </w:rPr>
        <w:t>ó tổng diện tích 34.825,1</w:t>
      </w:r>
      <w:r w:rsidR="0029048A" w:rsidRPr="00675F20">
        <w:rPr>
          <w:rFonts w:cs="Times New Roman"/>
          <w:w w:val="100"/>
          <w:lang w:val="da-DK"/>
        </w:rPr>
        <w:t xml:space="preserve"> m</w:t>
      </w:r>
      <w:r w:rsidR="0029048A" w:rsidRPr="00675F20">
        <w:rPr>
          <w:rFonts w:cs="Times New Roman"/>
          <w:w w:val="100"/>
          <w:vertAlign w:val="superscript"/>
          <w:lang w:val="da-DK"/>
        </w:rPr>
        <w:t>2</w:t>
      </w:r>
      <w:r w:rsidR="0029048A" w:rsidRPr="00675F20">
        <w:rPr>
          <w:rFonts w:cs="Times New Roman"/>
          <w:w w:val="100"/>
          <w:lang w:val="da-DK"/>
        </w:rPr>
        <w:t>, ký hiệu HT, chiếm tỷ lệ 1,2% tổng diện tích khu vực lập quy hoạch</w:t>
      </w:r>
      <w:r w:rsidR="00FA2F7E" w:rsidRPr="00675F20">
        <w:rPr>
          <w:rFonts w:cs="Times New Roman"/>
          <w:w w:val="100"/>
          <w:lang w:val="da-DK"/>
        </w:rPr>
        <w:t>.</w:t>
      </w:r>
    </w:p>
    <w:p w14:paraId="2DA3929D" w14:textId="16278785" w:rsidR="0029048A" w:rsidRPr="00675F20" w:rsidRDefault="000060B8" w:rsidP="009C05EE">
      <w:pPr>
        <w:spacing w:before="120"/>
        <w:ind w:firstLine="567"/>
        <w:jc w:val="both"/>
        <w:rPr>
          <w:rFonts w:cs="Times New Roman"/>
          <w:w w:val="100"/>
          <w:lang w:val="da-DK"/>
        </w:rPr>
      </w:pPr>
      <w:r w:rsidRPr="00675F20">
        <w:rPr>
          <w:rFonts w:cs="Times New Roman"/>
          <w:w w:val="100"/>
          <w:lang w:val="da-DK"/>
        </w:rPr>
        <w:t xml:space="preserve">i) </w:t>
      </w:r>
      <w:r w:rsidR="0029048A" w:rsidRPr="00675F20">
        <w:rPr>
          <w:rFonts w:cs="Times New Roman"/>
          <w:w w:val="100"/>
          <w:lang w:val="da-DK"/>
        </w:rPr>
        <w:t>Đất kênh rạch mặt nước: Đất kênh rạch mặt nước</w:t>
      </w:r>
      <w:r w:rsidR="0029048A" w:rsidRPr="00675F20">
        <w:rPr>
          <w:rFonts w:cs="Times New Roman"/>
          <w:b/>
          <w:bCs/>
          <w:w w:val="100"/>
          <w:lang w:val="da-DK"/>
        </w:rPr>
        <w:t xml:space="preserve"> </w:t>
      </w:r>
      <w:r w:rsidR="0029048A" w:rsidRPr="00675F20">
        <w:rPr>
          <w:rFonts w:cs="Times New Roman"/>
          <w:w w:val="100"/>
          <w:lang w:val="da-DK"/>
        </w:rPr>
        <w:t>có tổng diện tích 157.669,3</w:t>
      </w:r>
      <w:r w:rsidR="00FA2F7E" w:rsidRPr="00675F20">
        <w:rPr>
          <w:rFonts w:cs="Times New Roman"/>
          <w:w w:val="100"/>
          <w:lang w:val="da-DK"/>
        </w:rPr>
        <w:t xml:space="preserve"> </w:t>
      </w:r>
      <w:r w:rsidR="0029048A" w:rsidRPr="00675F20">
        <w:rPr>
          <w:rFonts w:cs="Times New Roman"/>
          <w:w w:val="100"/>
          <w:lang w:val="da-DK"/>
        </w:rPr>
        <w:t>m</w:t>
      </w:r>
      <w:r w:rsidR="0029048A" w:rsidRPr="00675F20">
        <w:rPr>
          <w:rFonts w:cs="Times New Roman"/>
          <w:w w:val="100"/>
          <w:vertAlign w:val="superscript"/>
          <w:lang w:val="da-DK"/>
        </w:rPr>
        <w:t>2</w:t>
      </w:r>
      <w:r w:rsidR="0029048A" w:rsidRPr="00675F20">
        <w:rPr>
          <w:rFonts w:cs="Times New Roman"/>
          <w:w w:val="100"/>
          <w:lang w:val="da-DK"/>
        </w:rPr>
        <w:t>, ký hiệu MN, chiếm tỷ lệ 5,4% tổng diện tích khu vực lập quy hoạch.</w:t>
      </w:r>
    </w:p>
    <w:bookmarkEnd w:id="2"/>
    <w:p w14:paraId="33E44443" w14:textId="697708A5" w:rsidR="002E18E0" w:rsidRPr="00675F20" w:rsidRDefault="00780FBA" w:rsidP="009C05EE">
      <w:pPr>
        <w:pStyle w:val="TBCONS1"/>
        <w:tabs>
          <w:tab w:val="left" w:pos="4678"/>
        </w:tabs>
        <w:spacing w:before="120"/>
        <w:rPr>
          <w:sz w:val="28"/>
          <w:szCs w:val="28"/>
          <w:lang w:val="vi-VN"/>
        </w:rPr>
      </w:pPr>
      <w:r w:rsidRPr="00675F20">
        <w:rPr>
          <w:sz w:val="28"/>
          <w:szCs w:val="28"/>
        </w:rPr>
        <w:t>5</w:t>
      </w:r>
      <w:r w:rsidR="002E18E0" w:rsidRPr="00675F20">
        <w:rPr>
          <w:sz w:val="28"/>
          <w:szCs w:val="28"/>
          <w:lang w:val="vi-VN"/>
        </w:rPr>
        <w:t xml:space="preserve">. </w:t>
      </w:r>
      <w:bookmarkStart w:id="4" w:name="_Hlk195529120"/>
      <w:r w:rsidR="002E18E0" w:rsidRPr="00675F20">
        <w:rPr>
          <w:sz w:val="28"/>
          <w:szCs w:val="28"/>
          <w:lang w:val="vi-VN"/>
        </w:rPr>
        <w:t>Tổ chức không gian kiến trúc cảnh quan</w:t>
      </w:r>
      <w:bookmarkEnd w:id="4"/>
    </w:p>
    <w:p w14:paraId="07D37E2B" w14:textId="77777777" w:rsidR="00F57C9D" w:rsidRPr="00675F20" w:rsidRDefault="00F57C9D" w:rsidP="009C05EE">
      <w:pPr>
        <w:spacing w:before="120"/>
        <w:ind w:firstLine="567"/>
        <w:jc w:val="both"/>
        <w:rPr>
          <w:rFonts w:cs="Times New Roman"/>
          <w:w w:val="100"/>
        </w:rPr>
      </w:pPr>
      <w:r w:rsidRPr="00675F20">
        <w:rPr>
          <w:rFonts w:cs="Times New Roman"/>
          <w:w w:val="100"/>
        </w:rPr>
        <w:t>a) Phân định không gian</w:t>
      </w:r>
    </w:p>
    <w:p w14:paraId="26D99D68" w14:textId="5975A266" w:rsidR="006D6D31" w:rsidRPr="00675F20" w:rsidRDefault="006D6D31" w:rsidP="009C05EE">
      <w:pPr>
        <w:spacing w:before="120"/>
        <w:ind w:firstLine="567"/>
        <w:jc w:val="both"/>
        <w:rPr>
          <w:rFonts w:cs="Times New Roman"/>
          <w:w w:val="100"/>
        </w:rPr>
      </w:pPr>
      <w:r w:rsidRPr="00675F20">
        <w:rPr>
          <w:rFonts w:cs="Times New Roman"/>
          <w:w w:val="100"/>
          <w:lang w:val="vi-VN"/>
        </w:rPr>
        <w:t>- Phát triển đô thị theo hình thái tự nhiên, dựa vào cảnh quan tự nhiên hiện có, khai thác tối đa yếu tố cảnh quan ven sông</w:t>
      </w:r>
      <w:r w:rsidR="00FA2F7E" w:rsidRPr="00675F20">
        <w:rPr>
          <w:rFonts w:cs="Times New Roman"/>
          <w:w w:val="100"/>
        </w:rPr>
        <w:t>.</w:t>
      </w:r>
    </w:p>
    <w:p w14:paraId="057856E8" w14:textId="6B648795" w:rsidR="006D6D31" w:rsidRPr="00675F20" w:rsidRDefault="006D6D31" w:rsidP="009C05EE">
      <w:pPr>
        <w:spacing w:before="120"/>
        <w:ind w:firstLine="567"/>
        <w:jc w:val="both"/>
        <w:rPr>
          <w:rFonts w:cs="Times New Roman"/>
          <w:w w:val="100"/>
        </w:rPr>
      </w:pPr>
      <w:r w:rsidRPr="00675F20">
        <w:rPr>
          <w:rFonts w:cs="Times New Roman"/>
          <w:w w:val="100"/>
          <w:lang w:val="vi-VN"/>
        </w:rPr>
        <w:t>- Khu vực lập quy hoạch thuộc cù lao Hiệp Hòa, kết nối với phường Thống Nhất ở phía Tây Bắc và phường An Bình phía Đông Nam bởi 2 tuyến đường Đặng Văn Trơn và tuyến đường Nhánh 1, tuyến đường Nhánh 2 kết nối toàn khu theo hướng Đông Bắc</w:t>
      </w:r>
      <w:r w:rsidR="00C659ED" w:rsidRPr="00675F20">
        <w:rPr>
          <w:rFonts w:cs="Times New Roman"/>
          <w:w w:val="100"/>
        </w:rPr>
        <w:t xml:space="preserve"> </w:t>
      </w:r>
      <w:r w:rsidRPr="00675F20">
        <w:rPr>
          <w:rFonts w:cs="Times New Roman"/>
          <w:w w:val="100"/>
          <w:lang w:val="vi-VN"/>
        </w:rPr>
        <w:t>-</w:t>
      </w:r>
      <w:r w:rsidR="00C659ED" w:rsidRPr="00675F20">
        <w:rPr>
          <w:rFonts w:cs="Times New Roman"/>
          <w:w w:val="100"/>
        </w:rPr>
        <w:t xml:space="preserve"> </w:t>
      </w:r>
      <w:r w:rsidRPr="00675F20">
        <w:rPr>
          <w:rFonts w:cs="Times New Roman"/>
          <w:w w:val="100"/>
          <w:lang w:val="vi-VN"/>
        </w:rPr>
        <w:t>Tây Nam và kết nối với phường Bửu Hòa ở phía Tây Nam. Đây cũng chính là 3 tuyến đường chính-trục cảnh quan của khu vực</w:t>
      </w:r>
      <w:r w:rsidR="00FA2F7E" w:rsidRPr="00675F20">
        <w:rPr>
          <w:rFonts w:cs="Times New Roman"/>
          <w:w w:val="100"/>
        </w:rPr>
        <w:t>.</w:t>
      </w:r>
    </w:p>
    <w:p w14:paraId="74AAB7A1" w14:textId="311DDE0E" w:rsidR="006D6D31" w:rsidRPr="00675F20" w:rsidRDefault="006D6D31" w:rsidP="009C05EE">
      <w:pPr>
        <w:spacing w:before="120"/>
        <w:ind w:firstLine="567"/>
        <w:jc w:val="both"/>
        <w:rPr>
          <w:rFonts w:cs="Times New Roman"/>
          <w:w w:val="100"/>
        </w:rPr>
      </w:pPr>
      <w:r w:rsidRPr="00675F20">
        <w:rPr>
          <w:rFonts w:cs="Times New Roman"/>
          <w:w w:val="100"/>
          <w:lang w:val="vi-VN"/>
        </w:rPr>
        <w:t>- Khu vực cao tầng tập trung ở vị trí trung tâm, thấp dần về phía bờ sông. Công trình cao tầng (15-25 tầng) chức năng công trình dịch vụ (căn hộ lưu trú, văn phòng</w:t>
      </w:r>
      <w:r w:rsidR="00FD1829" w:rsidRPr="00675F20">
        <w:rPr>
          <w:rFonts w:cs="Times New Roman"/>
          <w:w w:val="100"/>
        </w:rPr>
        <w:t xml:space="preserve"> </w:t>
      </w:r>
      <w:r w:rsidRPr="00675F20">
        <w:rPr>
          <w:rFonts w:cs="Times New Roman"/>
          <w:w w:val="100"/>
          <w:lang w:val="vi-VN"/>
        </w:rPr>
        <w:t>- khách sạn…) và chung cư bố trí dọc tuyến đường Nhánh 1 và tuyến đường Đặng Văn Trơn</w:t>
      </w:r>
      <w:r w:rsidR="00FA2F7E" w:rsidRPr="00675F20">
        <w:rPr>
          <w:rFonts w:cs="Times New Roman"/>
          <w:w w:val="100"/>
        </w:rPr>
        <w:t>.</w:t>
      </w:r>
    </w:p>
    <w:p w14:paraId="545381EA" w14:textId="7AA8CB9D" w:rsidR="006D6D31" w:rsidRPr="00675F20" w:rsidRDefault="006D6D31" w:rsidP="009C05EE">
      <w:pPr>
        <w:spacing w:before="120"/>
        <w:ind w:firstLine="567"/>
        <w:jc w:val="both"/>
        <w:rPr>
          <w:rFonts w:cs="Times New Roman"/>
          <w:w w:val="100"/>
        </w:rPr>
      </w:pPr>
      <w:r w:rsidRPr="00675F20">
        <w:rPr>
          <w:rFonts w:cs="Times New Roman"/>
          <w:w w:val="100"/>
          <w:lang w:val="vi-VN"/>
        </w:rPr>
        <w:t>- Khu vực dân cư chủ yếu là nhà ở thấp tầng dạng nhà biệt thự, nhà liền kề, chung cư thấp tầng được bố trí kết hợp tiện ích cây xanh và các công trình công cộng với bán kính phục vụ phù hợp tạo nên không gian sống tốt đầy đủ tiện ích</w:t>
      </w:r>
      <w:r w:rsidR="00FA2F7E" w:rsidRPr="00675F20">
        <w:rPr>
          <w:rFonts w:cs="Times New Roman"/>
          <w:w w:val="100"/>
        </w:rPr>
        <w:t>.</w:t>
      </w:r>
    </w:p>
    <w:p w14:paraId="22ABD38A" w14:textId="45891B5F" w:rsidR="006D6D31" w:rsidRPr="00675F20" w:rsidRDefault="006D6D31" w:rsidP="009C05EE">
      <w:pPr>
        <w:spacing w:before="120"/>
        <w:ind w:firstLine="567"/>
        <w:jc w:val="both"/>
        <w:rPr>
          <w:rFonts w:cs="Times New Roman"/>
          <w:w w:val="100"/>
        </w:rPr>
      </w:pPr>
      <w:r w:rsidRPr="00675F20">
        <w:rPr>
          <w:rFonts w:cs="Times New Roman"/>
          <w:w w:val="100"/>
          <w:lang w:val="vi-VN"/>
        </w:rPr>
        <w:t>- Khu vực cây xanh đô thị có quy mô lớn kết hợp với diện tích mặt nước lớn nằm ở khu vực trung tâm như là lá phổi xanh vừa là không gian cảnh quan chính và đồng thời là khu vực thoát nước tự nhiên cho toàn đô thị</w:t>
      </w:r>
      <w:r w:rsidR="00FA2F7E" w:rsidRPr="00675F20">
        <w:rPr>
          <w:rFonts w:cs="Times New Roman"/>
          <w:w w:val="100"/>
        </w:rPr>
        <w:t>.</w:t>
      </w:r>
    </w:p>
    <w:p w14:paraId="34DF0D54" w14:textId="5D08871C" w:rsidR="006D6D31" w:rsidRPr="00675F20" w:rsidRDefault="006D6D31" w:rsidP="009C05EE">
      <w:pPr>
        <w:spacing w:before="120"/>
        <w:ind w:firstLine="567"/>
        <w:jc w:val="both"/>
        <w:rPr>
          <w:rFonts w:cs="Times New Roman"/>
          <w:w w:val="100"/>
        </w:rPr>
      </w:pPr>
      <w:r w:rsidRPr="00675F20">
        <w:rPr>
          <w:rFonts w:cs="Times New Roman"/>
          <w:w w:val="100"/>
          <w:lang w:val="vi-VN"/>
        </w:rPr>
        <w:lastRenderedPageBreak/>
        <w:t>- Ven sông là dải cây xanh cảnh quan sinh thái hấp dẫn, chú trọng vùng cảnh quan sinh thái ven sông, có những ứng</w:t>
      </w:r>
      <w:r w:rsidR="00482A0F" w:rsidRPr="00675F20">
        <w:rPr>
          <w:rFonts w:cs="Times New Roman"/>
          <w:w w:val="100"/>
          <w:lang w:val="vi-VN"/>
        </w:rPr>
        <w:t xml:space="preserve"> xử hài hòa phù hợp giữa đô thị</w:t>
      </w:r>
      <w:r w:rsidR="00482A0F" w:rsidRPr="00675F20">
        <w:rPr>
          <w:rFonts w:cs="Times New Roman"/>
          <w:w w:val="100"/>
        </w:rPr>
        <w:t xml:space="preserve">, </w:t>
      </w:r>
      <w:r w:rsidRPr="00675F20">
        <w:rPr>
          <w:rFonts w:cs="Times New Roman"/>
          <w:w w:val="100"/>
          <w:lang w:val="vi-VN"/>
        </w:rPr>
        <w:t>sông nước</w:t>
      </w:r>
      <w:r w:rsidR="00482A0F" w:rsidRPr="00675F20">
        <w:rPr>
          <w:rFonts w:cs="Times New Roman"/>
          <w:w w:val="100"/>
        </w:rPr>
        <w:t xml:space="preserve"> và đảm bảo tuân thủ phạm vi hành l</w:t>
      </w:r>
      <w:r w:rsidR="00A80D85" w:rsidRPr="00675F20">
        <w:rPr>
          <w:rFonts w:cs="Times New Roman"/>
          <w:w w:val="100"/>
        </w:rPr>
        <w:t>ang bảo vệ nguồn nước xung quanh</w:t>
      </w:r>
      <w:r w:rsidR="00482A0F" w:rsidRPr="00675F20">
        <w:rPr>
          <w:rFonts w:cs="Times New Roman"/>
          <w:w w:val="100"/>
        </w:rPr>
        <w:t xml:space="preserve"> dự án</w:t>
      </w:r>
      <w:r w:rsidRPr="00675F20">
        <w:rPr>
          <w:rFonts w:cs="Times New Roman"/>
          <w:w w:val="100"/>
          <w:lang w:val="vi-VN"/>
        </w:rPr>
        <w:t>. Tùy vào vị trí để tổ chức tuyến kè cứng, mềm để bảo vệ bờ sông trước những tác động của dòng chảy.</w:t>
      </w:r>
    </w:p>
    <w:p w14:paraId="272F5BB5" w14:textId="7933FC10" w:rsidR="00F57C9D" w:rsidRPr="00675F20" w:rsidRDefault="00F57C9D" w:rsidP="009C05EE">
      <w:pPr>
        <w:spacing w:before="120"/>
        <w:ind w:firstLine="567"/>
        <w:jc w:val="both"/>
        <w:rPr>
          <w:rFonts w:cs="Times New Roman"/>
          <w:w w:val="100"/>
        </w:rPr>
      </w:pPr>
      <w:bookmarkStart w:id="5" w:name="_Hlk207183185"/>
      <w:r w:rsidRPr="00675F20">
        <w:rPr>
          <w:rFonts w:cs="Times New Roman"/>
          <w:w w:val="100"/>
        </w:rPr>
        <w:t>b) Kiến trúc cảnh quan</w:t>
      </w:r>
    </w:p>
    <w:p w14:paraId="30F11E7D" w14:textId="54DF4765" w:rsidR="00F57C9D" w:rsidRPr="00675F20" w:rsidRDefault="00227AD2" w:rsidP="009C05EE">
      <w:pPr>
        <w:spacing w:before="120"/>
        <w:ind w:firstLine="567"/>
        <w:jc w:val="both"/>
        <w:rPr>
          <w:rFonts w:cs="Times New Roman"/>
          <w:w w:val="100"/>
        </w:rPr>
      </w:pPr>
      <w:r w:rsidRPr="00675F20">
        <w:rPr>
          <w:rFonts w:cs="Times New Roman"/>
          <w:w w:val="100"/>
        </w:rPr>
        <w:t>- N</w:t>
      </w:r>
      <w:r w:rsidR="00F57C9D" w:rsidRPr="00675F20">
        <w:rPr>
          <w:rFonts w:cs="Times New Roman"/>
          <w:w w:val="100"/>
          <w:lang w:val="vi-VN"/>
        </w:rPr>
        <w:t xml:space="preserve">hà ở liên kế: </w:t>
      </w:r>
      <w:r w:rsidR="00FA2F7E" w:rsidRPr="00675F20">
        <w:rPr>
          <w:rFonts w:cs="Times New Roman"/>
          <w:w w:val="100"/>
        </w:rPr>
        <w:t>M</w:t>
      </w:r>
      <w:r w:rsidR="007E643D" w:rsidRPr="00675F20">
        <w:rPr>
          <w:rFonts w:cs="Times New Roman"/>
          <w:w w:val="100"/>
          <w:lang w:val="vi-VN"/>
        </w:rPr>
        <w:t>ật độ xây dựng tối đa 85,3</w:t>
      </w:r>
      <w:r w:rsidR="00F57C9D" w:rsidRPr="00675F20">
        <w:rPr>
          <w:rFonts w:cs="Times New Roman"/>
          <w:w w:val="100"/>
          <w:lang w:val="vi-VN"/>
        </w:rPr>
        <w:t>%, tầng cao xây dựng tối đa là 6 tầng</w:t>
      </w:r>
      <w:r w:rsidR="00FA2F7E" w:rsidRPr="00675F20">
        <w:rPr>
          <w:rFonts w:cs="Times New Roman"/>
          <w:w w:val="100"/>
        </w:rPr>
        <w:t>.</w:t>
      </w:r>
    </w:p>
    <w:p w14:paraId="2D2B6945" w14:textId="1C90C171" w:rsidR="00F57C9D" w:rsidRPr="00675F20" w:rsidRDefault="00516E77" w:rsidP="009C05EE">
      <w:pPr>
        <w:spacing w:before="120"/>
        <w:ind w:firstLine="567"/>
        <w:jc w:val="both"/>
        <w:rPr>
          <w:rFonts w:cs="Times New Roman"/>
          <w:w w:val="100"/>
        </w:rPr>
      </w:pPr>
      <w:r w:rsidRPr="00675F20">
        <w:rPr>
          <w:rFonts w:cs="Times New Roman"/>
          <w:w w:val="100"/>
        </w:rPr>
        <w:t xml:space="preserve">- </w:t>
      </w:r>
      <w:r w:rsidR="00F57C9D" w:rsidRPr="00675F20">
        <w:rPr>
          <w:rFonts w:cs="Times New Roman"/>
          <w:w w:val="100"/>
          <w:lang w:val="vi-VN"/>
        </w:rPr>
        <w:t xml:space="preserve">Đất nhà ở biệt thự: </w:t>
      </w:r>
      <w:r w:rsidR="00FA2F7E" w:rsidRPr="00675F20">
        <w:rPr>
          <w:rFonts w:cs="Times New Roman"/>
          <w:w w:val="100"/>
        </w:rPr>
        <w:t>M</w:t>
      </w:r>
      <w:r w:rsidR="00F57C9D" w:rsidRPr="00675F20">
        <w:rPr>
          <w:rFonts w:cs="Times New Roman"/>
          <w:w w:val="100"/>
          <w:lang w:val="vi-VN"/>
        </w:rPr>
        <w:t>ật độ xây dựng tối đa 67,0%, tầng cao xây dựng tối đa là 3 tầng</w:t>
      </w:r>
      <w:r w:rsidR="00FA2F7E" w:rsidRPr="00675F20">
        <w:rPr>
          <w:rFonts w:cs="Times New Roman"/>
          <w:w w:val="100"/>
        </w:rPr>
        <w:t>.</w:t>
      </w:r>
    </w:p>
    <w:p w14:paraId="757236F5" w14:textId="59D35C82" w:rsidR="00F57C9D" w:rsidRPr="00675F20" w:rsidRDefault="00516E77" w:rsidP="009C05EE">
      <w:pPr>
        <w:spacing w:before="120"/>
        <w:ind w:firstLine="567"/>
        <w:jc w:val="both"/>
        <w:rPr>
          <w:rFonts w:cs="Times New Roman"/>
          <w:w w:val="100"/>
        </w:rPr>
      </w:pPr>
      <w:r w:rsidRPr="00675F20">
        <w:rPr>
          <w:rFonts w:cs="Times New Roman"/>
          <w:w w:val="100"/>
        </w:rPr>
        <w:t>- N</w:t>
      </w:r>
      <w:r w:rsidR="00F57C9D" w:rsidRPr="00675F20">
        <w:rPr>
          <w:rFonts w:cs="Times New Roman"/>
          <w:w w:val="100"/>
          <w:lang w:val="vi-VN"/>
        </w:rPr>
        <w:t xml:space="preserve">hà chung cư: </w:t>
      </w:r>
      <w:r w:rsidR="00FA2F7E" w:rsidRPr="00675F20">
        <w:rPr>
          <w:rFonts w:cs="Times New Roman"/>
          <w:w w:val="100"/>
        </w:rPr>
        <w:t>M</w:t>
      </w:r>
      <w:r w:rsidR="00A80D85" w:rsidRPr="00675F20">
        <w:rPr>
          <w:rFonts w:cs="Times New Roman"/>
          <w:w w:val="100"/>
          <w:lang w:val="vi-VN"/>
        </w:rPr>
        <w:t>ật độ xây dựng tối đa 67,0</w:t>
      </w:r>
      <w:r w:rsidR="00F57C9D" w:rsidRPr="00675F20">
        <w:rPr>
          <w:rFonts w:cs="Times New Roman"/>
          <w:w w:val="100"/>
          <w:lang w:val="vi-VN"/>
        </w:rPr>
        <w:t>%, tầng cao xây dựng tối đa là 15 tầng</w:t>
      </w:r>
      <w:r w:rsidRPr="00675F20">
        <w:rPr>
          <w:rFonts w:cs="Times New Roman"/>
          <w:w w:val="100"/>
        </w:rPr>
        <w:t>;</w:t>
      </w:r>
    </w:p>
    <w:p w14:paraId="39B34C5E" w14:textId="2BDCEB85" w:rsidR="00F57C9D" w:rsidRPr="00675F20" w:rsidRDefault="00516E77" w:rsidP="009C05EE">
      <w:pPr>
        <w:spacing w:before="120"/>
        <w:ind w:firstLine="567"/>
        <w:jc w:val="both"/>
        <w:rPr>
          <w:rFonts w:cs="Times New Roman"/>
          <w:w w:val="100"/>
          <w:lang w:val="vi-VN"/>
        </w:rPr>
      </w:pPr>
      <w:r w:rsidRPr="00675F20">
        <w:rPr>
          <w:rFonts w:cs="Times New Roman"/>
          <w:w w:val="100"/>
        </w:rPr>
        <w:t>- N</w:t>
      </w:r>
      <w:r w:rsidR="00F57C9D" w:rsidRPr="00675F20">
        <w:rPr>
          <w:rFonts w:cs="Times New Roman"/>
          <w:w w:val="100"/>
          <w:lang w:val="vi-VN"/>
        </w:rPr>
        <w:t xml:space="preserve">hà ở xã hội: </w:t>
      </w:r>
      <w:r w:rsidR="00FA2F7E" w:rsidRPr="00675F20">
        <w:rPr>
          <w:rFonts w:cs="Times New Roman"/>
          <w:w w:val="100"/>
        </w:rPr>
        <w:t>M</w:t>
      </w:r>
      <w:r w:rsidR="00F57C9D" w:rsidRPr="00675F20">
        <w:rPr>
          <w:rFonts w:cs="Times New Roman"/>
          <w:w w:val="100"/>
          <w:lang w:val="vi-VN"/>
        </w:rPr>
        <w:t>ật độ xây dựng tối đa 30%, tầng cao xây dựng tối đa là 5 tầng.</w:t>
      </w:r>
    </w:p>
    <w:p w14:paraId="2E857343" w14:textId="22A5FC15" w:rsidR="00F57C9D" w:rsidRPr="00675F20" w:rsidRDefault="00516E77" w:rsidP="009C05EE">
      <w:pPr>
        <w:spacing w:before="120"/>
        <w:ind w:firstLine="567"/>
        <w:jc w:val="both"/>
        <w:rPr>
          <w:rFonts w:cs="Times New Roman"/>
          <w:w w:val="100"/>
        </w:rPr>
      </w:pPr>
      <w:r w:rsidRPr="00675F20">
        <w:rPr>
          <w:rFonts w:cs="Times New Roman"/>
          <w:w w:val="100"/>
        </w:rPr>
        <w:t>- N</w:t>
      </w:r>
      <w:r w:rsidR="00F57C9D" w:rsidRPr="00675F20">
        <w:rPr>
          <w:rFonts w:cs="Times New Roman"/>
          <w:w w:val="100"/>
          <w:lang w:val="vi-VN"/>
        </w:rPr>
        <w:t>hà ở tái định cư</w:t>
      </w:r>
      <w:r w:rsidRPr="00675F20">
        <w:rPr>
          <w:rFonts w:cs="Times New Roman"/>
          <w:w w:val="100"/>
        </w:rPr>
        <w:t xml:space="preserve">: </w:t>
      </w:r>
      <w:r w:rsidR="00FA2F7E" w:rsidRPr="00675F20">
        <w:rPr>
          <w:rFonts w:cs="Times New Roman"/>
          <w:w w:val="100"/>
        </w:rPr>
        <w:t>M</w:t>
      </w:r>
      <w:r w:rsidR="00F57C9D" w:rsidRPr="00675F20">
        <w:rPr>
          <w:rFonts w:cs="Times New Roman"/>
          <w:w w:val="100"/>
          <w:lang w:val="vi-VN"/>
        </w:rPr>
        <w:t xml:space="preserve">ật độ xây dựng tối đa 95,9%, tầng cao xây dựng tối đa </w:t>
      </w:r>
      <w:r w:rsidR="00FA2F7E" w:rsidRPr="00675F20">
        <w:rPr>
          <w:rFonts w:cs="Times New Roman"/>
          <w:w w:val="100"/>
          <w:lang w:val="vi-VN"/>
        </w:rPr>
        <w:t>là 6 tầng.</w:t>
      </w:r>
    </w:p>
    <w:p w14:paraId="3107BF9A" w14:textId="2E1ED625" w:rsidR="00F57C9D" w:rsidRPr="00675F20" w:rsidRDefault="00F57C9D" w:rsidP="009C05EE">
      <w:pPr>
        <w:spacing w:before="120"/>
        <w:ind w:firstLine="567"/>
        <w:jc w:val="both"/>
        <w:rPr>
          <w:rFonts w:cs="Times New Roman"/>
          <w:w w:val="100"/>
        </w:rPr>
      </w:pPr>
      <w:r w:rsidRPr="00675F20">
        <w:rPr>
          <w:rFonts w:cs="Times New Roman"/>
          <w:w w:val="100"/>
          <w:lang w:val="vi-VN"/>
        </w:rPr>
        <w:t>- Đất y tế</w:t>
      </w:r>
      <w:r w:rsidR="00516E77" w:rsidRPr="00675F20">
        <w:rPr>
          <w:rFonts w:cs="Times New Roman"/>
          <w:w w:val="100"/>
        </w:rPr>
        <w:t xml:space="preserve">: </w:t>
      </w:r>
      <w:r w:rsidR="00FA2F7E" w:rsidRPr="00675F20">
        <w:rPr>
          <w:rFonts w:cs="Times New Roman"/>
          <w:w w:val="100"/>
        </w:rPr>
        <w:t>M</w:t>
      </w:r>
      <w:r w:rsidRPr="00675F20">
        <w:rPr>
          <w:rFonts w:cs="Times New Roman"/>
          <w:w w:val="100"/>
          <w:lang w:val="vi-VN"/>
        </w:rPr>
        <w:t>ật độ xây dựng tối đa 40%; tầng cao xây dựng tối đa là 6 tầng</w:t>
      </w:r>
      <w:r w:rsidR="00FA2F7E" w:rsidRPr="00675F20">
        <w:rPr>
          <w:rFonts w:cs="Times New Roman"/>
          <w:w w:val="100"/>
        </w:rPr>
        <w:t>.</w:t>
      </w:r>
    </w:p>
    <w:p w14:paraId="114E3CA2" w14:textId="04F366D0" w:rsidR="00F57C9D" w:rsidRPr="00675F20" w:rsidRDefault="008C43CF" w:rsidP="009C05EE">
      <w:pPr>
        <w:spacing w:before="120"/>
        <w:ind w:firstLine="567"/>
        <w:jc w:val="both"/>
        <w:rPr>
          <w:rFonts w:cs="Times New Roman"/>
          <w:w w:val="100"/>
        </w:rPr>
      </w:pPr>
      <w:r w:rsidRPr="00675F20">
        <w:rPr>
          <w:rFonts w:cs="Times New Roman"/>
          <w:w w:val="100"/>
        </w:rPr>
        <w:t xml:space="preserve">- </w:t>
      </w:r>
      <w:r w:rsidR="00F57C9D" w:rsidRPr="00675F20">
        <w:rPr>
          <w:rFonts w:cs="Times New Roman"/>
          <w:w w:val="100"/>
          <w:lang w:val="vi-VN"/>
        </w:rPr>
        <w:t>Đất giáo dục</w:t>
      </w:r>
      <w:r w:rsidRPr="00675F20">
        <w:rPr>
          <w:rFonts w:cs="Times New Roman"/>
          <w:w w:val="100"/>
        </w:rPr>
        <w:t xml:space="preserve">: </w:t>
      </w:r>
      <w:r w:rsidR="00FA2F7E" w:rsidRPr="00675F20">
        <w:rPr>
          <w:rFonts w:cs="Times New Roman"/>
          <w:w w:val="100"/>
        </w:rPr>
        <w:t>M</w:t>
      </w:r>
      <w:r w:rsidR="00F57C9D" w:rsidRPr="00675F20">
        <w:rPr>
          <w:rFonts w:cs="Times New Roman"/>
          <w:w w:val="100"/>
          <w:lang w:val="vi-VN"/>
        </w:rPr>
        <w:t>ật độ xây dựng tối đa 40%; tầng cao xây dựng tối đa là 4 tầng</w:t>
      </w:r>
      <w:r w:rsidR="00FA2F7E" w:rsidRPr="00675F20">
        <w:rPr>
          <w:rFonts w:cs="Times New Roman"/>
          <w:w w:val="100"/>
        </w:rPr>
        <w:t>.</w:t>
      </w:r>
    </w:p>
    <w:p w14:paraId="10F01B1B" w14:textId="2A14C1AD" w:rsidR="00F57C9D" w:rsidRPr="00675F20" w:rsidRDefault="008C43CF" w:rsidP="009C05EE">
      <w:pPr>
        <w:spacing w:before="120"/>
        <w:ind w:firstLine="567"/>
        <w:jc w:val="both"/>
        <w:rPr>
          <w:rFonts w:cs="Times New Roman"/>
          <w:w w:val="100"/>
        </w:rPr>
      </w:pPr>
      <w:r w:rsidRPr="00675F20">
        <w:rPr>
          <w:rFonts w:cs="Times New Roman"/>
          <w:w w:val="100"/>
        </w:rPr>
        <w:t>-</w:t>
      </w:r>
      <w:r w:rsidR="00F57C9D" w:rsidRPr="00675F20">
        <w:rPr>
          <w:rFonts w:cs="Times New Roman"/>
          <w:w w:val="100"/>
          <w:lang w:val="vi-VN"/>
        </w:rPr>
        <w:t xml:space="preserve"> Đất thương mại (cấp đơn vị ở)</w:t>
      </w:r>
      <w:r w:rsidRPr="00675F20">
        <w:rPr>
          <w:rFonts w:cs="Times New Roman"/>
          <w:w w:val="100"/>
        </w:rPr>
        <w:t xml:space="preserve">: </w:t>
      </w:r>
      <w:r w:rsidR="00FA2F7E" w:rsidRPr="00675F20">
        <w:rPr>
          <w:rFonts w:cs="Times New Roman"/>
          <w:w w:val="100"/>
        </w:rPr>
        <w:t>M</w:t>
      </w:r>
      <w:r w:rsidR="00A80D85" w:rsidRPr="00675F20">
        <w:rPr>
          <w:rFonts w:cs="Times New Roman"/>
          <w:w w:val="100"/>
          <w:lang w:val="vi-VN"/>
        </w:rPr>
        <w:t>ật độ xây dựng tối đa 40</w:t>
      </w:r>
      <w:r w:rsidR="00F57C9D" w:rsidRPr="00675F20">
        <w:rPr>
          <w:rFonts w:cs="Times New Roman"/>
          <w:w w:val="100"/>
          <w:lang w:val="vi-VN"/>
        </w:rPr>
        <w:t>%; tầng cao xây dựng tối đa là 6 tầng</w:t>
      </w:r>
      <w:r w:rsidR="00FA2F7E" w:rsidRPr="00675F20">
        <w:rPr>
          <w:rFonts w:cs="Times New Roman"/>
          <w:w w:val="100"/>
        </w:rPr>
        <w:t>.</w:t>
      </w:r>
    </w:p>
    <w:p w14:paraId="664C90FB" w14:textId="13F9B92B" w:rsidR="00F57C9D" w:rsidRPr="00675F20" w:rsidRDefault="00F57C9D" w:rsidP="009C05EE">
      <w:pPr>
        <w:spacing w:before="120"/>
        <w:ind w:firstLine="567"/>
        <w:jc w:val="both"/>
        <w:rPr>
          <w:rFonts w:cs="Times New Roman"/>
          <w:w w:val="100"/>
          <w:lang w:val="vi-VN"/>
        </w:rPr>
      </w:pPr>
      <w:r w:rsidRPr="00675F20">
        <w:rPr>
          <w:rFonts w:cs="Times New Roman"/>
          <w:w w:val="100"/>
          <w:lang w:val="vi-VN"/>
        </w:rPr>
        <w:t xml:space="preserve">- Đất công trình dịch vụ (Căn hộ lưu trú, </w:t>
      </w:r>
      <w:r w:rsidR="00FA2F7E" w:rsidRPr="00675F20">
        <w:rPr>
          <w:rFonts w:cs="Times New Roman"/>
          <w:w w:val="100"/>
        </w:rPr>
        <w:t>v</w:t>
      </w:r>
      <w:r w:rsidRPr="00675F20">
        <w:rPr>
          <w:rFonts w:cs="Times New Roman"/>
          <w:w w:val="100"/>
          <w:lang w:val="vi-VN"/>
        </w:rPr>
        <w:t>ăn phòng kết hợp lưu trú)</w:t>
      </w:r>
      <w:r w:rsidR="008C43CF" w:rsidRPr="00675F20">
        <w:rPr>
          <w:rFonts w:cs="Times New Roman"/>
          <w:w w:val="100"/>
        </w:rPr>
        <w:t xml:space="preserve">: </w:t>
      </w:r>
      <w:r w:rsidR="00FA2F7E" w:rsidRPr="00675F20">
        <w:rPr>
          <w:rFonts w:cs="Times New Roman"/>
          <w:w w:val="100"/>
        </w:rPr>
        <w:t>M</w:t>
      </w:r>
      <w:r w:rsidR="00A80D85" w:rsidRPr="00675F20">
        <w:rPr>
          <w:rFonts w:cs="Times New Roman"/>
          <w:w w:val="100"/>
          <w:lang w:val="vi-VN"/>
        </w:rPr>
        <w:t>ật độ xây dựng tối đa 74,9</w:t>
      </w:r>
      <w:r w:rsidRPr="00675F20">
        <w:rPr>
          <w:rFonts w:cs="Times New Roman"/>
          <w:w w:val="100"/>
          <w:lang w:val="vi-VN"/>
        </w:rPr>
        <w:t>%; tầng cao xây dựng tối đa là 25 tầng; hệ số sử dụng đất tối đa 12,1 lần; dân số sau khi quy đổi khoảng 3.065 người.</w:t>
      </w:r>
    </w:p>
    <w:p w14:paraId="4613495D" w14:textId="5AAED3D3" w:rsidR="00F57C9D" w:rsidRPr="00675F20" w:rsidRDefault="006D1B27" w:rsidP="009C05EE">
      <w:pPr>
        <w:spacing w:before="120"/>
        <w:ind w:firstLine="567"/>
        <w:jc w:val="both"/>
        <w:rPr>
          <w:rFonts w:cs="Times New Roman"/>
          <w:w w:val="100"/>
        </w:rPr>
      </w:pPr>
      <w:r w:rsidRPr="00675F20">
        <w:rPr>
          <w:rFonts w:cs="Times New Roman"/>
          <w:w w:val="100"/>
        </w:rPr>
        <w:t xml:space="preserve">- </w:t>
      </w:r>
      <w:r w:rsidR="00F57C9D" w:rsidRPr="00675F20">
        <w:rPr>
          <w:rFonts w:cs="Times New Roman"/>
          <w:w w:val="100"/>
          <w:lang w:val="vi-VN"/>
        </w:rPr>
        <w:t>Đất khu du lịch</w:t>
      </w:r>
      <w:r w:rsidRPr="00675F20">
        <w:rPr>
          <w:rFonts w:cs="Times New Roman"/>
          <w:w w:val="100"/>
        </w:rPr>
        <w:t xml:space="preserve">: </w:t>
      </w:r>
      <w:r w:rsidR="00FA2F7E" w:rsidRPr="00675F20">
        <w:rPr>
          <w:rFonts w:cs="Times New Roman"/>
          <w:w w:val="100"/>
        </w:rPr>
        <w:t>M</w:t>
      </w:r>
      <w:r w:rsidR="00A80D85" w:rsidRPr="00675F20">
        <w:rPr>
          <w:rFonts w:cs="Times New Roman"/>
          <w:w w:val="100"/>
          <w:lang w:val="vi-VN"/>
        </w:rPr>
        <w:t>ật độ xây dựng tối đa 25</w:t>
      </w:r>
      <w:r w:rsidR="00F57C9D" w:rsidRPr="00675F20">
        <w:rPr>
          <w:rFonts w:cs="Times New Roman"/>
          <w:w w:val="100"/>
          <w:lang w:val="vi-VN"/>
        </w:rPr>
        <w:t>%; tầng cao xây dựng tối đa là 3 tầng</w:t>
      </w:r>
      <w:r w:rsidR="00FA2F7E" w:rsidRPr="00675F20">
        <w:rPr>
          <w:rFonts w:cs="Times New Roman"/>
          <w:w w:val="100"/>
        </w:rPr>
        <w:t>.</w:t>
      </w:r>
    </w:p>
    <w:p w14:paraId="3B587B13" w14:textId="6950E3E6" w:rsidR="006D1B27" w:rsidRPr="00675F20" w:rsidRDefault="006D1B27" w:rsidP="009C05EE">
      <w:pPr>
        <w:spacing w:before="120"/>
        <w:ind w:firstLine="567"/>
        <w:jc w:val="both"/>
        <w:rPr>
          <w:rFonts w:cs="Times New Roman"/>
          <w:w w:val="100"/>
        </w:rPr>
      </w:pPr>
      <w:r w:rsidRPr="00675F20">
        <w:rPr>
          <w:rFonts w:cs="Times New Roman"/>
          <w:w w:val="100"/>
        </w:rPr>
        <w:t>- Đ</w:t>
      </w:r>
      <w:r w:rsidRPr="00675F20">
        <w:rPr>
          <w:rFonts w:cs="Times New Roman"/>
          <w:w w:val="100"/>
          <w:lang w:val="vi-VN"/>
        </w:rPr>
        <w:t>ất cây xanh sử dụng công cộng</w:t>
      </w:r>
      <w:r w:rsidRPr="00675F20">
        <w:rPr>
          <w:rFonts w:cs="Times New Roman"/>
          <w:w w:val="100"/>
        </w:rPr>
        <w:t xml:space="preserve">: </w:t>
      </w:r>
      <w:r w:rsidR="00FA2F7E" w:rsidRPr="00675F20">
        <w:rPr>
          <w:rFonts w:cs="Times New Roman"/>
          <w:w w:val="100"/>
        </w:rPr>
        <w:t>T</w:t>
      </w:r>
      <w:r w:rsidRPr="00675F20">
        <w:rPr>
          <w:rFonts w:cs="Times New Roman"/>
          <w:w w:val="100"/>
          <w:lang w:val="vi-VN"/>
        </w:rPr>
        <w:t xml:space="preserve">ầng cao xây dựng tối đa là </w:t>
      </w:r>
      <w:r w:rsidR="00894BBF" w:rsidRPr="00675F20">
        <w:rPr>
          <w:rFonts w:cs="Times New Roman"/>
          <w:w w:val="100"/>
        </w:rPr>
        <w:t>1</w:t>
      </w:r>
      <w:r w:rsidRPr="00675F20">
        <w:rPr>
          <w:rFonts w:cs="Times New Roman"/>
          <w:w w:val="100"/>
          <w:lang w:val="vi-VN"/>
        </w:rPr>
        <w:t xml:space="preserve"> tầng</w:t>
      </w:r>
      <w:r w:rsidR="00FA2F7E" w:rsidRPr="00675F20">
        <w:rPr>
          <w:rFonts w:cs="Times New Roman"/>
          <w:w w:val="100"/>
        </w:rPr>
        <w:t>.</w:t>
      </w:r>
    </w:p>
    <w:p w14:paraId="5879AD14" w14:textId="49D5F021" w:rsidR="00894BBF" w:rsidRPr="00675F20" w:rsidRDefault="00894BBF" w:rsidP="009C05EE">
      <w:pPr>
        <w:spacing w:before="120"/>
        <w:ind w:firstLine="567"/>
        <w:jc w:val="both"/>
        <w:rPr>
          <w:rFonts w:cs="Times New Roman"/>
          <w:w w:val="100"/>
        </w:rPr>
      </w:pPr>
      <w:r w:rsidRPr="00675F20">
        <w:rPr>
          <w:rFonts w:cs="Times New Roman"/>
          <w:w w:val="100"/>
        </w:rPr>
        <w:t xml:space="preserve">- </w:t>
      </w:r>
      <w:r w:rsidRPr="00675F20">
        <w:rPr>
          <w:rFonts w:cs="Times New Roman"/>
          <w:w w:val="100"/>
          <w:lang w:val="vi-VN"/>
        </w:rPr>
        <w:t xml:space="preserve">Khu vực công trình phục vụ du lịch nghỉ dưỡng, vui chơi giải trí trong công viên tập trung theo </w:t>
      </w:r>
      <w:r w:rsidR="00CD0ACC" w:rsidRPr="00675F20">
        <w:rPr>
          <w:rFonts w:cs="Times New Roman"/>
          <w:w w:val="100"/>
        </w:rPr>
        <w:t>quy hoạch phân khu</w:t>
      </w:r>
      <w:r w:rsidRPr="00675F20">
        <w:rPr>
          <w:rFonts w:cs="Times New Roman"/>
          <w:w w:val="100"/>
          <w:lang w:val="vi-VN"/>
        </w:rPr>
        <w:t xml:space="preserve"> A4</w:t>
      </w:r>
      <w:r w:rsidRPr="00675F20">
        <w:rPr>
          <w:rFonts w:cs="Times New Roman"/>
          <w:w w:val="100"/>
        </w:rPr>
        <w:t>: Tầng cao xây dựng tối đa là 5 tầng.</w:t>
      </w:r>
    </w:p>
    <w:p w14:paraId="297102C3" w14:textId="6577C1D1" w:rsidR="00F57C9D" w:rsidRPr="00675F20" w:rsidRDefault="006D1B27" w:rsidP="009C05EE">
      <w:pPr>
        <w:spacing w:before="120"/>
        <w:ind w:firstLine="567"/>
        <w:jc w:val="both"/>
        <w:rPr>
          <w:rFonts w:cs="Times New Roman"/>
          <w:w w:val="100"/>
        </w:rPr>
      </w:pPr>
      <w:r w:rsidRPr="00675F20">
        <w:rPr>
          <w:rFonts w:cs="Times New Roman"/>
          <w:w w:val="100"/>
        </w:rPr>
        <w:t>-</w:t>
      </w:r>
      <w:r w:rsidR="00F57C9D" w:rsidRPr="00675F20">
        <w:rPr>
          <w:rFonts w:cs="Times New Roman"/>
          <w:w w:val="100"/>
          <w:lang w:val="vi-VN"/>
        </w:rPr>
        <w:t xml:space="preserve"> Đất cây xanh sử dụng hạn chế</w:t>
      </w:r>
      <w:r w:rsidRPr="00675F20">
        <w:rPr>
          <w:rFonts w:cs="Times New Roman"/>
          <w:w w:val="100"/>
        </w:rPr>
        <w:t xml:space="preserve">: </w:t>
      </w:r>
      <w:r w:rsidR="00FA2F7E" w:rsidRPr="00675F20">
        <w:rPr>
          <w:rFonts w:cs="Times New Roman"/>
          <w:w w:val="100"/>
        </w:rPr>
        <w:t>M</w:t>
      </w:r>
      <w:r w:rsidR="00F57C9D" w:rsidRPr="00675F20">
        <w:rPr>
          <w:rFonts w:cs="Times New Roman"/>
          <w:w w:val="100"/>
          <w:lang w:val="vi-VN"/>
        </w:rPr>
        <w:t>ật độ xây dựng tối đa 5 %; tầng cao xây dựng tối đa là 3 tầng</w:t>
      </w:r>
      <w:r w:rsidR="00FA2F7E" w:rsidRPr="00675F20">
        <w:rPr>
          <w:rFonts w:cs="Times New Roman"/>
          <w:w w:val="100"/>
        </w:rPr>
        <w:t>.</w:t>
      </w:r>
    </w:p>
    <w:p w14:paraId="762B444B" w14:textId="668888AB" w:rsidR="00F57C9D" w:rsidRPr="00675F20" w:rsidRDefault="007E643D" w:rsidP="009C05EE">
      <w:pPr>
        <w:spacing w:before="120"/>
        <w:ind w:firstLine="567"/>
        <w:jc w:val="both"/>
        <w:rPr>
          <w:rFonts w:cs="Times New Roman"/>
          <w:w w:val="100"/>
        </w:rPr>
      </w:pPr>
      <w:r w:rsidRPr="00675F20">
        <w:rPr>
          <w:rFonts w:cs="Times New Roman"/>
          <w:w w:val="100"/>
          <w:lang w:val="vi-VN"/>
        </w:rPr>
        <w:t xml:space="preserve">- </w:t>
      </w:r>
      <w:r w:rsidR="00861969" w:rsidRPr="00675F20">
        <w:rPr>
          <w:rFonts w:cs="Times New Roman"/>
          <w:w w:val="100"/>
        </w:rPr>
        <w:t xml:space="preserve">Đất </w:t>
      </w:r>
      <w:r w:rsidRPr="00675F20">
        <w:rPr>
          <w:rFonts w:cs="Times New Roman"/>
          <w:w w:val="100"/>
        </w:rPr>
        <w:t>Bãi đỗ</w:t>
      </w:r>
      <w:r w:rsidR="00F57C9D" w:rsidRPr="00675F20">
        <w:rPr>
          <w:rFonts w:cs="Times New Roman"/>
          <w:w w:val="100"/>
          <w:lang w:val="vi-VN"/>
        </w:rPr>
        <w:t xml:space="preserve"> xe: </w:t>
      </w:r>
      <w:r w:rsidR="00FA2F7E" w:rsidRPr="00675F20">
        <w:rPr>
          <w:rFonts w:cs="Times New Roman"/>
          <w:w w:val="100"/>
        </w:rPr>
        <w:t>M</w:t>
      </w:r>
      <w:r w:rsidR="00F57C9D" w:rsidRPr="00675F20">
        <w:rPr>
          <w:rFonts w:cs="Times New Roman"/>
          <w:w w:val="100"/>
          <w:lang w:val="vi-VN"/>
        </w:rPr>
        <w:t>ật độ xây dựng tối đa 25,0%; tầng cao xây dựng tối đa là 1 tầng</w:t>
      </w:r>
      <w:r w:rsidR="00FA2F7E" w:rsidRPr="00675F20">
        <w:rPr>
          <w:rFonts w:cs="Times New Roman"/>
          <w:w w:val="100"/>
        </w:rPr>
        <w:t>.</w:t>
      </w:r>
    </w:p>
    <w:p w14:paraId="74E7D592" w14:textId="471EEB11" w:rsidR="00F57C9D" w:rsidRPr="00675F20" w:rsidRDefault="00F57C9D" w:rsidP="009C05EE">
      <w:pPr>
        <w:spacing w:before="120"/>
        <w:ind w:firstLine="567"/>
        <w:jc w:val="both"/>
        <w:rPr>
          <w:rFonts w:cs="Times New Roman"/>
          <w:w w:val="100"/>
        </w:rPr>
      </w:pPr>
      <w:r w:rsidRPr="00675F20">
        <w:rPr>
          <w:rFonts w:cs="Times New Roman"/>
          <w:w w:val="100"/>
          <w:lang w:val="vi-VN"/>
        </w:rPr>
        <w:t xml:space="preserve">- Đất công trình hạ tầng kỹ thuật: </w:t>
      </w:r>
      <w:r w:rsidR="00861969" w:rsidRPr="00675F20">
        <w:rPr>
          <w:rFonts w:cs="Times New Roman"/>
          <w:w w:val="100"/>
        </w:rPr>
        <w:t>M</w:t>
      </w:r>
      <w:r w:rsidR="00A80D85" w:rsidRPr="00675F20">
        <w:rPr>
          <w:rFonts w:cs="Times New Roman"/>
          <w:w w:val="100"/>
          <w:lang w:val="vi-VN"/>
        </w:rPr>
        <w:t>ật độ xây dựng tối đa 40,0</w:t>
      </w:r>
      <w:r w:rsidRPr="00675F20">
        <w:rPr>
          <w:rFonts w:cs="Times New Roman"/>
          <w:w w:val="100"/>
          <w:lang w:val="vi-VN"/>
        </w:rPr>
        <w:t>%; tầng cao xây dựng tối đa là 3 tầng</w:t>
      </w:r>
      <w:r w:rsidR="00FA2F7E" w:rsidRPr="00675F20">
        <w:rPr>
          <w:rFonts w:cs="Times New Roman"/>
          <w:w w:val="100"/>
        </w:rPr>
        <w:t>.</w:t>
      </w:r>
    </w:p>
    <w:bookmarkEnd w:id="5"/>
    <w:p w14:paraId="3AE3928C" w14:textId="1531B8DB" w:rsidR="00013913" w:rsidRPr="00675F20" w:rsidRDefault="007671CF" w:rsidP="009C05EE">
      <w:pPr>
        <w:pStyle w:val="TBCONS1"/>
        <w:tabs>
          <w:tab w:val="left" w:pos="4678"/>
        </w:tabs>
        <w:spacing w:before="120"/>
        <w:rPr>
          <w:sz w:val="28"/>
          <w:szCs w:val="28"/>
          <w:lang w:val="vi-VN"/>
        </w:rPr>
      </w:pPr>
      <w:r w:rsidRPr="00675F20">
        <w:rPr>
          <w:sz w:val="28"/>
          <w:szCs w:val="28"/>
        </w:rPr>
        <w:t>6</w:t>
      </w:r>
      <w:r w:rsidR="00013913" w:rsidRPr="00675F20">
        <w:rPr>
          <w:sz w:val="28"/>
          <w:szCs w:val="28"/>
          <w:lang w:val="vi-VN"/>
        </w:rPr>
        <w:t>. Quy hoạch hệ thống hạ tầng kỹ thuật</w:t>
      </w:r>
    </w:p>
    <w:p w14:paraId="679FD218" w14:textId="71DD7986" w:rsidR="009C1844" w:rsidRPr="00675F20" w:rsidRDefault="00FA2F7E" w:rsidP="009C05EE">
      <w:pPr>
        <w:spacing w:before="120"/>
        <w:ind w:firstLine="567"/>
        <w:jc w:val="both"/>
        <w:rPr>
          <w:rFonts w:cs="Times New Roman"/>
          <w:w w:val="100"/>
        </w:rPr>
      </w:pPr>
      <w:r w:rsidRPr="00675F20">
        <w:rPr>
          <w:rFonts w:cs="Times New Roman"/>
          <w:w w:val="100"/>
          <w:lang w:val="vi-VN"/>
        </w:rPr>
        <w:t>a) Quy hoạch san nền</w:t>
      </w:r>
    </w:p>
    <w:p w14:paraId="794BCE63" w14:textId="42F2149B" w:rsidR="009C1844" w:rsidRPr="00675F20" w:rsidRDefault="009C1844" w:rsidP="009C05EE">
      <w:pPr>
        <w:spacing w:before="120"/>
        <w:ind w:firstLine="567"/>
        <w:jc w:val="both"/>
        <w:rPr>
          <w:rFonts w:cs="Times New Roman"/>
          <w:w w:val="100"/>
        </w:rPr>
      </w:pPr>
      <w:r w:rsidRPr="00675F20">
        <w:rPr>
          <w:rFonts w:cs="Times New Roman"/>
          <w:w w:val="100"/>
          <w:lang w:val="vi-VN"/>
        </w:rPr>
        <w:t xml:space="preserve">- Giải pháp san nền: </w:t>
      </w:r>
      <w:r w:rsidR="00FA2F7E" w:rsidRPr="00675F20">
        <w:rPr>
          <w:rFonts w:cs="Times New Roman"/>
          <w:w w:val="100"/>
        </w:rPr>
        <w:t>T</w:t>
      </w:r>
      <w:r w:rsidRPr="00675F20">
        <w:rPr>
          <w:rFonts w:cs="Times New Roman"/>
          <w:w w:val="100"/>
          <w:lang w:val="vi-VN"/>
        </w:rPr>
        <w:t xml:space="preserve">hiết kế độ dốc dọc các trục giao thông trong khu vực lập quy hoạch với </w:t>
      </w:r>
      <w:r w:rsidR="00F465D6" w:rsidRPr="00675F20">
        <w:rPr>
          <w:rFonts w:cs="Times New Roman"/>
          <w:w w:val="100"/>
        </w:rPr>
        <w:t>đ</w:t>
      </w:r>
      <w:r w:rsidRPr="00675F20">
        <w:rPr>
          <w:rFonts w:cs="Times New Roman"/>
          <w:w w:val="100"/>
          <w:lang w:val="vi-VN"/>
        </w:rPr>
        <w:t xml:space="preserve">ộ dốc dọc từ 0.1-0.3%. Cao độ thiết kế san nền phù hợp với cốt nền của các khu vực dân cư hiện có đã ổn định, đảm bảo khớp nối đồng bộ giữa ranh dự </w:t>
      </w:r>
      <w:r w:rsidRPr="00675F20">
        <w:rPr>
          <w:rFonts w:cs="Times New Roman"/>
          <w:w w:val="100"/>
          <w:lang w:val="vi-VN"/>
        </w:rPr>
        <w:lastRenderedPageBreak/>
        <w:t>án mới và khu dân cư hiện có. Đảm bảo tuân thủ lưu vực thoát nướ</w:t>
      </w:r>
      <w:r w:rsidR="00FA2F7E" w:rsidRPr="00675F20">
        <w:rPr>
          <w:rFonts w:cs="Times New Roman"/>
          <w:w w:val="100"/>
          <w:lang w:val="vi-VN"/>
        </w:rPr>
        <w:t>c chung của khu vực xung quanh.</w:t>
      </w:r>
    </w:p>
    <w:p w14:paraId="6C39ACD7" w14:textId="3ABBC1EB" w:rsidR="009C1844" w:rsidRPr="00675F20" w:rsidRDefault="009C1844" w:rsidP="009C05EE">
      <w:pPr>
        <w:spacing w:before="120"/>
        <w:ind w:firstLine="567"/>
        <w:jc w:val="both"/>
        <w:rPr>
          <w:rFonts w:cs="Times New Roman"/>
          <w:w w:val="100"/>
        </w:rPr>
      </w:pPr>
      <w:r w:rsidRPr="00675F20">
        <w:rPr>
          <w:rFonts w:cs="Times New Roman"/>
          <w:w w:val="100"/>
          <w:lang w:val="vi-VN"/>
        </w:rPr>
        <w:t>- Cao độ san nền: Cao độ san nền đảm bảo cao độ xây dựng tối thiểu +3.00</w:t>
      </w:r>
      <w:r w:rsidR="00FA2F7E" w:rsidRPr="00675F20">
        <w:rPr>
          <w:rFonts w:cs="Times New Roman"/>
          <w:w w:val="100"/>
        </w:rPr>
        <w:t xml:space="preserve"> </w:t>
      </w:r>
      <w:r w:rsidRPr="00675F20">
        <w:rPr>
          <w:rFonts w:cs="Times New Roman"/>
          <w:w w:val="100"/>
          <w:lang w:val="vi-VN"/>
        </w:rPr>
        <w:t>m đối với các khu đất xây dựng, +2.40</w:t>
      </w:r>
      <w:r w:rsidR="00FA2F7E" w:rsidRPr="00675F20">
        <w:rPr>
          <w:rFonts w:cs="Times New Roman"/>
          <w:w w:val="100"/>
        </w:rPr>
        <w:t xml:space="preserve"> </w:t>
      </w:r>
      <w:r w:rsidRPr="00675F20">
        <w:rPr>
          <w:rFonts w:cs="Times New Roman"/>
          <w:w w:val="100"/>
          <w:lang w:val="vi-VN"/>
        </w:rPr>
        <w:t>m đ</w:t>
      </w:r>
      <w:r w:rsidR="00FA2F7E" w:rsidRPr="00675F20">
        <w:rPr>
          <w:rFonts w:cs="Times New Roman"/>
          <w:w w:val="100"/>
          <w:lang w:val="vi-VN"/>
        </w:rPr>
        <w:t>ối với khu công viên tập trung.</w:t>
      </w:r>
    </w:p>
    <w:p w14:paraId="7BA89E20" w14:textId="59854D71" w:rsidR="009C1844" w:rsidRPr="00675F20" w:rsidRDefault="009C1844" w:rsidP="009C05EE">
      <w:pPr>
        <w:spacing w:before="120"/>
        <w:ind w:firstLine="567"/>
        <w:jc w:val="both"/>
        <w:rPr>
          <w:rFonts w:cs="Times New Roman"/>
          <w:w w:val="100"/>
          <w:lang w:val="vi-VN"/>
        </w:rPr>
      </w:pPr>
      <w:r w:rsidRPr="00675F20">
        <w:rPr>
          <w:rFonts w:cs="Times New Roman"/>
          <w:w w:val="100"/>
          <w:lang w:val="vi-VN"/>
        </w:rPr>
        <w:t xml:space="preserve">- Hướng dốc san nền: </w:t>
      </w:r>
      <w:r w:rsidR="00FA2F7E" w:rsidRPr="00675F20">
        <w:rPr>
          <w:rFonts w:cs="Times New Roman"/>
          <w:w w:val="100"/>
        </w:rPr>
        <w:t>T</w:t>
      </w:r>
      <w:r w:rsidRPr="00675F20">
        <w:rPr>
          <w:rFonts w:cs="Times New Roman"/>
          <w:w w:val="100"/>
          <w:lang w:val="vi-VN"/>
        </w:rPr>
        <w:t>ừ giữa lô đất xây dựng ra mạng lưới đường bao quanh, từ trung tâm ra hướng sông Cái, sông Đồng Nai và khu vực công viên tập trung.</w:t>
      </w:r>
    </w:p>
    <w:p w14:paraId="0EC732BB" w14:textId="69F8C82E" w:rsidR="009C1844" w:rsidRPr="00675F20" w:rsidRDefault="009C1844" w:rsidP="009C05EE">
      <w:pPr>
        <w:spacing w:before="120"/>
        <w:ind w:firstLine="567"/>
        <w:jc w:val="both"/>
        <w:rPr>
          <w:rFonts w:cs="Times New Roman"/>
          <w:w w:val="100"/>
        </w:rPr>
      </w:pPr>
      <w:r w:rsidRPr="00675F20">
        <w:rPr>
          <w:rFonts w:cs="Times New Roman"/>
          <w:w w:val="100"/>
          <w:lang w:val="vi-VN"/>
        </w:rPr>
        <w:t>- Xây dựng công trình kè chống sạt lở bờ sông Đồng Nai và bảo vệ trụ T9 cầu Bửu Hòa, đồng thời tạo cảnh quan môi trường khu vực ven sông, công trình với chiều dài 5,178</w:t>
      </w:r>
      <w:r w:rsidR="00FA2F7E" w:rsidRPr="00675F20">
        <w:rPr>
          <w:rFonts w:cs="Times New Roman"/>
          <w:w w:val="100"/>
        </w:rPr>
        <w:t xml:space="preserve"> </w:t>
      </w:r>
      <w:r w:rsidRPr="00675F20">
        <w:rPr>
          <w:rFonts w:cs="Times New Roman"/>
          <w:w w:val="100"/>
          <w:lang w:val="vi-VN"/>
        </w:rPr>
        <w:t>km.</w:t>
      </w:r>
    </w:p>
    <w:p w14:paraId="57C210BD" w14:textId="7D80DBB4" w:rsidR="006D6D31" w:rsidRPr="00675F20" w:rsidRDefault="003B4644" w:rsidP="009C05EE">
      <w:pPr>
        <w:spacing w:before="120"/>
        <w:ind w:firstLine="567"/>
        <w:jc w:val="both"/>
        <w:rPr>
          <w:rFonts w:cs="Times New Roman"/>
          <w:w w:val="100"/>
        </w:rPr>
      </w:pPr>
      <w:r w:rsidRPr="00675F20">
        <w:rPr>
          <w:rFonts w:cs="Times New Roman"/>
          <w:w w:val="100"/>
          <w:lang w:val="vi-VN"/>
        </w:rPr>
        <w:t>b)</w:t>
      </w:r>
      <w:r w:rsidR="00FA2F7E" w:rsidRPr="00675F20">
        <w:rPr>
          <w:rFonts w:cs="Times New Roman"/>
          <w:w w:val="100"/>
          <w:lang w:val="vi-VN"/>
        </w:rPr>
        <w:t xml:space="preserve"> Thoát nước mưa</w:t>
      </w:r>
    </w:p>
    <w:p w14:paraId="1363EB62" w14:textId="2F6A045F" w:rsidR="00240CBE" w:rsidRPr="00675F20" w:rsidRDefault="003B4644" w:rsidP="009C05EE">
      <w:pPr>
        <w:spacing w:before="120"/>
        <w:ind w:firstLine="567"/>
        <w:jc w:val="both"/>
        <w:rPr>
          <w:rFonts w:cs="Times New Roman"/>
          <w:w w:val="100"/>
        </w:rPr>
      </w:pPr>
      <w:r w:rsidRPr="00675F20">
        <w:rPr>
          <w:rFonts w:cs="Times New Roman"/>
          <w:w w:val="100"/>
          <w:lang w:val="vi-VN"/>
        </w:rPr>
        <w:t>-</w:t>
      </w:r>
      <w:r w:rsidR="00240CBE" w:rsidRPr="00675F20">
        <w:rPr>
          <w:rFonts w:cs="Times New Roman"/>
          <w:w w:val="100"/>
          <w:lang w:val="vi-VN"/>
        </w:rPr>
        <w:t xml:space="preserve"> </w:t>
      </w:r>
      <w:r w:rsidR="006D6D31" w:rsidRPr="00675F20">
        <w:rPr>
          <w:rFonts w:cs="Times New Roman"/>
          <w:w w:val="100"/>
          <w:lang w:val="vi-VN"/>
        </w:rPr>
        <w:t>Theo định hướng thoát nước của đồ án quy hoạch phân khu A4, khu vực quy hoạch chia làm 21 lưu vực thoát nước mưa. Trong đó có 8 mạng lưới thoát nước mưa xả vào hồ điều hoà thuộc khu công viên tập trung, 13 mạng lưới thoát nước mưa xả ra sông Cái và sông Đồng Nai</w:t>
      </w:r>
      <w:r w:rsidRPr="00675F20">
        <w:rPr>
          <w:rFonts w:cs="Times New Roman"/>
          <w:w w:val="100"/>
          <w:lang w:val="vi-VN"/>
        </w:rPr>
        <w:t xml:space="preserve"> gồm</w:t>
      </w:r>
      <w:r w:rsidR="00240CBE" w:rsidRPr="00675F20">
        <w:rPr>
          <w:rFonts w:cs="Times New Roman"/>
          <w:w w:val="100"/>
          <w:lang w:val="vi-VN"/>
        </w:rPr>
        <w:t>:</w:t>
      </w:r>
    </w:p>
    <w:p w14:paraId="59FD3009" w14:textId="73ED49D6" w:rsidR="00240CBE" w:rsidRPr="00675F20" w:rsidRDefault="003B4644" w:rsidP="009C05EE">
      <w:pPr>
        <w:spacing w:before="120"/>
        <w:ind w:firstLine="567"/>
        <w:jc w:val="both"/>
        <w:rPr>
          <w:rFonts w:cs="Times New Roman"/>
          <w:w w:val="100"/>
        </w:rPr>
      </w:pPr>
      <w:r w:rsidRPr="00675F20">
        <w:rPr>
          <w:rFonts w:cs="Times New Roman"/>
          <w:w w:val="100"/>
          <w:lang w:val="vi-VN"/>
        </w:rPr>
        <w:t xml:space="preserve">+ </w:t>
      </w:r>
      <w:r w:rsidR="006D6D31" w:rsidRPr="00675F20">
        <w:rPr>
          <w:rFonts w:cs="Times New Roman"/>
          <w:w w:val="100"/>
          <w:lang w:val="vi-VN"/>
        </w:rPr>
        <w:t>Lưu vực phía Bắc đường Đỗ Văn Thi và đường Nhánh số 1 và thoát nước về sông Cái thông qua 4 cửa xả</w:t>
      </w:r>
      <w:r w:rsidR="00861969" w:rsidRPr="00675F20">
        <w:rPr>
          <w:rFonts w:cs="Times New Roman"/>
          <w:w w:val="100"/>
        </w:rPr>
        <w:t>.</w:t>
      </w:r>
    </w:p>
    <w:p w14:paraId="1E8C5908" w14:textId="29F76341" w:rsidR="006D6D31" w:rsidRPr="00675F20" w:rsidRDefault="003B4644" w:rsidP="009C05EE">
      <w:pPr>
        <w:spacing w:before="12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Lưu vực phía Đông khu quy hoạch dọc theo đường Nhánh số 1 thoát nước về sông Cái thông qua 2 cửa xả.</w:t>
      </w:r>
    </w:p>
    <w:p w14:paraId="09403BE9" w14:textId="401994EF" w:rsidR="006D6D31" w:rsidRPr="00675F20" w:rsidRDefault="003B4644" w:rsidP="009C05EE">
      <w:pPr>
        <w:spacing w:before="12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Lưu vực quanh chân cầu An Hảo thoát nước về sông Cái thông qua 2 cửa xả.</w:t>
      </w:r>
    </w:p>
    <w:p w14:paraId="00470F5F" w14:textId="58B6B26D" w:rsidR="006D6D31" w:rsidRPr="00675F20" w:rsidRDefault="003B4644" w:rsidP="009C05EE">
      <w:pPr>
        <w:spacing w:before="12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Lưu vực 2 bên đường K3 thoát nước về sông Đồng Nai ở phía Nam khu vực quy hoạch thông qua 3 cửa xả.</w:t>
      </w:r>
    </w:p>
    <w:p w14:paraId="41256C0E" w14:textId="23958C72" w:rsidR="006D6D31" w:rsidRPr="00675F20" w:rsidRDefault="003B4644" w:rsidP="009C05EE">
      <w:pPr>
        <w:spacing w:before="12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Lưu vực 2 bên đường Nhánh 2 thoát nước về sông Đồng Nai ở phía Tây Nam khu vực quy hoạch thông qua 2 cửa xả dưới chân cầu Bửu Hoà.</w:t>
      </w:r>
    </w:p>
    <w:p w14:paraId="53AF25EF" w14:textId="2F8D0ED2" w:rsidR="006D6D31" w:rsidRPr="00675F20" w:rsidRDefault="003B4644" w:rsidP="009C05EE">
      <w:pPr>
        <w:spacing w:before="12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Các lưu vực còn lại xung quanh khu vực Công viên tập trung thoát nước về hồ điều h</w:t>
      </w:r>
      <w:r w:rsidR="00F27B54" w:rsidRPr="00675F20">
        <w:rPr>
          <w:rFonts w:cs="Times New Roman"/>
          <w:w w:val="100"/>
        </w:rPr>
        <w:t>òa</w:t>
      </w:r>
      <w:r w:rsidR="006D6D31" w:rsidRPr="00675F20">
        <w:rPr>
          <w:rFonts w:cs="Times New Roman"/>
          <w:w w:val="100"/>
          <w:lang w:val="vi-VN"/>
        </w:rPr>
        <w:t xml:space="preserve"> thông qua 8 cửa xả.</w:t>
      </w:r>
    </w:p>
    <w:p w14:paraId="6BD221BD" w14:textId="04A9126F" w:rsidR="006E055C" w:rsidRPr="00675F20" w:rsidRDefault="003B4644" w:rsidP="009C05EE">
      <w:pPr>
        <w:spacing w:before="120"/>
        <w:ind w:firstLine="567"/>
        <w:jc w:val="both"/>
        <w:rPr>
          <w:rFonts w:cs="Times New Roman"/>
          <w:w w:val="100"/>
          <w:lang w:val="vi-VN"/>
        </w:rPr>
      </w:pPr>
      <w:r w:rsidRPr="00675F20">
        <w:rPr>
          <w:rFonts w:cs="Times New Roman"/>
          <w:w w:val="100"/>
          <w:lang w:val="vi-VN"/>
        </w:rPr>
        <w:t>-</w:t>
      </w:r>
      <w:r w:rsidR="00240CBE" w:rsidRPr="00675F20">
        <w:rPr>
          <w:rFonts w:cs="Times New Roman"/>
          <w:w w:val="100"/>
          <w:lang w:val="vi-VN"/>
        </w:rPr>
        <w:t xml:space="preserve"> Hệ thống thoát nước mưa </w:t>
      </w:r>
      <w:r w:rsidR="00646287" w:rsidRPr="00675F20">
        <w:rPr>
          <w:rFonts w:cs="Times New Roman"/>
          <w:w w:val="100"/>
          <w:lang w:val="vi-VN"/>
        </w:rPr>
        <w:t xml:space="preserve">trong khu vực quy hoạch được thiết kế </w:t>
      </w:r>
      <w:r w:rsidR="00240CBE" w:rsidRPr="00675F20">
        <w:rPr>
          <w:rFonts w:cs="Times New Roman"/>
          <w:w w:val="100"/>
          <w:lang w:val="vi-VN"/>
        </w:rPr>
        <w:t>tách riêng với hệ thống thoát nước thải.</w:t>
      </w:r>
      <w:r w:rsidR="00646287" w:rsidRPr="00675F20">
        <w:rPr>
          <w:rFonts w:cs="Times New Roman"/>
          <w:w w:val="100"/>
          <w:lang w:val="vi-VN"/>
        </w:rPr>
        <w:t xml:space="preserve"> Hướng thoát nước theo hướng dốc tự nhiên của khu vực, nước mưa được thu và dẫn thoát bằng hệ thống cống </w:t>
      </w:r>
      <w:r w:rsidR="0014288D" w:rsidRPr="00675F20">
        <w:rPr>
          <w:rFonts w:cs="Times New Roman"/>
          <w:w w:val="100"/>
          <w:lang w:val="vi-VN"/>
        </w:rPr>
        <w:t>kín</w:t>
      </w:r>
      <w:r w:rsidR="00646287" w:rsidRPr="00675F20">
        <w:rPr>
          <w:rFonts w:cs="Times New Roman"/>
          <w:w w:val="100"/>
          <w:lang w:val="vi-VN"/>
        </w:rPr>
        <w:t xml:space="preserve"> BTCT</w:t>
      </w:r>
      <w:r w:rsidR="0014288D" w:rsidRPr="00675F20">
        <w:rPr>
          <w:rFonts w:cs="Times New Roman"/>
          <w:w w:val="100"/>
          <w:lang w:val="vi-VN"/>
        </w:rPr>
        <w:t xml:space="preserve"> ly tâm.</w:t>
      </w:r>
    </w:p>
    <w:p w14:paraId="7A2AA7F5" w14:textId="3A96F4D5" w:rsidR="0014288D" w:rsidRPr="00675F20" w:rsidRDefault="003B4644" w:rsidP="009C05EE">
      <w:pPr>
        <w:spacing w:before="120"/>
        <w:ind w:firstLine="567"/>
        <w:jc w:val="both"/>
        <w:rPr>
          <w:rFonts w:cs="Times New Roman"/>
          <w:w w:val="100"/>
          <w:lang w:val="vi-VN"/>
        </w:rPr>
      </w:pPr>
      <w:r w:rsidRPr="00675F20">
        <w:rPr>
          <w:rFonts w:cs="Times New Roman"/>
          <w:w w:val="100"/>
          <w:lang w:val="vi-VN"/>
        </w:rPr>
        <w:t>-</w:t>
      </w:r>
      <w:r w:rsidR="006D482F" w:rsidRPr="00675F20">
        <w:rPr>
          <w:rFonts w:cs="Times New Roman"/>
          <w:w w:val="100"/>
          <w:lang w:val="vi-VN"/>
        </w:rPr>
        <w:t xml:space="preserve"> </w:t>
      </w:r>
      <w:r w:rsidR="0014288D" w:rsidRPr="00675F20">
        <w:rPr>
          <w:rFonts w:cs="Times New Roman"/>
          <w:w w:val="100"/>
          <w:lang w:val="vi-VN"/>
        </w:rPr>
        <w:t>Nước mưa được gom về các tuyến cống D400mm đến D2000mm</w:t>
      </w:r>
      <w:r w:rsidR="00C26547" w:rsidRPr="00675F20">
        <w:rPr>
          <w:rFonts w:cs="Times New Roman"/>
          <w:w w:val="100"/>
          <w:lang w:val="vi-VN"/>
        </w:rPr>
        <w:t xml:space="preserve"> (cống tròn) hoặc B2000xH2000 (cống hộp).</w:t>
      </w:r>
    </w:p>
    <w:p w14:paraId="668F8F73" w14:textId="75B400D5" w:rsidR="006D482F" w:rsidRPr="00675F20" w:rsidRDefault="003B4644" w:rsidP="009C05EE">
      <w:pPr>
        <w:spacing w:before="120"/>
        <w:ind w:firstLine="567"/>
        <w:jc w:val="both"/>
        <w:rPr>
          <w:rFonts w:cs="Times New Roman"/>
          <w:w w:val="100"/>
          <w:lang w:val="vi-VN"/>
        </w:rPr>
      </w:pPr>
      <w:r w:rsidRPr="00675F20">
        <w:rPr>
          <w:rFonts w:cs="Times New Roman"/>
          <w:w w:val="100"/>
          <w:lang w:val="vi-VN"/>
        </w:rPr>
        <w:t>-</w:t>
      </w:r>
      <w:r w:rsidR="006D482F" w:rsidRPr="00675F20">
        <w:rPr>
          <w:rFonts w:cs="Times New Roman"/>
          <w:w w:val="100"/>
          <w:lang w:val="vi-VN"/>
        </w:rPr>
        <w:t xml:space="preserve"> </w:t>
      </w:r>
      <w:r w:rsidR="003B4E8E" w:rsidRPr="00675F20">
        <w:rPr>
          <w:rFonts w:cs="Times New Roman"/>
          <w:w w:val="100"/>
          <w:lang w:val="vi-VN"/>
        </w:rPr>
        <w:t>Xây dựng hồ điều hòa với diện tích khoảng 14,41</w:t>
      </w:r>
      <w:r w:rsidR="00FA2F7E" w:rsidRPr="00675F20">
        <w:rPr>
          <w:rFonts w:cs="Times New Roman"/>
          <w:w w:val="100"/>
        </w:rPr>
        <w:t xml:space="preserve"> </w:t>
      </w:r>
      <w:r w:rsidR="003B4E8E" w:rsidRPr="00675F20">
        <w:rPr>
          <w:rFonts w:cs="Times New Roman"/>
          <w:w w:val="100"/>
          <w:lang w:val="vi-VN"/>
        </w:rPr>
        <w:t>ha</w:t>
      </w:r>
      <w:r w:rsidR="00026F2C" w:rsidRPr="00675F20">
        <w:rPr>
          <w:rFonts w:cs="Times New Roman"/>
          <w:w w:val="100"/>
          <w:lang w:val="vi-VN"/>
        </w:rPr>
        <w:t>, 02 đập ngăn nước và 02 trạm bơm nước mưa để điều tiết và xả nước mưa của 8 lưu vực thuộc phạm vi dự án.</w:t>
      </w:r>
    </w:p>
    <w:p w14:paraId="014F29AE" w14:textId="70EA44A2" w:rsidR="006D6D31" w:rsidRPr="00675F20" w:rsidRDefault="00BF6D26" w:rsidP="009C05EE">
      <w:pPr>
        <w:spacing w:before="120"/>
        <w:ind w:firstLine="567"/>
        <w:jc w:val="both"/>
        <w:rPr>
          <w:rFonts w:cs="Times New Roman"/>
          <w:w w:val="100"/>
        </w:rPr>
      </w:pPr>
      <w:r w:rsidRPr="00675F20">
        <w:rPr>
          <w:rFonts w:cs="Times New Roman"/>
          <w:w w:val="100"/>
          <w:lang w:val="vi-VN"/>
        </w:rPr>
        <w:t>c</w:t>
      </w:r>
      <w:r w:rsidR="00FA2F7E" w:rsidRPr="00675F20">
        <w:rPr>
          <w:rFonts w:cs="Times New Roman"/>
          <w:w w:val="100"/>
          <w:lang w:val="vi-VN"/>
        </w:rPr>
        <w:t>) Quy hoạch hệ thống giao thông</w:t>
      </w:r>
    </w:p>
    <w:p w14:paraId="54FEA23F"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Giao thông đối ngoại:</w:t>
      </w:r>
    </w:p>
    <w:p w14:paraId="57C2B9BF" w14:textId="400B9C3B" w:rsidR="00E56C20" w:rsidRPr="00675F20" w:rsidRDefault="006D6D31" w:rsidP="009C05EE">
      <w:pPr>
        <w:spacing w:before="120"/>
        <w:ind w:firstLine="567"/>
        <w:jc w:val="both"/>
        <w:rPr>
          <w:rFonts w:cs="Times New Roman"/>
          <w:w w:val="100"/>
        </w:rPr>
      </w:pPr>
      <w:r w:rsidRPr="00675F20">
        <w:rPr>
          <w:rFonts w:cs="Times New Roman"/>
          <w:w w:val="100"/>
          <w:lang w:val="vi-VN"/>
        </w:rPr>
        <w:t>+ Đường Đặng Văn Trơn</w:t>
      </w:r>
      <w:r w:rsidR="00472B00" w:rsidRPr="00675F20">
        <w:rPr>
          <w:rFonts w:cs="Times New Roman"/>
          <w:w w:val="100"/>
          <w:lang w:val="vi-VN"/>
        </w:rPr>
        <w:t xml:space="preserve">: </w:t>
      </w:r>
      <w:r w:rsidR="00E56C20" w:rsidRPr="00675F20">
        <w:rPr>
          <w:rFonts w:cs="Times New Roman"/>
          <w:w w:val="100"/>
          <w:lang w:val="vi-VN"/>
        </w:rPr>
        <w:t xml:space="preserve">Đường </w:t>
      </w:r>
      <w:r w:rsidR="00472B00" w:rsidRPr="00675F20">
        <w:rPr>
          <w:rFonts w:cs="Times New Roman"/>
          <w:w w:val="100"/>
          <w:lang w:val="vi-VN"/>
        </w:rPr>
        <w:t xml:space="preserve">theo quy hoạch phân khu </w:t>
      </w:r>
      <w:r w:rsidR="00E56C20" w:rsidRPr="00675F20">
        <w:rPr>
          <w:rFonts w:cs="Times New Roman"/>
          <w:w w:val="100"/>
          <w:lang w:val="vi-VN"/>
        </w:rPr>
        <w:t xml:space="preserve">A4 </w:t>
      </w:r>
      <w:r w:rsidR="00DE4620" w:rsidRPr="00675F20">
        <w:rPr>
          <w:rFonts w:cs="Times New Roman"/>
          <w:w w:val="100"/>
          <w:lang w:val="vi-VN"/>
        </w:rPr>
        <w:t>-</w:t>
      </w:r>
      <w:r w:rsidR="00E56C20" w:rsidRPr="00675F20">
        <w:rPr>
          <w:rFonts w:cs="Times New Roman"/>
          <w:w w:val="100"/>
          <w:lang w:val="vi-VN"/>
        </w:rPr>
        <w:t xml:space="preserve"> </w:t>
      </w:r>
      <w:r w:rsidR="00D36AF6" w:rsidRPr="00675F20">
        <w:rPr>
          <w:rFonts w:cs="Times New Roman"/>
          <w:w w:val="100"/>
        </w:rPr>
        <w:t>đ</w:t>
      </w:r>
      <w:r w:rsidR="009B5BA1" w:rsidRPr="00675F20">
        <w:rPr>
          <w:rFonts w:cs="Times New Roman"/>
          <w:w w:val="100"/>
          <w:lang w:val="vi-VN"/>
        </w:rPr>
        <w:t>ây là tuyến đường quy hoạch tiếp giáp với ranh dự án</w:t>
      </w:r>
      <w:r w:rsidR="00DE4620" w:rsidRPr="00675F20">
        <w:rPr>
          <w:rFonts w:cs="Times New Roman"/>
          <w:w w:val="100"/>
          <w:lang w:val="vi-VN"/>
        </w:rPr>
        <w:t>, có lộ giới quy hoạch 47</w:t>
      </w:r>
      <w:r w:rsidR="00775D1B" w:rsidRPr="00675F20">
        <w:rPr>
          <w:rFonts w:cs="Times New Roman"/>
          <w:w w:val="100"/>
        </w:rPr>
        <w:t xml:space="preserve"> </w:t>
      </w:r>
      <w:r w:rsidR="00DE4620" w:rsidRPr="00675F20">
        <w:rPr>
          <w:rFonts w:cs="Times New Roman"/>
          <w:w w:val="100"/>
          <w:lang w:val="vi-VN"/>
        </w:rPr>
        <w:t>m.</w:t>
      </w:r>
    </w:p>
    <w:p w14:paraId="1D3BA5E6" w14:textId="156380F0" w:rsidR="00BC53D9" w:rsidRPr="00675F20" w:rsidRDefault="006D6D31" w:rsidP="009C05EE">
      <w:pPr>
        <w:spacing w:before="120"/>
        <w:ind w:firstLine="567"/>
        <w:jc w:val="both"/>
        <w:rPr>
          <w:rFonts w:cs="Times New Roman"/>
          <w:w w:val="100"/>
          <w:lang w:val="vi-VN"/>
        </w:rPr>
      </w:pPr>
      <w:r w:rsidRPr="00675F20">
        <w:rPr>
          <w:rFonts w:cs="Times New Roman"/>
          <w:w w:val="100"/>
          <w:lang w:val="vi-VN"/>
        </w:rPr>
        <w:t>+ Đường Nhánh 1: Là đường chính đô thị, liên kết khu vực quy hoạch với các khu chức năng</w:t>
      </w:r>
      <w:r w:rsidR="0069339A" w:rsidRPr="00675F20">
        <w:rPr>
          <w:rFonts w:cs="Times New Roman"/>
          <w:w w:val="100"/>
          <w:lang w:val="vi-VN"/>
        </w:rPr>
        <w:t xml:space="preserve"> phía Tây của thành phố Biên H</w:t>
      </w:r>
      <w:r w:rsidR="0069339A" w:rsidRPr="00675F20">
        <w:rPr>
          <w:rFonts w:cs="Times New Roman"/>
          <w:w w:val="100"/>
        </w:rPr>
        <w:t>òa</w:t>
      </w:r>
      <w:r w:rsidRPr="00675F20">
        <w:rPr>
          <w:rFonts w:cs="Times New Roman"/>
          <w:w w:val="100"/>
          <w:lang w:val="vi-VN"/>
        </w:rPr>
        <w:t xml:space="preserve"> thông qua cầu Thống Nhất (đang xây dựng)</w:t>
      </w:r>
      <w:r w:rsidR="00BC53D9" w:rsidRPr="00675F20">
        <w:rPr>
          <w:rFonts w:cs="Times New Roman"/>
          <w:w w:val="100"/>
          <w:lang w:val="vi-VN"/>
        </w:rPr>
        <w:t>, có lộ giới quy hoạch 60</w:t>
      </w:r>
      <w:r w:rsidR="00775D1B" w:rsidRPr="00675F20">
        <w:rPr>
          <w:rFonts w:cs="Times New Roman"/>
          <w:w w:val="100"/>
        </w:rPr>
        <w:t xml:space="preserve"> </w:t>
      </w:r>
      <w:r w:rsidR="00BC53D9" w:rsidRPr="00675F20">
        <w:rPr>
          <w:rFonts w:cs="Times New Roman"/>
          <w:w w:val="100"/>
          <w:lang w:val="vi-VN"/>
        </w:rPr>
        <w:t>m.</w:t>
      </w:r>
    </w:p>
    <w:p w14:paraId="198068B4" w14:textId="3A7AA485" w:rsidR="006D6D31" w:rsidRPr="00675F20" w:rsidRDefault="006D6D31" w:rsidP="009C05EE">
      <w:pPr>
        <w:spacing w:before="120"/>
        <w:ind w:firstLine="567"/>
        <w:jc w:val="both"/>
        <w:rPr>
          <w:rFonts w:cs="Times New Roman"/>
          <w:w w:val="100"/>
          <w:lang w:val="vi-VN"/>
        </w:rPr>
      </w:pPr>
      <w:r w:rsidRPr="00675F20">
        <w:rPr>
          <w:rFonts w:cs="Times New Roman"/>
          <w:w w:val="100"/>
          <w:lang w:val="vi-VN"/>
        </w:rPr>
        <w:lastRenderedPageBreak/>
        <w:t>+ Đường Nhánh 2: Là đường chính đô thị, liên kết khu vực quy hoạch với các khu chức năng phía Nam của thành phố Biên Hoà thông qua cầu Bửu Hoà</w:t>
      </w:r>
      <w:r w:rsidR="00BC53D9" w:rsidRPr="00675F20">
        <w:rPr>
          <w:rFonts w:cs="Times New Roman"/>
          <w:w w:val="100"/>
          <w:lang w:val="vi-VN"/>
        </w:rPr>
        <w:t>,</w:t>
      </w:r>
      <w:r w:rsidRPr="00675F20">
        <w:rPr>
          <w:rFonts w:cs="Times New Roman"/>
          <w:w w:val="100"/>
          <w:lang w:val="vi-VN"/>
        </w:rPr>
        <w:t xml:space="preserve"> có lộ giới 47</w:t>
      </w:r>
      <w:r w:rsidR="00775D1B" w:rsidRPr="00675F20">
        <w:rPr>
          <w:rFonts w:cs="Times New Roman"/>
          <w:w w:val="100"/>
        </w:rPr>
        <w:t xml:space="preserve"> </w:t>
      </w:r>
      <w:r w:rsidRPr="00675F20">
        <w:rPr>
          <w:rFonts w:cs="Times New Roman"/>
          <w:w w:val="100"/>
          <w:lang w:val="vi-VN"/>
        </w:rPr>
        <w:t>m</w:t>
      </w:r>
      <w:r w:rsidR="00BC53D9" w:rsidRPr="00675F20">
        <w:rPr>
          <w:rFonts w:cs="Times New Roman"/>
          <w:w w:val="100"/>
          <w:lang w:val="vi-VN"/>
        </w:rPr>
        <w:t>.</w:t>
      </w:r>
    </w:p>
    <w:p w14:paraId="6E3D9229" w14:textId="0E06556A"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Đường Đỗ Văn Thi: Đường Đỗ Văn Thi là đường chính đô thị chạy xuyên qua khu vực quy hoạch theo hướng Đông Nam - Tây Bắc</w:t>
      </w:r>
      <w:r w:rsidR="00F36016" w:rsidRPr="00675F20">
        <w:rPr>
          <w:rFonts w:cs="Times New Roman"/>
          <w:w w:val="100"/>
          <w:lang w:val="vi-VN"/>
        </w:rPr>
        <w:t>; đoạn</w:t>
      </w:r>
      <w:r w:rsidRPr="00675F20">
        <w:rPr>
          <w:rFonts w:cs="Times New Roman"/>
          <w:w w:val="100"/>
          <w:lang w:val="vi-VN"/>
        </w:rPr>
        <w:t xml:space="preserve"> qua khu quy hoạch dài khoảng 1,6 km, có lộ giới 32</w:t>
      </w:r>
      <w:r w:rsidR="00775D1B" w:rsidRPr="00675F20">
        <w:rPr>
          <w:rFonts w:cs="Times New Roman"/>
          <w:w w:val="100"/>
        </w:rPr>
        <w:t xml:space="preserve"> </w:t>
      </w:r>
      <w:r w:rsidRPr="00675F20">
        <w:rPr>
          <w:rFonts w:cs="Times New Roman"/>
          <w:w w:val="100"/>
          <w:lang w:val="vi-VN"/>
        </w:rPr>
        <w:t>m</w:t>
      </w:r>
      <w:r w:rsidR="00F36016" w:rsidRPr="00675F20">
        <w:rPr>
          <w:rFonts w:cs="Times New Roman"/>
          <w:w w:val="100"/>
          <w:lang w:val="vi-VN"/>
        </w:rPr>
        <w:t>.</w:t>
      </w:r>
    </w:p>
    <w:p w14:paraId="4B1D27C1" w14:textId="73834FA6" w:rsidR="006D6D31" w:rsidRPr="00675F20" w:rsidRDefault="006D6D31" w:rsidP="009C05EE">
      <w:pPr>
        <w:spacing w:before="120"/>
        <w:ind w:firstLine="567"/>
        <w:jc w:val="both"/>
        <w:rPr>
          <w:rFonts w:cs="Times New Roman"/>
          <w:w w:val="100"/>
        </w:rPr>
      </w:pPr>
      <w:r w:rsidRPr="00675F20">
        <w:rPr>
          <w:rFonts w:cs="Times New Roman"/>
          <w:w w:val="100"/>
          <w:lang w:val="vi-VN"/>
        </w:rPr>
        <w:t>+ Mạng lưới đường khu vực: Mạng lưới đường</w:t>
      </w:r>
      <w:r w:rsidR="00175DA2" w:rsidRPr="00675F20">
        <w:rPr>
          <w:rFonts w:cs="Times New Roman"/>
          <w:w w:val="100"/>
          <w:lang w:val="vi-VN"/>
        </w:rPr>
        <w:t xml:space="preserve"> khu vực gồm các tuyến đường </w:t>
      </w:r>
      <w:r w:rsidR="00175DA2" w:rsidRPr="00675F20">
        <w:rPr>
          <w:rFonts w:cs="Times New Roman"/>
          <w:w w:val="100"/>
        </w:rPr>
        <w:t>D3, D4, D6, D7, D8 và N1</w:t>
      </w:r>
      <w:r w:rsidRPr="00675F20">
        <w:rPr>
          <w:rFonts w:cs="Times New Roman"/>
          <w:w w:val="100"/>
          <w:lang w:val="vi-VN"/>
        </w:rPr>
        <w:t>. Đường khu vực có lộ giới từ 24-32</w:t>
      </w:r>
      <w:r w:rsidR="00775D1B" w:rsidRPr="00675F20">
        <w:rPr>
          <w:rFonts w:cs="Times New Roman"/>
          <w:w w:val="100"/>
        </w:rPr>
        <w:t xml:space="preserve"> </w:t>
      </w:r>
      <w:r w:rsidRPr="00675F20">
        <w:rPr>
          <w:rFonts w:cs="Times New Roman"/>
          <w:w w:val="100"/>
          <w:lang w:val="vi-VN"/>
        </w:rPr>
        <w:t>m</w:t>
      </w:r>
      <w:r w:rsidR="00775D1B" w:rsidRPr="00675F20">
        <w:rPr>
          <w:rFonts w:cs="Times New Roman"/>
          <w:w w:val="100"/>
        </w:rPr>
        <w:t>.</w:t>
      </w:r>
    </w:p>
    <w:p w14:paraId="388AF081" w14:textId="16D8EF96"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Mạng lưới đường phân khu: Mạng lưới đường phân k</w:t>
      </w:r>
      <w:r w:rsidR="00175DA2" w:rsidRPr="00675F20">
        <w:rPr>
          <w:rFonts w:cs="Times New Roman"/>
          <w:w w:val="100"/>
          <w:lang w:val="vi-VN"/>
        </w:rPr>
        <w:t xml:space="preserve">hu vực gồm các tuyến đường từ </w:t>
      </w:r>
      <w:r w:rsidR="00175DA2" w:rsidRPr="00675F20">
        <w:rPr>
          <w:rFonts w:cs="Times New Roman"/>
          <w:w w:val="100"/>
        </w:rPr>
        <w:t>N3</w:t>
      </w:r>
      <w:r w:rsidRPr="00675F20">
        <w:rPr>
          <w:rFonts w:cs="Times New Roman"/>
          <w:w w:val="100"/>
          <w:lang w:val="vi-VN"/>
        </w:rPr>
        <w:t xml:space="preserve"> đến F4. Đường phân khu vực có lộ giới trung bình 15-20</w:t>
      </w:r>
      <w:r w:rsidR="00775D1B" w:rsidRPr="00675F20">
        <w:rPr>
          <w:rFonts w:cs="Times New Roman"/>
          <w:w w:val="100"/>
        </w:rPr>
        <w:t xml:space="preserve"> </w:t>
      </w:r>
      <w:r w:rsidRPr="00675F20">
        <w:rPr>
          <w:rFonts w:cs="Times New Roman"/>
          <w:w w:val="100"/>
          <w:lang w:val="vi-VN"/>
        </w:rPr>
        <w:t>m</w:t>
      </w:r>
      <w:r w:rsidR="00773F8F" w:rsidRPr="00675F20">
        <w:rPr>
          <w:rFonts w:cs="Times New Roman"/>
          <w:w w:val="100"/>
          <w:lang w:val="vi-VN"/>
        </w:rPr>
        <w:t>.</w:t>
      </w:r>
    </w:p>
    <w:p w14:paraId="45395317" w14:textId="5C292074"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Giao thông đối nội: Mạng lưới đường nội bộ là các tuyến đường nhỏ và ngắn kết nối trực tiếp vào các khu nhà ở hoặc đường nội khu trong các khu vực du lịch. Mạng lưới đường nội bộ có lộ giới trung bình 12-15</w:t>
      </w:r>
      <w:r w:rsidR="00775D1B" w:rsidRPr="00675F20">
        <w:rPr>
          <w:rFonts w:cs="Times New Roman"/>
          <w:w w:val="100"/>
        </w:rPr>
        <w:t xml:space="preserve"> </w:t>
      </w:r>
      <w:r w:rsidRPr="00675F20">
        <w:rPr>
          <w:rFonts w:cs="Times New Roman"/>
          <w:w w:val="100"/>
          <w:lang w:val="vi-VN"/>
        </w:rPr>
        <w:t xml:space="preserve">m. </w:t>
      </w:r>
      <w:bookmarkStart w:id="6" w:name="_Hlk202191371"/>
      <w:r w:rsidRPr="00675F20">
        <w:rPr>
          <w:rFonts w:cs="Times New Roman"/>
          <w:w w:val="100"/>
          <w:lang w:val="vi-VN"/>
        </w:rPr>
        <w:t>Đường ven khu ở hiện hữu, công năng đi bộ bề rộng 6</w:t>
      </w:r>
      <w:r w:rsidR="00775D1B" w:rsidRPr="00675F20">
        <w:rPr>
          <w:rFonts w:cs="Times New Roman"/>
          <w:w w:val="100"/>
        </w:rPr>
        <w:t xml:space="preserve"> </w:t>
      </w:r>
      <w:r w:rsidRPr="00675F20">
        <w:rPr>
          <w:rFonts w:cs="Times New Roman"/>
          <w:w w:val="100"/>
          <w:lang w:val="vi-VN"/>
        </w:rPr>
        <w:t>m.</w:t>
      </w:r>
      <w:bookmarkEnd w:id="6"/>
    </w:p>
    <w:p w14:paraId="70239122" w14:textId="7A0B222C" w:rsidR="00B43865" w:rsidRPr="00675F20" w:rsidRDefault="00B43865" w:rsidP="009C05EE">
      <w:pPr>
        <w:spacing w:before="120"/>
        <w:ind w:firstLine="567"/>
        <w:jc w:val="both"/>
        <w:rPr>
          <w:rFonts w:cs="Times New Roman"/>
          <w:w w:val="100"/>
          <w:lang w:val="vi-VN"/>
        </w:rPr>
      </w:pPr>
      <w:r w:rsidRPr="00675F20">
        <w:rPr>
          <w:rFonts w:cs="Times New Roman"/>
          <w:w w:val="100"/>
          <w:lang w:val="vi-VN"/>
        </w:rPr>
        <w:t xml:space="preserve">- Giao thông thủy: </w:t>
      </w:r>
      <w:r w:rsidR="00775D1B" w:rsidRPr="00675F20">
        <w:rPr>
          <w:rFonts w:cs="Times New Roman"/>
          <w:w w:val="100"/>
        </w:rPr>
        <w:t>T</w:t>
      </w:r>
      <w:r w:rsidRPr="00675F20">
        <w:rPr>
          <w:rFonts w:cs="Times New Roman"/>
          <w:w w:val="100"/>
          <w:lang w:val="vi-VN"/>
        </w:rPr>
        <w:t xml:space="preserve">ổ chức 05 bến tàu phục vụ du lịch </w:t>
      </w:r>
      <w:r w:rsidR="00916D4E" w:rsidRPr="00675F20">
        <w:rPr>
          <w:rFonts w:cs="Times New Roman"/>
          <w:w w:val="100"/>
          <w:lang w:val="vi-VN"/>
        </w:rPr>
        <w:t>phía Na</w:t>
      </w:r>
      <w:r w:rsidR="00175DA2" w:rsidRPr="00675F20">
        <w:rPr>
          <w:rFonts w:cs="Times New Roman"/>
          <w:w w:val="100"/>
          <w:lang w:val="vi-VN"/>
        </w:rPr>
        <w:t xml:space="preserve">m, </w:t>
      </w:r>
      <w:r w:rsidR="00D36AF6" w:rsidRPr="00675F20">
        <w:rPr>
          <w:rFonts w:cs="Times New Roman"/>
          <w:w w:val="100"/>
        </w:rPr>
        <w:t>p</w:t>
      </w:r>
      <w:r w:rsidR="00175DA2" w:rsidRPr="00675F20">
        <w:rPr>
          <w:rFonts w:cs="Times New Roman"/>
          <w:w w:val="100"/>
          <w:lang w:val="vi-VN"/>
        </w:rPr>
        <w:t xml:space="preserve">hía Tây và vị trí </w:t>
      </w:r>
      <w:r w:rsidR="00D36AF6" w:rsidRPr="00675F20">
        <w:rPr>
          <w:rFonts w:cs="Times New Roman"/>
          <w:w w:val="100"/>
        </w:rPr>
        <w:t>b</w:t>
      </w:r>
      <w:r w:rsidR="00175DA2" w:rsidRPr="00675F20">
        <w:rPr>
          <w:rFonts w:cs="Times New Roman"/>
          <w:w w:val="100"/>
        </w:rPr>
        <w:t xml:space="preserve">ến </w:t>
      </w:r>
      <w:r w:rsidR="00D36AF6" w:rsidRPr="00675F20">
        <w:rPr>
          <w:rFonts w:cs="Times New Roman"/>
          <w:w w:val="100"/>
        </w:rPr>
        <w:t>đò</w:t>
      </w:r>
      <w:r w:rsidR="00175DA2" w:rsidRPr="00675F20">
        <w:rPr>
          <w:rFonts w:cs="Times New Roman"/>
          <w:w w:val="100"/>
        </w:rPr>
        <w:t xml:space="preserve"> Kho</w:t>
      </w:r>
      <w:r w:rsidR="00916D4E" w:rsidRPr="00675F20">
        <w:rPr>
          <w:rFonts w:cs="Times New Roman"/>
          <w:w w:val="100"/>
          <w:lang w:val="vi-VN"/>
        </w:rPr>
        <w:t xml:space="preserve"> hiện hữu, vị trí gần cầu An Hảo phía Đông, Đông Nam khu vực quy hoạch.</w:t>
      </w:r>
    </w:p>
    <w:p w14:paraId="1CEBEBBF" w14:textId="5B8E7DB0" w:rsidR="00DF7619" w:rsidRPr="00675F20" w:rsidRDefault="00DF7619" w:rsidP="009C05EE">
      <w:pPr>
        <w:spacing w:before="120"/>
        <w:ind w:firstLine="567"/>
        <w:jc w:val="both"/>
        <w:rPr>
          <w:rFonts w:cs="Times New Roman"/>
          <w:w w:val="100"/>
          <w:lang w:val="vi-VN"/>
        </w:rPr>
      </w:pPr>
      <w:r w:rsidRPr="00675F20">
        <w:rPr>
          <w:rFonts w:cs="Times New Roman"/>
          <w:w w:val="100"/>
          <w:lang w:val="vi-VN"/>
        </w:rPr>
        <w:t xml:space="preserve">- Bãi đậu xe: </w:t>
      </w:r>
      <w:r w:rsidR="00775D1B" w:rsidRPr="00675F20">
        <w:rPr>
          <w:rFonts w:cs="Times New Roman"/>
          <w:w w:val="100"/>
        </w:rPr>
        <w:t>B</w:t>
      </w:r>
      <w:r w:rsidRPr="00675F20">
        <w:rPr>
          <w:rFonts w:cs="Times New Roman"/>
          <w:w w:val="100"/>
          <w:lang w:val="vi-VN"/>
        </w:rPr>
        <w:t>ố trí 5 bãi đậu xe</w:t>
      </w:r>
      <w:r w:rsidR="002B7C6B" w:rsidRPr="00675F20">
        <w:rPr>
          <w:rFonts w:cs="Times New Roman"/>
          <w:w w:val="100"/>
          <w:lang w:val="vi-VN"/>
        </w:rPr>
        <w:t xml:space="preserve"> trên mặt đất với tổng diện tích 1,44</w:t>
      </w:r>
      <w:r w:rsidR="00775D1B" w:rsidRPr="00675F20">
        <w:rPr>
          <w:rFonts w:cs="Times New Roman"/>
          <w:w w:val="100"/>
        </w:rPr>
        <w:t xml:space="preserve"> </w:t>
      </w:r>
      <w:r w:rsidR="002B7C6B" w:rsidRPr="00675F20">
        <w:rPr>
          <w:rFonts w:cs="Times New Roman"/>
          <w:w w:val="100"/>
          <w:lang w:val="vi-VN"/>
        </w:rPr>
        <w:t>ha và khoảng 20,7</w:t>
      </w:r>
      <w:r w:rsidR="00775D1B" w:rsidRPr="00675F20">
        <w:rPr>
          <w:rFonts w:cs="Times New Roman"/>
          <w:w w:val="100"/>
        </w:rPr>
        <w:t xml:space="preserve"> </w:t>
      </w:r>
      <w:r w:rsidR="002B7C6B" w:rsidRPr="00675F20">
        <w:rPr>
          <w:rFonts w:cs="Times New Roman"/>
          <w:w w:val="100"/>
          <w:lang w:val="vi-VN"/>
        </w:rPr>
        <w:t>ha bãi đỗ xe ngầm trong công trình.</w:t>
      </w:r>
    </w:p>
    <w:p w14:paraId="39F1EF39" w14:textId="23A1D71D" w:rsidR="00E10ACF" w:rsidRPr="00675F20" w:rsidRDefault="00E10ACF" w:rsidP="009C05EE">
      <w:pPr>
        <w:spacing w:before="120"/>
        <w:ind w:firstLine="567"/>
        <w:jc w:val="both"/>
        <w:rPr>
          <w:rFonts w:cs="Times New Roman"/>
          <w:w w:val="100"/>
          <w:lang w:val="vi-VN"/>
        </w:rPr>
      </w:pPr>
      <w:r w:rsidRPr="00675F20">
        <w:rPr>
          <w:rFonts w:cs="Times New Roman"/>
          <w:w w:val="100"/>
          <w:lang w:val="vi-VN"/>
        </w:rPr>
        <w:t xml:space="preserve">- Cầu: </w:t>
      </w:r>
      <w:r w:rsidR="00775D1B" w:rsidRPr="00675F20">
        <w:rPr>
          <w:rFonts w:cs="Times New Roman"/>
          <w:w w:val="100"/>
        </w:rPr>
        <w:t>T</w:t>
      </w:r>
      <w:r w:rsidRPr="00675F20">
        <w:rPr>
          <w:rFonts w:cs="Times New Roman"/>
          <w:w w:val="100"/>
          <w:lang w:val="vi-VN"/>
        </w:rPr>
        <w:t>ổ chức 05 cầu tại 05 vị trí giao cắt với hệ thống mặt nước trong khu quy hoạch.</w:t>
      </w:r>
    </w:p>
    <w:p w14:paraId="4335651C" w14:textId="2A827549" w:rsidR="006D6D31" w:rsidRPr="00675F20" w:rsidRDefault="00BF6D26" w:rsidP="009C05EE">
      <w:pPr>
        <w:spacing w:before="120"/>
        <w:ind w:firstLine="567"/>
        <w:jc w:val="both"/>
        <w:rPr>
          <w:rFonts w:cs="Times New Roman"/>
          <w:w w:val="100"/>
        </w:rPr>
      </w:pPr>
      <w:r w:rsidRPr="00675F20">
        <w:rPr>
          <w:rFonts w:cs="Times New Roman"/>
          <w:w w:val="100"/>
          <w:lang w:val="vi-VN"/>
        </w:rPr>
        <w:t>d</w:t>
      </w:r>
      <w:r w:rsidR="006D6D31" w:rsidRPr="00675F20">
        <w:rPr>
          <w:rFonts w:cs="Times New Roman"/>
          <w:w w:val="100"/>
          <w:lang w:val="vi-VN"/>
        </w:rPr>
        <w:t>) Quy hoạch cấp nước</w:t>
      </w:r>
      <w:r w:rsidR="000E5CAA" w:rsidRPr="00675F20">
        <w:rPr>
          <w:rFonts w:cs="Times New Roman"/>
          <w:w w:val="100"/>
          <w:lang w:val="vi-VN"/>
        </w:rPr>
        <w:t xml:space="preserve"> </w:t>
      </w:r>
      <w:r w:rsidR="00775D1B" w:rsidRPr="00675F20">
        <w:rPr>
          <w:rFonts w:cs="Times New Roman"/>
          <w:w w:val="100"/>
        </w:rPr>
        <w:t>-</w:t>
      </w:r>
      <w:r w:rsidR="000E5CAA" w:rsidRPr="00675F20">
        <w:rPr>
          <w:rFonts w:cs="Times New Roman"/>
          <w:w w:val="100"/>
          <w:lang w:val="vi-VN"/>
        </w:rPr>
        <w:t xml:space="preserve"> </w:t>
      </w:r>
      <w:r w:rsidR="00775D1B" w:rsidRPr="00675F20">
        <w:rPr>
          <w:rFonts w:cs="Times New Roman"/>
          <w:w w:val="100"/>
        </w:rPr>
        <w:t>phòng cháy chữa cháy</w:t>
      </w:r>
    </w:p>
    <w:p w14:paraId="7274AF25" w14:textId="1B95D120"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xml:space="preserve">- </w:t>
      </w:r>
      <w:r w:rsidR="00D43A1C" w:rsidRPr="00675F20">
        <w:rPr>
          <w:rFonts w:cs="Times New Roman"/>
          <w:w w:val="100"/>
          <w:lang w:val="vi-VN"/>
        </w:rPr>
        <w:t>Nhu cầu</w:t>
      </w:r>
      <w:r w:rsidRPr="00675F20">
        <w:rPr>
          <w:rFonts w:cs="Times New Roman"/>
          <w:w w:val="100"/>
          <w:lang w:val="vi-VN"/>
        </w:rPr>
        <w:t xml:space="preserve"> nước cấp: </w:t>
      </w:r>
      <w:bookmarkStart w:id="7" w:name="_Hlk199756357"/>
      <w:r w:rsidR="00775D1B" w:rsidRPr="00675F20">
        <w:rPr>
          <w:rFonts w:cs="Times New Roman"/>
          <w:w w:val="100"/>
        </w:rPr>
        <w:t>K</w:t>
      </w:r>
      <w:r w:rsidR="00175DA2" w:rsidRPr="00675F20">
        <w:rPr>
          <w:rFonts w:cs="Times New Roman"/>
          <w:w w:val="100"/>
          <w:lang w:val="vi-VN"/>
        </w:rPr>
        <w:t>hoảng 10.300</w:t>
      </w:r>
      <w:r w:rsidRPr="00675F20">
        <w:rPr>
          <w:rFonts w:cs="Times New Roman"/>
          <w:w w:val="100"/>
          <w:lang w:val="vi-VN"/>
        </w:rPr>
        <w:t xml:space="preserve"> m</w:t>
      </w:r>
      <w:r w:rsidRPr="00675F20">
        <w:rPr>
          <w:rFonts w:cs="Times New Roman"/>
          <w:w w:val="100"/>
          <w:vertAlign w:val="superscript"/>
          <w:lang w:val="vi-VN"/>
        </w:rPr>
        <w:t>3</w:t>
      </w:r>
      <w:r w:rsidRPr="00675F20">
        <w:rPr>
          <w:rFonts w:cs="Times New Roman"/>
          <w:w w:val="100"/>
          <w:lang w:val="vi-VN"/>
        </w:rPr>
        <w:t>/</w:t>
      </w:r>
      <w:r w:rsidR="00BF6D26" w:rsidRPr="00675F20">
        <w:rPr>
          <w:rFonts w:cs="Times New Roman"/>
          <w:w w:val="100"/>
          <w:lang w:val="vi-VN"/>
        </w:rPr>
        <w:t>ngày đêm</w:t>
      </w:r>
      <w:r w:rsidRPr="00675F20">
        <w:rPr>
          <w:rFonts w:cs="Times New Roman"/>
          <w:w w:val="100"/>
          <w:lang w:val="vi-VN"/>
        </w:rPr>
        <w:t xml:space="preserve"> </w:t>
      </w:r>
      <w:bookmarkEnd w:id="7"/>
      <w:r w:rsidRPr="00675F20">
        <w:rPr>
          <w:rFonts w:cs="Times New Roman"/>
          <w:w w:val="100"/>
          <w:lang w:val="vi-VN"/>
        </w:rPr>
        <w:t>(chưa bao gồm lượng nước cấp cho chữa cháy).</w:t>
      </w:r>
    </w:p>
    <w:p w14:paraId="017025B1" w14:textId="4002A547" w:rsidR="006D6D31" w:rsidRPr="00675F20" w:rsidRDefault="006D6D31" w:rsidP="009C05EE">
      <w:pPr>
        <w:spacing w:before="120"/>
        <w:ind w:firstLine="567"/>
        <w:jc w:val="both"/>
        <w:rPr>
          <w:rFonts w:cs="Times New Roman"/>
          <w:w w:val="100"/>
          <w:lang w:val="vi-VN"/>
        </w:rPr>
      </w:pPr>
      <w:bookmarkStart w:id="8" w:name="_Hlk199756367"/>
      <w:bookmarkStart w:id="9" w:name="_Hlk199703842"/>
      <w:r w:rsidRPr="00675F20">
        <w:rPr>
          <w:rFonts w:cs="Times New Roman"/>
          <w:w w:val="100"/>
          <w:lang w:val="vi-VN"/>
        </w:rPr>
        <w:t>- Nguồn nước cấp cho khu vực quy hoạch từ Nhà máy nước Thiện Tân, công suất 200.000</w:t>
      </w:r>
      <w:r w:rsidR="00775D1B" w:rsidRPr="00675F20">
        <w:rPr>
          <w:rFonts w:cs="Times New Roman"/>
          <w:w w:val="100"/>
        </w:rPr>
        <w:t xml:space="preserve"> </w:t>
      </w:r>
      <w:r w:rsidRPr="00675F20">
        <w:rPr>
          <w:rFonts w:cs="Times New Roman"/>
          <w:w w:val="100"/>
          <w:lang w:val="vi-VN"/>
        </w:rPr>
        <w:t>m</w:t>
      </w:r>
      <w:r w:rsidRPr="00675F20">
        <w:rPr>
          <w:rFonts w:cs="Times New Roman"/>
          <w:w w:val="100"/>
          <w:vertAlign w:val="superscript"/>
          <w:lang w:val="vi-VN"/>
        </w:rPr>
        <w:t>3</w:t>
      </w:r>
      <w:r w:rsidRPr="00675F20">
        <w:rPr>
          <w:rFonts w:cs="Times New Roman"/>
          <w:w w:val="100"/>
          <w:lang w:val="vi-VN"/>
        </w:rPr>
        <w:t>/ngày và Nhà máy nước Biên Hòa, công suất 36.000</w:t>
      </w:r>
      <w:r w:rsidR="00775D1B" w:rsidRPr="00675F20">
        <w:rPr>
          <w:rFonts w:cs="Times New Roman"/>
          <w:w w:val="100"/>
        </w:rPr>
        <w:t xml:space="preserve"> </w:t>
      </w:r>
      <w:r w:rsidRPr="00675F20">
        <w:rPr>
          <w:rFonts w:cs="Times New Roman"/>
          <w:w w:val="100"/>
          <w:lang w:val="vi-VN"/>
        </w:rPr>
        <w:t>m</w:t>
      </w:r>
      <w:r w:rsidRPr="00675F20">
        <w:rPr>
          <w:rFonts w:cs="Times New Roman"/>
          <w:w w:val="100"/>
          <w:vertAlign w:val="superscript"/>
          <w:lang w:val="vi-VN"/>
        </w:rPr>
        <w:t>3</w:t>
      </w:r>
      <w:r w:rsidRPr="00675F20">
        <w:rPr>
          <w:rFonts w:cs="Times New Roman"/>
          <w:w w:val="100"/>
          <w:lang w:val="vi-VN"/>
        </w:rPr>
        <w:t xml:space="preserve">/ngày, được đấu nối vào các tuyến ống chính </w:t>
      </w:r>
      <w:r w:rsidR="00180ABA" w:rsidRPr="00675F20">
        <w:rPr>
          <w:rFonts w:cs="Times New Roman"/>
          <w:w w:val="100"/>
          <w:lang w:val="vi-VN"/>
        </w:rPr>
        <w:t xml:space="preserve">D300 chạy dọc </w:t>
      </w:r>
      <w:r w:rsidRPr="00675F20">
        <w:rPr>
          <w:rFonts w:cs="Times New Roman"/>
          <w:w w:val="100"/>
          <w:lang w:val="vi-VN"/>
        </w:rPr>
        <w:t>tuyến đường Đỗ Văn Thi, Đặng Văn Trơn</w:t>
      </w:r>
      <w:bookmarkEnd w:id="8"/>
      <w:r w:rsidRPr="00675F20">
        <w:rPr>
          <w:rFonts w:cs="Times New Roman"/>
          <w:w w:val="100"/>
          <w:lang w:val="vi-VN"/>
        </w:rPr>
        <w:t>.</w:t>
      </w:r>
      <w:bookmarkEnd w:id="9"/>
    </w:p>
    <w:p w14:paraId="52379C4D" w14:textId="42CACAE9" w:rsidR="00E940D5" w:rsidRPr="00675F20" w:rsidRDefault="00D36AF6" w:rsidP="009C05EE">
      <w:pPr>
        <w:spacing w:before="120"/>
        <w:ind w:firstLine="567"/>
        <w:jc w:val="both"/>
        <w:rPr>
          <w:rFonts w:cs="Times New Roman"/>
          <w:w w:val="100"/>
        </w:rPr>
      </w:pPr>
      <w:r w:rsidRPr="00675F20">
        <w:rPr>
          <w:rFonts w:cs="Times New Roman"/>
          <w:w w:val="100"/>
          <w:lang w:val="vi-VN"/>
        </w:rPr>
        <w:t>- Mạng lưới cấp nước:</w:t>
      </w:r>
    </w:p>
    <w:p w14:paraId="29AE3AEC" w14:textId="77777777" w:rsidR="00E940D5" w:rsidRPr="00675F20" w:rsidRDefault="00E940D5" w:rsidP="009C05EE">
      <w:pPr>
        <w:spacing w:before="120"/>
        <w:ind w:firstLine="567"/>
        <w:jc w:val="both"/>
        <w:rPr>
          <w:rFonts w:cs="Times New Roman"/>
          <w:w w:val="100"/>
          <w:lang w:val="vi-VN"/>
        </w:rPr>
      </w:pPr>
      <w:r w:rsidRPr="00675F20">
        <w:rPr>
          <w:rFonts w:cs="Times New Roman"/>
          <w:w w:val="100"/>
          <w:lang w:val="vi-VN"/>
        </w:rPr>
        <w:t xml:space="preserve">+ </w:t>
      </w:r>
      <w:r w:rsidR="00EA3475" w:rsidRPr="00675F20">
        <w:rPr>
          <w:rFonts w:cs="Times New Roman"/>
          <w:w w:val="100"/>
          <w:lang w:val="vi-VN"/>
        </w:rPr>
        <w:t>Bố trí đường ống HDPE đường kính từ OD180-OD225 và một phần đường ống OD125 được đấu nối thành mạng vòng để đảm bảo an toàn cấp nước.</w:t>
      </w:r>
    </w:p>
    <w:p w14:paraId="57D6887C" w14:textId="408B65DE" w:rsidR="00291638" w:rsidRPr="00675F20" w:rsidRDefault="00E940D5" w:rsidP="009C05EE">
      <w:pPr>
        <w:spacing w:before="120"/>
        <w:ind w:firstLine="567"/>
        <w:jc w:val="both"/>
        <w:rPr>
          <w:rFonts w:cs="Times New Roman"/>
          <w:w w:val="100"/>
          <w:lang w:val="vi-VN"/>
        </w:rPr>
      </w:pPr>
      <w:r w:rsidRPr="00675F20">
        <w:rPr>
          <w:rFonts w:cs="Times New Roman"/>
          <w:w w:val="100"/>
          <w:lang w:val="vi-VN"/>
        </w:rPr>
        <w:t xml:space="preserve">+ </w:t>
      </w:r>
      <w:r w:rsidR="00721E56" w:rsidRPr="00675F20">
        <w:rPr>
          <w:rFonts w:cs="Times New Roman"/>
          <w:w w:val="100"/>
          <w:lang w:val="vi-VN"/>
        </w:rPr>
        <w:t>Đường ống có đường kính từ OD125 trở lên được đấu nối với trụ cứu hỏa. Trụ cứu hỏa được bố trí với khoảng cách đến 150</w:t>
      </w:r>
      <w:r w:rsidR="00775D1B" w:rsidRPr="00675F20">
        <w:rPr>
          <w:rFonts w:cs="Times New Roman"/>
          <w:w w:val="100"/>
        </w:rPr>
        <w:t xml:space="preserve"> </w:t>
      </w:r>
      <w:r w:rsidR="00721E56" w:rsidRPr="00675F20">
        <w:rPr>
          <w:rFonts w:cs="Times New Roman"/>
          <w:w w:val="100"/>
          <w:lang w:val="vi-VN"/>
        </w:rPr>
        <w:t>m.</w:t>
      </w:r>
    </w:p>
    <w:p w14:paraId="0E5388D7" w14:textId="00E6FE92" w:rsidR="00E940D5" w:rsidRPr="00675F20" w:rsidRDefault="00E940D5" w:rsidP="009C05EE">
      <w:pPr>
        <w:spacing w:before="120"/>
        <w:ind w:firstLine="567"/>
        <w:jc w:val="both"/>
        <w:rPr>
          <w:rFonts w:cs="Times New Roman"/>
          <w:w w:val="100"/>
          <w:lang w:val="vi-VN"/>
        </w:rPr>
      </w:pPr>
      <w:r w:rsidRPr="00675F20">
        <w:rPr>
          <w:rFonts w:cs="Times New Roman"/>
          <w:w w:val="100"/>
          <w:lang w:val="vi-VN"/>
        </w:rPr>
        <w:t xml:space="preserve">+ Các tuyến ống chỉ làm nhiệm vụ phân phối nước (không phục vụ </w:t>
      </w:r>
      <w:r w:rsidR="00D36AF6" w:rsidRPr="00675F20">
        <w:rPr>
          <w:rFonts w:cs="Times New Roman"/>
          <w:w w:val="100"/>
        </w:rPr>
        <w:t>phòng cháy chữa cháy</w:t>
      </w:r>
      <w:r w:rsidRPr="00675F20">
        <w:rPr>
          <w:rFonts w:cs="Times New Roman"/>
          <w:w w:val="100"/>
          <w:lang w:val="vi-VN"/>
        </w:rPr>
        <w:t>) sử dụng ống HDPE OD63.</w:t>
      </w:r>
    </w:p>
    <w:p w14:paraId="4612319B" w14:textId="48FCBAEF" w:rsidR="006D6D31" w:rsidRPr="00675F20" w:rsidRDefault="00D36AF6" w:rsidP="009C05EE">
      <w:pPr>
        <w:spacing w:before="120"/>
        <w:ind w:firstLine="567"/>
        <w:jc w:val="both"/>
        <w:rPr>
          <w:rFonts w:cs="Times New Roman"/>
          <w:w w:val="100"/>
        </w:rPr>
      </w:pPr>
      <w:r w:rsidRPr="00675F20">
        <w:rPr>
          <w:rFonts w:cs="Times New Roman"/>
          <w:w w:val="100"/>
        </w:rPr>
        <w:t>đ</w:t>
      </w:r>
      <w:r w:rsidR="006D6D31" w:rsidRPr="00675F20">
        <w:rPr>
          <w:rFonts w:cs="Times New Roman"/>
          <w:w w:val="100"/>
          <w:lang w:val="vi-VN"/>
        </w:rPr>
        <w:t xml:space="preserve">) Quy hoạch hệ thống thoát </w:t>
      </w:r>
      <w:r w:rsidR="00775D1B" w:rsidRPr="00675F20">
        <w:rPr>
          <w:rFonts w:cs="Times New Roman"/>
          <w:w w:val="100"/>
          <w:lang w:val="vi-VN"/>
        </w:rPr>
        <w:t>nước thải và vệ sinh môi trường</w:t>
      </w:r>
    </w:p>
    <w:p w14:paraId="4305D6F5" w14:textId="396A60C9" w:rsidR="006D6D31" w:rsidRPr="00675F20" w:rsidRDefault="00775D1B" w:rsidP="009C05EE">
      <w:pPr>
        <w:spacing w:before="120"/>
        <w:ind w:firstLine="567"/>
        <w:jc w:val="both"/>
        <w:rPr>
          <w:rFonts w:cs="Times New Roman"/>
          <w:w w:val="100"/>
          <w:lang w:val="vi-VN"/>
        </w:rPr>
      </w:pPr>
      <w:r w:rsidRPr="00675F20">
        <w:rPr>
          <w:rFonts w:cs="Times New Roman"/>
          <w:w w:val="100"/>
        </w:rPr>
        <w:t>-</w:t>
      </w:r>
      <w:r w:rsidR="004941BA" w:rsidRPr="00675F20">
        <w:rPr>
          <w:rFonts w:cs="Times New Roman"/>
          <w:w w:val="100"/>
          <w:lang w:val="vi-VN"/>
        </w:rPr>
        <w:t>Hệ thống thoát nước thải</w:t>
      </w:r>
      <w:r w:rsidR="006D6D31" w:rsidRPr="00675F20">
        <w:rPr>
          <w:rFonts w:cs="Times New Roman"/>
          <w:w w:val="100"/>
          <w:lang w:val="vi-VN"/>
        </w:rPr>
        <w:t>:</w:t>
      </w:r>
    </w:p>
    <w:p w14:paraId="52145210" w14:textId="234FA461" w:rsidR="006D6D31" w:rsidRPr="00675F20" w:rsidRDefault="00775D1B" w:rsidP="009C05EE">
      <w:pPr>
        <w:spacing w:before="120"/>
        <w:ind w:firstLine="567"/>
        <w:jc w:val="both"/>
        <w:rPr>
          <w:rFonts w:cs="Times New Roman"/>
          <w:w w:val="100"/>
          <w:lang w:val="vi-VN"/>
        </w:rPr>
      </w:pPr>
      <w:bookmarkStart w:id="10" w:name="_Hlk199756401"/>
      <w:r w:rsidRPr="00675F20">
        <w:rPr>
          <w:rFonts w:cs="Times New Roman"/>
          <w:w w:val="100"/>
        </w:rPr>
        <w:t>+</w:t>
      </w:r>
      <w:r w:rsidR="006D6D31" w:rsidRPr="00675F20">
        <w:rPr>
          <w:rFonts w:cs="Times New Roman"/>
          <w:w w:val="100"/>
          <w:lang w:val="vi-VN"/>
        </w:rPr>
        <w:t xml:space="preserve"> Tổng </w:t>
      </w:r>
      <w:r w:rsidR="004941BA" w:rsidRPr="00675F20">
        <w:rPr>
          <w:rFonts w:cs="Times New Roman"/>
          <w:w w:val="100"/>
          <w:lang w:val="vi-VN"/>
        </w:rPr>
        <w:t>lưu lượng</w:t>
      </w:r>
      <w:r w:rsidR="0069339A" w:rsidRPr="00675F20">
        <w:rPr>
          <w:rFonts w:cs="Times New Roman"/>
          <w:w w:val="100"/>
          <w:lang w:val="vi-VN"/>
        </w:rPr>
        <w:t xml:space="preserve"> thoát nước thải: </w:t>
      </w:r>
      <w:r w:rsidR="0069339A" w:rsidRPr="00675F20">
        <w:rPr>
          <w:rFonts w:cs="Times New Roman"/>
          <w:w w:val="100"/>
        </w:rPr>
        <w:t>K</w:t>
      </w:r>
      <w:r w:rsidR="00175DA2" w:rsidRPr="00675F20">
        <w:rPr>
          <w:rFonts w:cs="Times New Roman"/>
          <w:w w:val="100"/>
          <w:lang w:val="vi-VN"/>
        </w:rPr>
        <w:t>hoảng 8.100</w:t>
      </w:r>
      <w:r w:rsidR="006D6D31" w:rsidRPr="00675F20">
        <w:rPr>
          <w:rFonts w:cs="Times New Roman"/>
          <w:w w:val="100"/>
          <w:lang w:val="vi-VN"/>
        </w:rPr>
        <w:t xml:space="preserve"> m</w:t>
      </w:r>
      <w:r w:rsidR="006D6D31" w:rsidRPr="00675F20">
        <w:rPr>
          <w:rFonts w:cs="Times New Roman"/>
          <w:w w:val="100"/>
          <w:vertAlign w:val="superscript"/>
          <w:lang w:val="vi-VN"/>
        </w:rPr>
        <w:t>3</w:t>
      </w:r>
      <w:r w:rsidR="006D6D31" w:rsidRPr="00675F20">
        <w:rPr>
          <w:rFonts w:cs="Times New Roman"/>
          <w:w w:val="100"/>
          <w:lang w:val="vi-VN"/>
        </w:rPr>
        <w:t>/ng</w:t>
      </w:r>
      <w:bookmarkEnd w:id="10"/>
      <w:r w:rsidR="004941BA" w:rsidRPr="00675F20">
        <w:rPr>
          <w:rFonts w:cs="Times New Roman"/>
          <w:w w:val="100"/>
          <w:lang w:val="vi-VN"/>
        </w:rPr>
        <w:t>ày đêm.</w:t>
      </w:r>
    </w:p>
    <w:p w14:paraId="3CF31B1C" w14:textId="60CA00AB" w:rsidR="008E3714" w:rsidRPr="00675F20" w:rsidRDefault="00775D1B" w:rsidP="009C05EE">
      <w:pPr>
        <w:spacing w:before="120"/>
        <w:ind w:firstLine="567"/>
        <w:jc w:val="both"/>
        <w:rPr>
          <w:rFonts w:cs="Times New Roman"/>
          <w:w w:val="100"/>
        </w:rPr>
      </w:pPr>
      <w:bookmarkStart w:id="11" w:name="_Hlk207172560"/>
      <w:r w:rsidRPr="00675F20">
        <w:rPr>
          <w:rFonts w:cs="Times New Roman"/>
          <w:w w:val="100"/>
        </w:rPr>
        <w:t xml:space="preserve">+ </w:t>
      </w:r>
      <w:r w:rsidR="00D36AF6" w:rsidRPr="00675F20">
        <w:rPr>
          <w:rFonts w:cs="Times New Roman"/>
          <w:w w:val="100"/>
          <w:lang w:val="vi-VN"/>
        </w:rPr>
        <w:t>Mạng lưới thoát nước thải:</w:t>
      </w:r>
    </w:p>
    <w:p w14:paraId="12D2AFC8" w14:textId="1E6D5173" w:rsidR="009F082D" w:rsidRPr="00675F20" w:rsidRDefault="00775D1B" w:rsidP="009C05EE">
      <w:pPr>
        <w:spacing w:before="100"/>
        <w:ind w:firstLine="567"/>
        <w:jc w:val="both"/>
        <w:rPr>
          <w:rFonts w:cs="Times New Roman"/>
          <w:w w:val="100"/>
          <w:lang w:val="vi-VN"/>
        </w:rPr>
      </w:pPr>
      <w:r w:rsidRPr="00675F20">
        <w:rPr>
          <w:rFonts w:cs="Times New Roman"/>
          <w:w w:val="100"/>
          <w:lang w:val="vi-VN"/>
        </w:rPr>
        <w:lastRenderedPageBreak/>
        <w:t>•</w:t>
      </w:r>
      <w:r w:rsidR="008E3714" w:rsidRPr="00675F20">
        <w:rPr>
          <w:rFonts w:cs="Times New Roman"/>
          <w:w w:val="100"/>
          <w:lang w:val="vi-VN"/>
        </w:rPr>
        <w:t xml:space="preserve"> </w:t>
      </w:r>
      <w:r w:rsidR="00E14268" w:rsidRPr="00675F20">
        <w:rPr>
          <w:rFonts w:cs="Times New Roman"/>
          <w:w w:val="100"/>
          <w:lang w:val="vi-VN"/>
        </w:rPr>
        <w:t>Xây dựng hệ thống cống thoát nước thải HDPE có đường kính OD</w:t>
      </w:r>
      <w:r w:rsidR="00CC7D45" w:rsidRPr="00675F20">
        <w:rPr>
          <w:rFonts w:cs="Times New Roman"/>
          <w:w w:val="100"/>
          <w:lang w:val="vi-VN"/>
        </w:rPr>
        <w:t>225 đến OD600 thu gom</w:t>
      </w:r>
      <w:r w:rsidR="00175DA2" w:rsidRPr="00675F20">
        <w:rPr>
          <w:rFonts w:cs="Times New Roman"/>
          <w:w w:val="100"/>
          <w:lang w:val="vi-VN"/>
        </w:rPr>
        <w:t xml:space="preserve"> nước thải của các khu vực về 02</w:t>
      </w:r>
      <w:r w:rsidR="00CC7D45" w:rsidRPr="00675F20">
        <w:rPr>
          <w:rFonts w:cs="Times New Roman"/>
          <w:w w:val="100"/>
          <w:lang w:val="vi-VN"/>
        </w:rPr>
        <w:t xml:space="preserve"> trạm xử lý nước thải tập trung.</w:t>
      </w:r>
    </w:p>
    <w:p w14:paraId="3F693315" w14:textId="5E373034" w:rsidR="00CC7D45" w:rsidRPr="00675F20" w:rsidRDefault="00775D1B" w:rsidP="009C05EE">
      <w:pPr>
        <w:spacing w:before="100"/>
        <w:ind w:firstLine="567"/>
        <w:jc w:val="both"/>
        <w:rPr>
          <w:rFonts w:cs="Times New Roman"/>
          <w:w w:val="100"/>
          <w:lang w:val="vi-VN"/>
        </w:rPr>
      </w:pPr>
      <w:r w:rsidRPr="00675F20">
        <w:rPr>
          <w:rFonts w:cs="Times New Roman"/>
          <w:w w:val="100"/>
          <w:lang w:val="vi-VN"/>
        </w:rPr>
        <w:t xml:space="preserve">• </w:t>
      </w:r>
      <w:r w:rsidR="008E3714" w:rsidRPr="00675F20">
        <w:rPr>
          <w:rFonts w:cs="Times New Roman"/>
          <w:w w:val="100"/>
          <w:lang w:val="vi-VN"/>
        </w:rPr>
        <w:t>Nước thải từ các nhà và công trình công cộng được xử lý cục bộ bằng bể tự hoại trước kh</w:t>
      </w:r>
      <w:r w:rsidR="00F27B54" w:rsidRPr="00675F20">
        <w:rPr>
          <w:rFonts w:cs="Times New Roman"/>
          <w:w w:val="100"/>
        </w:rPr>
        <w:t>i</w:t>
      </w:r>
      <w:r w:rsidR="008E3714" w:rsidRPr="00675F20">
        <w:rPr>
          <w:rFonts w:cs="Times New Roman"/>
          <w:w w:val="100"/>
          <w:lang w:val="vi-VN"/>
        </w:rPr>
        <w:t xml:space="preserve"> thoát ra mạng lưới thoát nước thải chung của dự án.</w:t>
      </w:r>
    </w:p>
    <w:p w14:paraId="5C356719" w14:textId="133CF037" w:rsidR="001112A3" w:rsidRPr="00675F20" w:rsidRDefault="00775D1B" w:rsidP="009C05EE">
      <w:pPr>
        <w:spacing w:before="100"/>
        <w:ind w:firstLine="567"/>
        <w:jc w:val="both"/>
        <w:rPr>
          <w:rFonts w:cs="Times New Roman"/>
          <w:w w:val="100"/>
          <w:lang w:val="vi-VN"/>
        </w:rPr>
      </w:pPr>
      <w:r w:rsidRPr="00675F20">
        <w:rPr>
          <w:rFonts w:cs="Times New Roman"/>
          <w:w w:val="100"/>
        </w:rPr>
        <w:t>+</w:t>
      </w:r>
      <w:r w:rsidR="001112A3" w:rsidRPr="00675F20">
        <w:rPr>
          <w:rFonts w:cs="Times New Roman"/>
          <w:w w:val="100"/>
          <w:lang w:val="vi-VN"/>
        </w:rPr>
        <w:t xml:space="preserve"> Trạ</w:t>
      </w:r>
      <w:r w:rsidR="00175DA2" w:rsidRPr="00675F20">
        <w:rPr>
          <w:rFonts w:cs="Times New Roman"/>
          <w:w w:val="100"/>
          <w:lang w:val="vi-VN"/>
        </w:rPr>
        <w:t>m bơm nâng bậc: Bố trí khoảng 27</w:t>
      </w:r>
      <w:r w:rsidR="001112A3" w:rsidRPr="00675F20">
        <w:rPr>
          <w:rFonts w:cs="Times New Roman"/>
          <w:w w:val="100"/>
          <w:lang w:val="vi-VN"/>
        </w:rPr>
        <w:t xml:space="preserve"> trạm bơm nâng bậc để chuyển tiếp nước thải kh</w:t>
      </w:r>
      <w:r w:rsidR="00D30F8B" w:rsidRPr="00675F20">
        <w:rPr>
          <w:rFonts w:cs="Times New Roman"/>
          <w:w w:val="100"/>
          <w:lang w:val="vi-VN"/>
        </w:rPr>
        <w:t>i độ sâu cống lớn. Số lượng trạm bơm nước thải có thể được điều chỉnh cụ thể ở các giai đoạn sau của dự án tùy thuộc vào điều kiện thực tế.</w:t>
      </w:r>
    </w:p>
    <w:p w14:paraId="1CED24C0" w14:textId="5066F5EC" w:rsidR="00CC7D45" w:rsidRPr="00675F20" w:rsidRDefault="00775D1B" w:rsidP="009C05EE">
      <w:pPr>
        <w:spacing w:before="100"/>
        <w:ind w:firstLine="567"/>
        <w:jc w:val="both"/>
        <w:rPr>
          <w:rFonts w:cs="Times New Roman"/>
          <w:w w:val="100"/>
        </w:rPr>
      </w:pPr>
      <w:r w:rsidRPr="00675F20">
        <w:rPr>
          <w:rFonts w:cs="Times New Roman"/>
          <w:w w:val="100"/>
        </w:rPr>
        <w:t>+</w:t>
      </w:r>
      <w:r w:rsidR="00A01F12" w:rsidRPr="00675F20">
        <w:rPr>
          <w:rFonts w:cs="Times New Roman"/>
          <w:w w:val="100"/>
          <w:lang w:val="vi-VN"/>
        </w:rPr>
        <w:t xml:space="preserve"> </w:t>
      </w:r>
      <w:r w:rsidR="00175DA2" w:rsidRPr="00675F20">
        <w:rPr>
          <w:rFonts w:cs="Times New Roman"/>
          <w:w w:val="100"/>
          <w:lang w:val="vi-VN"/>
        </w:rPr>
        <w:t xml:space="preserve">Nước thải của khu vực quy hoạch được thu gom sau đó đấu nối vào hệ thống thoát nước thải để đưa về </w:t>
      </w:r>
      <w:r w:rsidR="00175DA2" w:rsidRPr="00675F20">
        <w:rPr>
          <w:rFonts w:cs="Times New Roman"/>
          <w:w w:val="100"/>
        </w:rPr>
        <w:t>02</w:t>
      </w:r>
      <w:r w:rsidR="00175DA2" w:rsidRPr="00675F20">
        <w:rPr>
          <w:rFonts w:cs="Times New Roman"/>
          <w:w w:val="100"/>
          <w:lang w:val="vi-VN"/>
        </w:rPr>
        <w:t xml:space="preserve"> trạm xử lý nước thải </w:t>
      </w:r>
      <w:r w:rsidR="00175DA2" w:rsidRPr="00675F20">
        <w:rPr>
          <w:rFonts w:cs="Times New Roman"/>
          <w:w w:val="100"/>
        </w:rPr>
        <w:t>trong khu vực quy hoạch</w:t>
      </w:r>
      <w:r w:rsidR="00175DA2" w:rsidRPr="00675F20">
        <w:rPr>
          <w:rFonts w:cs="Times New Roman"/>
          <w:w w:val="100"/>
          <w:lang w:val="vi-VN"/>
        </w:rPr>
        <w:t xml:space="preserve">: </w:t>
      </w:r>
      <w:r w:rsidR="00D36AF6" w:rsidRPr="00675F20">
        <w:rPr>
          <w:rFonts w:cs="Times New Roman"/>
          <w:w w:val="100"/>
        </w:rPr>
        <w:t>T</w:t>
      </w:r>
      <w:r w:rsidR="00175DA2" w:rsidRPr="00675F20">
        <w:rPr>
          <w:rFonts w:cs="Times New Roman"/>
          <w:w w:val="100"/>
          <w:lang w:val="vi-VN"/>
        </w:rPr>
        <w:t xml:space="preserve">rạm xử lý nước thải </w:t>
      </w:r>
      <w:r w:rsidR="00175DA2" w:rsidRPr="00675F20">
        <w:rPr>
          <w:rFonts w:cs="Times New Roman"/>
          <w:w w:val="100"/>
        </w:rPr>
        <w:t>số 1</w:t>
      </w:r>
      <w:r w:rsidR="00175DA2" w:rsidRPr="00675F20">
        <w:rPr>
          <w:rFonts w:cs="Times New Roman"/>
          <w:w w:val="100"/>
          <w:lang w:val="vi-VN"/>
        </w:rPr>
        <w:t xml:space="preserve"> công suất 5.650</w:t>
      </w:r>
      <w:r w:rsidR="00175DA2" w:rsidRPr="00675F20">
        <w:rPr>
          <w:rFonts w:cs="Times New Roman"/>
          <w:w w:val="100"/>
        </w:rPr>
        <w:t xml:space="preserve"> </w:t>
      </w:r>
      <w:r w:rsidR="00175DA2" w:rsidRPr="00675F20">
        <w:rPr>
          <w:rFonts w:cs="Times New Roman"/>
          <w:w w:val="100"/>
          <w:lang w:val="vi-VN"/>
        </w:rPr>
        <w:t>m</w:t>
      </w:r>
      <w:r w:rsidR="00175DA2" w:rsidRPr="00675F20">
        <w:rPr>
          <w:rFonts w:cs="Times New Roman"/>
          <w:w w:val="100"/>
          <w:vertAlign w:val="superscript"/>
          <w:lang w:val="vi-VN"/>
        </w:rPr>
        <w:t>3</w:t>
      </w:r>
      <w:r w:rsidR="00175DA2" w:rsidRPr="00675F20">
        <w:rPr>
          <w:rFonts w:cs="Times New Roman"/>
          <w:w w:val="100"/>
          <w:lang w:val="vi-VN"/>
        </w:rPr>
        <w:t>/ngày</w:t>
      </w:r>
      <w:r w:rsidR="00175DA2" w:rsidRPr="00675F20">
        <w:rPr>
          <w:rFonts w:cs="Times New Roman"/>
          <w:w w:val="100"/>
        </w:rPr>
        <w:t xml:space="preserve"> </w:t>
      </w:r>
      <w:r w:rsidR="00175DA2" w:rsidRPr="00675F20">
        <w:rPr>
          <w:rFonts w:cs="Times New Roman"/>
          <w:w w:val="100"/>
          <w:lang w:val="vi-VN"/>
        </w:rPr>
        <w:t>và trạm xử lý nước thải số 3 công suất 5.165</w:t>
      </w:r>
      <w:r w:rsidR="00175DA2" w:rsidRPr="00675F20">
        <w:rPr>
          <w:rFonts w:cs="Times New Roman"/>
          <w:w w:val="100"/>
        </w:rPr>
        <w:t xml:space="preserve"> </w:t>
      </w:r>
      <w:r w:rsidR="00175DA2" w:rsidRPr="00675F20">
        <w:rPr>
          <w:rFonts w:cs="Times New Roman"/>
          <w:w w:val="100"/>
          <w:lang w:val="vi-VN"/>
        </w:rPr>
        <w:t>m</w:t>
      </w:r>
      <w:r w:rsidR="00175DA2" w:rsidRPr="00675F20">
        <w:rPr>
          <w:rFonts w:cs="Times New Roman"/>
          <w:w w:val="100"/>
          <w:vertAlign w:val="superscript"/>
          <w:lang w:val="vi-VN"/>
        </w:rPr>
        <w:t>3</w:t>
      </w:r>
      <w:r w:rsidR="00175DA2" w:rsidRPr="00675F20">
        <w:rPr>
          <w:rFonts w:cs="Times New Roman"/>
          <w:w w:val="100"/>
          <w:lang w:val="vi-VN"/>
        </w:rPr>
        <w:t>/ngày để xử lý đạt tiêu chuẩn cột A theo QCVN 14:2025/BTNMT sau đó xả ra nguồn tiếp nhận</w:t>
      </w:r>
      <w:r w:rsidR="00D36AF6" w:rsidRPr="00675F20">
        <w:rPr>
          <w:rFonts w:cs="Times New Roman"/>
          <w:w w:val="100"/>
          <w:lang w:val="vi-VN"/>
        </w:rPr>
        <w:t>.</w:t>
      </w:r>
    </w:p>
    <w:bookmarkEnd w:id="11"/>
    <w:p w14:paraId="7804FE89" w14:textId="5E45145C" w:rsidR="006D6D31" w:rsidRPr="00675F20" w:rsidRDefault="00775D1B" w:rsidP="009C05EE">
      <w:pPr>
        <w:spacing w:before="100"/>
        <w:ind w:firstLine="567"/>
        <w:jc w:val="both"/>
        <w:rPr>
          <w:rFonts w:cs="Times New Roman"/>
          <w:w w:val="100"/>
          <w:lang w:val="vi-VN"/>
        </w:rPr>
      </w:pPr>
      <w:r w:rsidRPr="00675F20">
        <w:rPr>
          <w:rFonts w:cs="Times New Roman"/>
          <w:w w:val="100"/>
        </w:rPr>
        <w:t>-</w:t>
      </w:r>
      <w:r w:rsidR="005B4EB6" w:rsidRPr="00675F20">
        <w:rPr>
          <w:rFonts w:cs="Times New Roman"/>
          <w:w w:val="100"/>
          <w:lang w:val="vi-VN"/>
        </w:rPr>
        <w:t xml:space="preserve"> Giải pháp xử lý chất thải rắn</w:t>
      </w:r>
      <w:r w:rsidR="006D6D31" w:rsidRPr="00675F20">
        <w:rPr>
          <w:rFonts w:cs="Times New Roman"/>
          <w:w w:val="100"/>
          <w:lang w:val="vi-VN"/>
        </w:rPr>
        <w:t>:</w:t>
      </w:r>
    </w:p>
    <w:p w14:paraId="72A5C1E8" w14:textId="62452340" w:rsidR="006D6D31" w:rsidRPr="00675F20" w:rsidRDefault="00775D1B" w:rsidP="009C05EE">
      <w:pPr>
        <w:spacing w:before="100"/>
        <w:ind w:firstLine="567"/>
        <w:jc w:val="both"/>
        <w:rPr>
          <w:rFonts w:cs="Times New Roman"/>
          <w:w w:val="100"/>
          <w:lang w:val="vi-VN"/>
        </w:rPr>
      </w:pPr>
      <w:r w:rsidRPr="00675F20">
        <w:rPr>
          <w:rFonts w:cs="Times New Roman"/>
          <w:w w:val="100"/>
        </w:rPr>
        <w:t xml:space="preserve">+ </w:t>
      </w:r>
      <w:r w:rsidR="006D6D31" w:rsidRPr="00675F20">
        <w:rPr>
          <w:rFonts w:cs="Times New Roman"/>
          <w:w w:val="100"/>
          <w:lang w:val="vi-VN"/>
        </w:rPr>
        <w:t xml:space="preserve">Tổng khối lượng </w:t>
      </w:r>
      <w:r w:rsidR="00255EBF" w:rsidRPr="00675F20">
        <w:rPr>
          <w:rFonts w:cs="Times New Roman"/>
          <w:w w:val="100"/>
          <w:lang w:val="vi-VN"/>
        </w:rPr>
        <w:t>chất thải rắn phát sinh</w:t>
      </w:r>
      <w:r w:rsidR="006D6D31" w:rsidRPr="00675F20">
        <w:rPr>
          <w:rFonts w:cs="Times New Roman"/>
          <w:w w:val="100"/>
          <w:lang w:val="vi-VN"/>
        </w:rPr>
        <w:t xml:space="preserve">: </w:t>
      </w:r>
      <w:bookmarkStart w:id="12" w:name="_Hlk199756389"/>
      <w:r w:rsidRPr="00675F20">
        <w:rPr>
          <w:rFonts w:cs="Times New Roman"/>
          <w:w w:val="100"/>
        </w:rPr>
        <w:t>K</w:t>
      </w:r>
      <w:r w:rsidR="006D6D31" w:rsidRPr="00675F20">
        <w:rPr>
          <w:rFonts w:cs="Times New Roman"/>
          <w:w w:val="100"/>
          <w:lang w:val="vi-VN"/>
        </w:rPr>
        <w:t>hoảng 72,5 tấn/ngày</w:t>
      </w:r>
      <w:bookmarkEnd w:id="12"/>
      <w:r w:rsidR="006D6D31" w:rsidRPr="00675F20">
        <w:rPr>
          <w:rFonts w:cs="Times New Roman"/>
          <w:w w:val="100"/>
          <w:lang w:val="vi-VN"/>
        </w:rPr>
        <w:t>.</w:t>
      </w:r>
    </w:p>
    <w:p w14:paraId="5C0CD019" w14:textId="7BB849D6" w:rsidR="006D6D31" w:rsidRPr="00675F20" w:rsidRDefault="00775D1B" w:rsidP="009C05EE">
      <w:pPr>
        <w:spacing w:before="100"/>
        <w:ind w:firstLine="567"/>
        <w:jc w:val="both"/>
        <w:rPr>
          <w:rFonts w:cs="Times New Roman"/>
          <w:w w:val="100"/>
          <w:lang w:val="vi-VN"/>
        </w:rPr>
      </w:pPr>
      <w:r w:rsidRPr="00675F20">
        <w:rPr>
          <w:rFonts w:cs="Times New Roman"/>
          <w:w w:val="100"/>
        </w:rPr>
        <w:t xml:space="preserve">+ </w:t>
      </w:r>
      <w:r w:rsidR="006D6D31" w:rsidRPr="00675F20">
        <w:rPr>
          <w:rFonts w:cs="Times New Roman"/>
          <w:w w:val="100"/>
          <w:lang w:val="vi-VN"/>
        </w:rPr>
        <w:t>Bố trí các thùng rác 200 lít dọc theo các tuyến đường với khoảng cách mỗi thùng rác từ 100</w:t>
      </w:r>
      <w:r w:rsidRPr="00675F20">
        <w:rPr>
          <w:rFonts w:cs="Times New Roman"/>
          <w:w w:val="100"/>
        </w:rPr>
        <w:t xml:space="preserve"> </w:t>
      </w:r>
      <w:r w:rsidR="006D6D31" w:rsidRPr="00675F20">
        <w:rPr>
          <w:rFonts w:cs="Times New Roman"/>
          <w:w w:val="100"/>
          <w:lang w:val="vi-VN"/>
        </w:rPr>
        <w:t>m</w:t>
      </w:r>
      <w:r w:rsidRPr="00675F20">
        <w:rPr>
          <w:rFonts w:cs="Times New Roman"/>
          <w:w w:val="100"/>
        </w:rPr>
        <w:t xml:space="preserve"> </w:t>
      </w:r>
      <w:r w:rsidR="006D6D31" w:rsidRPr="00675F20">
        <w:rPr>
          <w:rFonts w:cs="Times New Roman"/>
          <w:w w:val="100"/>
          <w:lang w:val="vi-VN"/>
        </w:rPr>
        <w:t>-</w:t>
      </w:r>
      <w:r w:rsidRPr="00675F20">
        <w:rPr>
          <w:rFonts w:cs="Times New Roman"/>
          <w:w w:val="100"/>
        </w:rPr>
        <w:t xml:space="preserve"> </w:t>
      </w:r>
      <w:r w:rsidR="006D6D31" w:rsidRPr="00675F20">
        <w:rPr>
          <w:rFonts w:cs="Times New Roman"/>
          <w:w w:val="100"/>
          <w:lang w:val="vi-VN"/>
        </w:rPr>
        <w:t>150</w:t>
      </w:r>
      <w:r w:rsidRPr="00675F20">
        <w:rPr>
          <w:rFonts w:cs="Times New Roman"/>
          <w:w w:val="100"/>
        </w:rPr>
        <w:t xml:space="preserve"> </w:t>
      </w:r>
      <w:r w:rsidR="006D6D31" w:rsidRPr="00675F20">
        <w:rPr>
          <w:rFonts w:cs="Times New Roman"/>
          <w:w w:val="100"/>
          <w:lang w:val="vi-VN"/>
        </w:rPr>
        <w:t>m.</w:t>
      </w:r>
    </w:p>
    <w:p w14:paraId="729841CB" w14:textId="35A19237" w:rsidR="006D6D31" w:rsidRPr="00675F20" w:rsidRDefault="00775D1B" w:rsidP="009C05EE">
      <w:pPr>
        <w:spacing w:before="100"/>
        <w:ind w:firstLine="567"/>
        <w:jc w:val="both"/>
        <w:rPr>
          <w:rFonts w:cs="Times New Roman"/>
          <w:w w:val="100"/>
          <w:lang w:val="vi-VN"/>
        </w:rPr>
      </w:pPr>
      <w:r w:rsidRPr="00675F20">
        <w:rPr>
          <w:rFonts w:cs="Times New Roman"/>
          <w:w w:val="100"/>
        </w:rPr>
        <w:t xml:space="preserve">+ </w:t>
      </w:r>
      <w:r w:rsidR="006D6D31" w:rsidRPr="00675F20">
        <w:rPr>
          <w:rFonts w:cs="Times New Roman"/>
          <w:w w:val="100"/>
          <w:lang w:val="vi-VN"/>
        </w:rPr>
        <w:t>Rác thải được phân loại tại nguồn và thu gom hàng ngày, tập kết tại trạm thu gom rác tập trung của khu quy hoạch và được xe vận chuyển về khu xử lý rác thải theo định hướng của thành phố để xử lý.</w:t>
      </w:r>
    </w:p>
    <w:p w14:paraId="56210C78" w14:textId="11407FD2" w:rsidR="006D6D31" w:rsidRPr="00675F20" w:rsidRDefault="00D36AF6" w:rsidP="009C05EE">
      <w:pPr>
        <w:spacing w:before="100"/>
        <w:ind w:firstLine="567"/>
        <w:jc w:val="both"/>
        <w:rPr>
          <w:rFonts w:cs="Times New Roman"/>
          <w:w w:val="100"/>
        </w:rPr>
      </w:pPr>
      <w:r w:rsidRPr="00675F20">
        <w:rPr>
          <w:rFonts w:cs="Times New Roman"/>
          <w:w w:val="100"/>
        </w:rPr>
        <w:t>e</w:t>
      </w:r>
      <w:r w:rsidR="006D6D31" w:rsidRPr="00675F20">
        <w:rPr>
          <w:rFonts w:cs="Times New Roman"/>
          <w:w w:val="100"/>
          <w:lang w:val="vi-VN"/>
        </w:rPr>
        <w:t>) Quy hoạch hệ thố</w:t>
      </w:r>
      <w:r w:rsidR="00775D1B" w:rsidRPr="00675F20">
        <w:rPr>
          <w:rFonts w:cs="Times New Roman"/>
          <w:w w:val="100"/>
          <w:lang w:val="vi-VN"/>
        </w:rPr>
        <w:t>ng cấp năng lượng và chiếu sáng</w:t>
      </w:r>
    </w:p>
    <w:p w14:paraId="3786FA9A" w14:textId="288B2B00" w:rsidR="00255EBF" w:rsidRPr="00675F20" w:rsidRDefault="006D6D31" w:rsidP="009C05EE">
      <w:pPr>
        <w:spacing w:before="100"/>
        <w:ind w:firstLine="567"/>
        <w:jc w:val="both"/>
        <w:rPr>
          <w:rFonts w:cs="Times New Roman"/>
          <w:w w:val="100"/>
        </w:rPr>
      </w:pPr>
      <w:bookmarkStart w:id="13" w:name="_Hlk199703010"/>
      <w:bookmarkStart w:id="14" w:name="_Hlk199756426"/>
      <w:r w:rsidRPr="00675F20">
        <w:rPr>
          <w:rFonts w:cs="Times New Roman"/>
          <w:w w:val="100"/>
          <w:lang w:val="vi-VN"/>
        </w:rPr>
        <w:t>- Nguồn cấp điện cho dự án lấy từ hệ thống điện chung của phường Hiệp Hòa</w:t>
      </w:r>
      <w:r w:rsidR="005811FB" w:rsidRPr="00675F20">
        <w:rPr>
          <w:rFonts w:cs="Times New Roman"/>
          <w:w w:val="100"/>
          <w:lang w:val="vi-VN"/>
        </w:rPr>
        <w:t xml:space="preserve"> cũ</w:t>
      </w:r>
      <w:r w:rsidRPr="00675F20">
        <w:rPr>
          <w:rFonts w:cs="Times New Roman"/>
          <w:w w:val="100"/>
          <w:lang w:val="vi-VN"/>
        </w:rPr>
        <w:t>, được đấu nối trên tuyến đường trung thế chung của khu vực thuộc trạm 110/22</w:t>
      </w:r>
      <w:r w:rsidR="004A4C00">
        <w:rPr>
          <w:rFonts w:cs="Times New Roman"/>
          <w:w w:val="100"/>
        </w:rPr>
        <w:t xml:space="preserve"> </w:t>
      </w:r>
      <w:r w:rsidRPr="00675F20">
        <w:rPr>
          <w:rFonts w:cs="Times New Roman"/>
          <w:w w:val="100"/>
          <w:lang w:val="vi-VN"/>
        </w:rPr>
        <w:t>kV Biên Hòa 2x63MVA, trạm 110</w:t>
      </w:r>
      <w:r w:rsidR="0069339A" w:rsidRPr="00675F20">
        <w:rPr>
          <w:rFonts w:cs="Times New Roman"/>
          <w:w w:val="100"/>
        </w:rPr>
        <w:t xml:space="preserve"> </w:t>
      </w:r>
      <w:r w:rsidRPr="00675F20">
        <w:rPr>
          <w:rFonts w:cs="Times New Roman"/>
          <w:w w:val="100"/>
          <w:lang w:val="vi-VN"/>
        </w:rPr>
        <w:t>kV Đồng Nai hiện hữu và trạm 110/22</w:t>
      </w:r>
      <w:r w:rsidR="0069339A" w:rsidRPr="00675F20">
        <w:rPr>
          <w:rFonts w:cs="Times New Roman"/>
          <w:w w:val="100"/>
        </w:rPr>
        <w:t xml:space="preserve"> </w:t>
      </w:r>
      <w:r w:rsidRPr="00675F20">
        <w:rPr>
          <w:rFonts w:cs="Times New Roman"/>
          <w:w w:val="100"/>
          <w:lang w:val="vi-VN"/>
        </w:rPr>
        <w:t>kV Hiệp Hòa 2x63MVA trong tương lai sau khi dự án được thực hiện đầu tư và đóng điện vận hành</w:t>
      </w:r>
      <w:bookmarkEnd w:id="13"/>
      <w:r w:rsidR="00775D1B" w:rsidRPr="00675F20">
        <w:rPr>
          <w:rFonts w:cs="Times New Roman"/>
          <w:w w:val="100"/>
          <w:lang w:val="vi-VN"/>
        </w:rPr>
        <w:t>.</w:t>
      </w:r>
    </w:p>
    <w:p w14:paraId="4CE83E05" w14:textId="072ABC19" w:rsidR="006D6D31" w:rsidRPr="00675F20" w:rsidRDefault="00255EBF" w:rsidP="009C05EE">
      <w:pPr>
        <w:spacing w:before="100"/>
        <w:ind w:firstLine="567"/>
        <w:jc w:val="both"/>
        <w:rPr>
          <w:rFonts w:cs="Times New Roman"/>
          <w:w w:val="100"/>
          <w:lang w:val="vi-VN"/>
        </w:rPr>
      </w:pPr>
      <w:r w:rsidRPr="00675F20">
        <w:rPr>
          <w:rFonts w:cs="Times New Roman"/>
          <w:w w:val="100"/>
          <w:lang w:val="vi-VN"/>
        </w:rPr>
        <w:t xml:space="preserve">- </w:t>
      </w:r>
      <w:r w:rsidR="006D6D31" w:rsidRPr="00675F20">
        <w:rPr>
          <w:rFonts w:cs="Times New Roman"/>
          <w:w w:val="100"/>
          <w:lang w:val="vi-VN"/>
        </w:rPr>
        <w:t>Tổng nhu cầu dùng điện</w:t>
      </w:r>
      <w:r w:rsidR="00175DA2" w:rsidRPr="00675F20">
        <w:rPr>
          <w:rFonts w:cs="Times New Roman"/>
          <w:w w:val="100"/>
          <w:lang w:val="vi-VN"/>
        </w:rPr>
        <w:t xml:space="preserve"> khu vực quy hoạch khoảng 52.116 kW (61.314</w:t>
      </w:r>
      <w:r w:rsidR="006D6D31" w:rsidRPr="00675F20">
        <w:rPr>
          <w:rFonts w:cs="Times New Roman"/>
          <w:w w:val="100"/>
          <w:lang w:val="vi-VN"/>
        </w:rPr>
        <w:t xml:space="preserve"> kVA).</w:t>
      </w:r>
    </w:p>
    <w:bookmarkEnd w:id="14"/>
    <w:p w14:paraId="18671F95" w14:textId="77777777" w:rsidR="0039535C" w:rsidRPr="00675F20" w:rsidRDefault="006D6D31" w:rsidP="009C05EE">
      <w:pPr>
        <w:spacing w:before="100"/>
        <w:ind w:firstLine="567"/>
        <w:jc w:val="both"/>
        <w:rPr>
          <w:rFonts w:cs="Times New Roman"/>
          <w:w w:val="100"/>
          <w:lang w:val="vi-VN"/>
        </w:rPr>
      </w:pPr>
      <w:r w:rsidRPr="00675F20">
        <w:rPr>
          <w:rFonts w:cs="Times New Roman"/>
          <w:w w:val="100"/>
          <w:lang w:val="vi-VN"/>
        </w:rPr>
        <w:t xml:space="preserve">- </w:t>
      </w:r>
      <w:r w:rsidR="0039535C" w:rsidRPr="00675F20">
        <w:rPr>
          <w:rFonts w:cs="Times New Roman"/>
          <w:w w:val="100"/>
          <w:lang w:val="vi-VN"/>
        </w:rPr>
        <w:t>Giải pháp thiết kế mạng lưới điện:</w:t>
      </w:r>
    </w:p>
    <w:p w14:paraId="04A02B46" w14:textId="7DFD6248" w:rsidR="006D6D31" w:rsidRPr="00675F20" w:rsidRDefault="0039535C" w:rsidP="009C05EE">
      <w:pPr>
        <w:spacing w:before="100"/>
        <w:ind w:firstLine="567"/>
        <w:jc w:val="both"/>
        <w:rPr>
          <w:rFonts w:cs="Times New Roman"/>
          <w:w w:val="100"/>
        </w:rPr>
      </w:pPr>
      <w:r w:rsidRPr="00675F20">
        <w:rPr>
          <w:rFonts w:cs="Times New Roman"/>
          <w:w w:val="100"/>
          <w:lang w:val="vi-VN"/>
        </w:rPr>
        <w:t xml:space="preserve">+ </w:t>
      </w:r>
      <w:r w:rsidR="004D4D71" w:rsidRPr="00675F20">
        <w:rPr>
          <w:rFonts w:cs="Times New Roman"/>
          <w:w w:val="100"/>
          <w:lang w:val="vi-VN"/>
        </w:rPr>
        <w:t>Lưới cao thế 220</w:t>
      </w:r>
      <w:r w:rsidR="0069339A" w:rsidRPr="00675F20">
        <w:rPr>
          <w:rFonts w:cs="Times New Roman"/>
          <w:w w:val="100"/>
        </w:rPr>
        <w:t xml:space="preserve"> </w:t>
      </w:r>
      <w:r w:rsidR="004D4D71" w:rsidRPr="00675F20">
        <w:rPr>
          <w:rFonts w:cs="Times New Roman"/>
          <w:w w:val="100"/>
          <w:lang w:val="vi-VN"/>
        </w:rPr>
        <w:t xml:space="preserve">kV: </w:t>
      </w:r>
      <w:r w:rsidR="006D6D31" w:rsidRPr="00675F20">
        <w:rPr>
          <w:rFonts w:cs="Times New Roman"/>
          <w:w w:val="100"/>
          <w:lang w:val="vi-VN"/>
        </w:rPr>
        <w:t>Tổ chức đi ngầm 03 tuyến đường điện: Đường dây 220</w:t>
      </w:r>
      <w:r w:rsidR="0069339A" w:rsidRPr="00675F20">
        <w:rPr>
          <w:rFonts w:cs="Times New Roman"/>
          <w:w w:val="100"/>
        </w:rPr>
        <w:t xml:space="preserve"> </w:t>
      </w:r>
      <w:r w:rsidR="006D6D31" w:rsidRPr="00675F20">
        <w:rPr>
          <w:rFonts w:cs="Times New Roman"/>
          <w:w w:val="100"/>
          <w:lang w:val="vi-VN"/>
        </w:rPr>
        <w:t xml:space="preserve">kV Long Bình </w:t>
      </w:r>
      <w:r w:rsidR="00775D1B" w:rsidRPr="00675F20">
        <w:rPr>
          <w:rFonts w:cs="Times New Roman"/>
          <w:w w:val="100"/>
        </w:rPr>
        <w:t>-</w:t>
      </w:r>
      <w:r w:rsidR="006D6D31" w:rsidRPr="00675F20">
        <w:rPr>
          <w:rFonts w:cs="Times New Roman"/>
          <w:w w:val="100"/>
          <w:lang w:val="vi-VN"/>
        </w:rPr>
        <w:t xml:space="preserve"> Thủ Đức; đường dây 110</w:t>
      </w:r>
      <w:r w:rsidR="0069339A" w:rsidRPr="00675F20">
        <w:rPr>
          <w:rFonts w:cs="Times New Roman"/>
          <w:w w:val="100"/>
        </w:rPr>
        <w:t xml:space="preserve"> </w:t>
      </w:r>
      <w:r w:rsidR="006D6D31" w:rsidRPr="00675F20">
        <w:rPr>
          <w:rFonts w:cs="Times New Roman"/>
          <w:w w:val="100"/>
          <w:lang w:val="vi-VN"/>
        </w:rPr>
        <w:t xml:space="preserve">kV Tân Mai </w:t>
      </w:r>
      <w:r w:rsidR="00775D1B" w:rsidRPr="00675F20">
        <w:rPr>
          <w:rFonts w:cs="Times New Roman"/>
          <w:w w:val="100"/>
        </w:rPr>
        <w:t>-</w:t>
      </w:r>
      <w:r w:rsidR="006D6D31" w:rsidRPr="00675F20">
        <w:rPr>
          <w:rFonts w:cs="Times New Roman"/>
          <w:w w:val="100"/>
          <w:lang w:val="vi-VN"/>
        </w:rPr>
        <w:t xml:space="preserve"> Biên Hòa, đường dây 110</w:t>
      </w:r>
      <w:r w:rsidR="004A4C00">
        <w:rPr>
          <w:rFonts w:cs="Times New Roman"/>
          <w:w w:val="100"/>
        </w:rPr>
        <w:t xml:space="preserve"> </w:t>
      </w:r>
      <w:r w:rsidR="006D6D31" w:rsidRPr="00675F20">
        <w:rPr>
          <w:rFonts w:cs="Times New Roman"/>
          <w:w w:val="100"/>
          <w:lang w:val="vi-VN"/>
        </w:rPr>
        <w:t xml:space="preserve">kV Long Bình </w:t>
      </w:r>
      <w:r w:rsidR="00775D1B" w:rsidRPr="00675F20">
        <w:rPr>
          <w:rFonts w:cs="Times New Roman"/>
          <w:w w:val="100"/>
        </w:rPr>
        <w:t>-</w:t>
      </w:r>
      <w:r w:rsidR="006D6D31" w:rsidRPr="00675F20">
        <w:rPr>
          <w:rFonts w:cs="Times New Roman"/>
          <w:w w:val="100"/>
          <w:lang w:val="vi-VN"/>
        </w:rPr>
        <w:t xml:space="preserve"> Tân Mai dọc theo đường Trục chính đô thị (đường Nhánh 1) và đường quy hoạch ven sông khu</w:t>
      </w:r>
      <w:r w:rsidR="00175DA2" w:rsidRPr="00675F20">
        <w:rPr>
          <w:rFonts w:cs="Times New Roman"/>
          <w:w w:val="100"/>
          <w:lang w:val="vi-VN"/>
        </w:rPr>
        <w:t xml:space="preserve"> vực phía nam dự án (đường </w:t>
      </w:r>
      <w:r w:rsidR="00175DA2" w:rsidRPr="00675F20">
        <w:rPr>
          <w:rFonts w:cs="Times New Roman"/>
          <w:w w:val="100"/>
        </w:rPr>
        <w:t>D4</w:t>
      </w:r>
      <w:r w:rsidR="00775D1B" w:rsidRPr="00675F20">
        <w:rPr>
          <w:rFonts w:cs="Times New Roman"/>
          <w:w w:val="100"/>
          <w:lang w:val="vi-VN"/>
        </w:rPr>
        <w:t>).</w:t>
      </w:r>
    </w:p>
    <w:p w14:paraId="0FA8CDA9" w14:textId="4CF76267" w:rsidR="006D6D31" w:rsidRPr="00675F20" w:rsidRDefault="004D4D71" w:rsidP="009C05EE">
      <w:pPr>
        <w:spacing w:before="100"/>
        <w:ind w:firstLine="567"/>
        <w:jc w:val="both"/>
        <w:rPr>
          <w:rFonts w:cs="Times New Roman"/>
          <w:w w:val="100"/>
          <w:lang w:val="vi-VN"/>
        </w:rPr>
      </w:pPr>
      <w:r w:rsidRPr="00675F20">
        <w:rPr>
          <w:rFonts w:cs="Times New Roman"/>
          <w:w w:val="100"/>
          <w:lang w:val="vi-VN"/>
        </w:rPr>
        <w:t>+</w:t>
      </w:r>
      <w:r w:rsidR="00D219C0" w:rsidRPr="00675F20">
        <w:rPr>
          <w:rFonts w:cs="Times New Roman"/>
          <w:w w:val="100"/>
          <w:lang w:val="vi-VN"/>
        </w:rPr>
        <w:t xml:space="preserve"> </w:t>
      </w:r>
      <w:r w:rsidRPr="00675F20">
        <w:rPr>
          <w:rFonts w:cs="Times New Roman"/>
          <w:w w:val="100"/>
          <w:lang w:val="vi-VN"/>
        </w:rPr>
        <w:t xml:space="preserve">Lưới </w:t>
      </w:r>
      <w:r w:rsidR="00B94C8F" w:rsidRPr="00675F20">
        <w:rPr>
          <w:rFonts w:cs="Times New Roman"/>
          <w:w w:val="100"/>
          <w:lang w:val="vi-VN"/>
        </w:rPr>
        <w:t>22</w:t>
      </w:r>
      <w:r w:rsidR="0069339A" w:rsidRPr="00675F20">
        <w:rPr>
          <w:rFonts w:cs="Times New Roman"/>
          <w:w w:val="100"/>
        </w:rPr>
        <w:t xml:space="preserve"> </w:t>
      </w:r>
      <w:r w:rsidR="00B94C8F" w:rsidRPr="00675F20">
        <w:rPr>
          <w:rFonts w:cs="Times New Roman"/>
          <w:w w:val="100"/>
          <w:lang w:val="vi-VN"/>
        </w:rPr>
        <w:t>kV:</w:t>
      </w:r>
      <w:r w:rsidR="006D6D31" w:rsidRPr="00675F20">
        <w:rPr>
          <w:rFonts w:cs="Times New Roman"/>
          <w:w w:val="100"/>
          <w:lang w:val="vi-VN"/>
        </w:rPr>
        <w:t xml:space="preserve"> Xây dựng mới tuyến </w:t>
      </w:r>
      <w:r w:rsidR="0067607C" w:rsidRPr="00675F20">
        <w:rPr>
          <w:rFonts w:cs="Times New Roman"/>
          <w:w w:val="100"/>
          <w:lang w:val="vi-VN"/>
        </w:rPr>
        <w:t>trung thế</w:t>
      </w:r>
      <w:r w:rsidR="006D6D31" w:rsidRPr="00675F20">
        <w:rPr>
          <w:rFonts w:cs="Times New Roman"/>
          <w:w w:val="100"/>
          <w:lang w:val="vi-VN"/>
        </w:rPr>
        <w:t xml:space="preserve"> ngầm 22</w:t>
      </w:r>
      <w:r w:rsidR="0069339A" w:rsidRPr="00675F20">
        <w:rPr>
          <w:rFonts w:cs="Times New Roman"/>
          <w:w w:val="100"/>
        </w:rPr>
        <w:t xml:space="preserve"> </w:t>
      </w:r>
      <w:r w:rsidR="006D6D31" w:rsidRPr="00675F20">
        <w:rPr>
          <w:rFonts w:cs="Times New Roman"/>
          <w:w w:val="100"/>
          <w:lang w:val="vi-VN"/>
        </w:rPr>
        <w:t xml:space="preserve">kV </w:t>
      </w:r>
      <w:r w:rsidR="00B94C8F" w:rsidRPr="00675F20">
        <w:rPr>
          <w:rFonts w:cs="Times New Roman"/>
          <w:w w:val="100"/>
          <w:lang w:val="vi-VN"/>
        </w:rPr>
        <w:t>cấp điện cho khu quy hoạch, sử dụng loại cáp ngầm</w:t>
      </w:r>
      <w:r w:rsidR="0067607C" w:rsidRPr="00675F20">
        <w:rPr>
          <w:rFonts w:cs="Times New Roman"/>
          <w:w w:val="100"/>
          <w:lang w:val="vi-VN"/>
        </w:rPr>
        <w:t xml:space="preserve"> CU/XLPE/DSTA</w:t>
      </w:r>
      <w:r w:rsidR="00B72807" w:rsidRPr="00675F20">
        <w:rPr>
          <w:rFonts w:cs="Times New Roman"/>
          <w:w w:val="100"/>
          <w:lang w:val="vi-VN"/>
        </w:rPr>
        <w:t xml:space="preserve">/PVC có vỏ cách điện </w:t>
      </w:r>
      <w:r w:rsidR="00775D1B" w:rsidRPr="00675F20">
        <w:rPr>
          <w:rFonts w:cs="Times New Roman"/>
          <w:w w:val="100"/>
        </w:rPr>
        <w:t>-</w:t>
      </w:r>
      <w:r w:rsidR="00B72807" w:rsidRPr="00675F20">
        <w:rPr>
          <w:rFonts w:cs="Times New Roman"/>
          <w:w w:val="100"/>
          <w:lang w:val="vi-VN"/>
        </w:rPr>
        <w:t xml:space="preserve"> nhựa tổng hợp lưới trong ống HDPE Ø150 chịu lực.</w:t>
      </w:r>
    </w:p>
    <w:p w14:paraId="4CEA65D4" w14:textId="1F0622B7" w:rsidR="00D219C0" w:rsidRPr="00675F20" w:rsidRDefault="0069339A" w:rsidP="009C05EE">
      <w:pPr>
        <w:spacing w:before="100"/>
        <w:ind w:firstLine="567"/>
        <w:jc w:val="both"/>
        <w:rPr>
          <w:rFonts w:cs="Times New Roman"/>
          <w:w w:val="100"/>
          <w:lang w:val="vi-VN"/>
        </w:rPr>
      </w:pPr>
      <w:r w:rsidRPr="00675F20">
        <w:rPr>
          <w:rFonts w:cs="Times New Roman"/>
          <w:w w:val="100"/>
          <w:lang w:val="vi-VN"/>
        </w:rPr>
        <w:t xml:space="preserve">+ Lưới 0,4 </w:t>
      </w:r>
      <w:r w:rsidRPr="00675F20">
        <w:rPr>
          <w:rFonts w:cs="Times New Roman"/>
          <w:w w:val="100"/>
        </w:rPr>
        <w:t>k</w:t>
      </w:r>
      <w:r w:rsidR="00D219C0" w:rsidRPr="00675F20">
        <w:rPr>
          <w:rFonts w:cs="Times New Roman"/>
          <w:w w:val="100"/>
          <w:lang w:val="vi-VN"/>
        </w:rPr>
        <w:t>V: Các tuyến hạ thế 0,4</w:t>
      </w:r>
      <w:r w:rsidRPr="00675F20">
        <w:rPr>
          <w:rFonts w:cs="Times New Roman"/>
          <w:w w:val="100"/>
        </w:rPr>
        <w:t xml:space="preserve"> </w:t>
      </w:r>
      <w:r w:rsidR="00D219C0" w:rsidRPr="00675F20">
        <w:rPr>
          <w:rFonts w:cs="Times New Roman"/>
          <w:w w:val="100"/>
          <w:lang w:val="vi-VN"/>
        </w:rPr>
        <w:t>kV cấp cho các công tr</w:t>
      </w:r>
      <w:r w:rsidR="00F465D6" w:rsidRPr="00675F20">
        <w:rPr>
          <w:rFonts w:cs="Times New Roman"/>
          <w:w w:val="100"/>
        </w:rPr>
        <w:t>ì</w:t>
      </w:r>
      <w:r w:rsidR="00D219C0" w:rsidRPr="00675F20">
        <w:rPr>
          <w:rFonts w:cs="Times New Roman"/>
          <w:w w:val="100"/>
          <w:lang w:val="vi-VN"/>
        </w:rPr>
        <w:t>nh sử dụng loại cáp đồng 0,4</w:t>
      </w:r>
      <w:r w:rsidR="004A4C00">
        <w:rPr>
          <w:rFonts w:cs="Times New Roman"/>
          <w:w w:val="100"/>
        </w:rPr>
        <w:t xml:space="preserve"> </w:t>
      </w:r>
      <w:r w:rsidR="00D219C0" w:rsidRPr="00675F20">
        <w:rPr>
          <w:rFonts w:cs="Times New Roman"/>
          <w:w w:val="100"/>
          <w:lang w:val="vi-VN"/>
        </w:rPr>
        <w:t>kV có vỏ bọc cách đi</w:t>
      </w:r>
      <w:r w:rsidR="00F465D6" w:rsidRPr="00675F20">
        <w:rPr>
          <w:rFonts w:cs="Times New Roman"/>
          <w:w w:val="100"/>
        </w:rPr>
        <w:t>ệ</w:t>
      </w:r>
      <w:r w:rsidR="00D219C0" w:rsidRPr="00675F20">
        <w:rPr>
          <w:rFonts w:cs="Times New Roman"/>
          <w:w w:val="100"/>
          <w:lang w:val="vi-VN"/>
        </w:rPr>
        <w:t xml:space="preserve">n </w:t>
      </w:r>
      <w:r w:rsidR="00775D1B" w:rsidRPr="00675F20">
        <w:rPr>
          <w:rFonts w:cs="Times New Roman"/>
          <w:w w:val="100"/>
        </w:rPr>
        <w:t>-</w:t>
      </w:r>
      <w:r w:rsidR="00D219C0" w:rsidRPr="00675F20">
        <w:rPr>
          <w:rFonts w:cs="Times New Roman"/>
          <w:w w:val="100"/>
          <w:lang w:val="vi-VN"/>
        </w:rPr>
        <w:t xml:space="preserve"> nhựa tổng hợp </w:t>
      </w:r>
      <w:r w:rsidR="002A6B26" w:rsidRPr="00675F20">
        <w:rPr>
          <w:rFonts w:cs="Times New Roman"/>
          <w:w w:val="100"/>
          <w:lang w:val="vi-VN"/>
        </w:rPr>
        <w:t>đi ngầm dưới vỉa hè. Đường cáp điện hạ áp sau trạm biến áp có tiết diện phù hợp với từng loại phụ tả</w:t>
      </w:r>
      <w:r w:rsidR="00F465D6" w:rsidRPr="00675F20">
        <w:rPr>
          <w:rFonts w:cs="Times New Roman"/>
          <w:w w:val="100"/>
        </w:rPr>
        <w:t>i</w:t>
      </w:r>
      <w:r w:rsidR="002A6B26" w:rsidRPr="00675F20">
        <w:rPr>
          <w:rFonts w:cs="Times New Roman"/>
          <w:w w:val="100"/>
          <w:lang w:val="vi-VN"/>
        </w:rPr>
        <w:t xml:space="preserve"> đi ngầm trong ống HDPE Ø100.</w:t>
      </w:r>
    </w:p>
    <w:p w14:paraId="77F5945C" w14:textId="16ADA7AC" w:rsidR="002A6B26" w:rsidRPr="00675F20" w:rsidRDefault="006A4F4A" w:rsidP="009C05EE">
      <w:pPr>
        <w:spacing w:before="100"/>
        <w:ind w:firstLine="567"/>
        <w:jc w:val="both"/>
        <w:rPr>
          <w:rFonts w:cs="Times New Roman"/>
          <w:w w:val="100"/>
          <w:lang w:val="vi-VN"/>
        </w:rPr>
      </w:pPr>
      <w:r w:rsidRPr="00675F20">
        <w:rPr>
          <w:rFonts w:cs="Times New Roman"/>
          <w:w w:val="100"/>
          <w:lang w:val="vi-VN"/>
        </w:rPr>
        <w:t>+ Trạm biến áp phân phối 22/0,4</w:t>
      </w:r>
      <w:r w:rsidR="004A4C00">
        <w:rPr>
          <w:rFonts w:cs="Times New Roman"/>
          <w:w w:val="100"/>
        </w:rPr>
        <w:t xml:space="preserve"> </w:t>
      </w:r>
      <w:r w:rsidRPr="00675F20">
        <w:rPr>
          <w:rFonts w:cs="Times New Roman"/>
          <w:w w:val="100"/>
          <w:lang w:val="vi-VN"/>
        </w:rPr>
        <w:t>kV: cần thiết xây dựng mới trạm biến áp phân phối 22/0,4</w:t>
      </w:r>
      <w:r w:rsidR="004A4C00">
        <w:rPr>
          <w:rFonts w:cs="Times New Roman"/>
          <w:w w:val="100"/>
        </w:rPr>
        <w:t xml:space="preserve"> </w:t>
      </w:r>
      <w:r w:rsidRPr="00675F20">
        <w:rPr>
          <w:rFonts w:cs="Times New Roman"/>
          <w:w w:val="100"/>
          <w:lang w:val="vi-VN"/>
        </w:rPr>
        <w:t>kV</w:t>
      </w:r>
      <w:r w:rsidR="00F57BBA" w:rsidRPr="00675F20">
        <w:rPr>
          <w:rFonts w:cs="Times New Roman"/>
          <w:w w:val="100"/>
          <w:lang w:val="vi-VN"/>
        </w:rPr>
        <w:t xml:space="preserve"> cho nhu cầu sinh hoạt và chiếu sáng đường giao thông trong khu quy hoạch.</w:t>
      </w:r>
    </w:p>
    <w:p w14:paraId="335D792B" w14:textId="007C67A2" w:rsidR="00F57BBA" w:rsidRPr="00675F20" w:rsidRDefault="00F57BBA" w:rsidP="009C05EE">
      <w:pPr>
        <w:spacing w:before="120"/>
        <w:ind w:firstLine="567"/>
        <w:jc w:val="both"/>
        <w:rPr>
          <w:rFonts w:cs="Times New Roman"/>
          <w:w w:val="100"/>
          <w:lang w:val="vi-VN"/>
        </w:rPr>
      </w:pPr>
      <w:r w:rsidRPr="00675F20">
        <w:rPr>
          <w:rFonts w:cs="Times New Roman"/>
          <w:w w:val="100"/>
          <w:lang w:val="vi-VN"/>
        </w:rPr>
        <w:lastRenderedPageBreak/>
        <w:t>+ Mạng lưới chiếu sáng đường: Sử dụng đèn Led chiếu sáng cho khu quy hoạch.</w:t>
      </w:r>
    </w:p>
    <w:p w14:paraId="3EF3262F" w14:textId="65D36D2A" w:rsidR="006D6D31" w:rsidRPr="00675F20" w:rsidRDefault="00F705FD" w:rsidP="009C05EE">
      <w:pPr>
        <w:spacing w:before="120"/>
        <w:ind w:firstLine="567"/>
        <w:jc w:val="both"/>
        <w:rPr>
          <w:rFonts w:cs="Times New Roman"/>
          <w:w w:val="100"/>
        </w:rPr>
      </w:pPr>
      <w:r w:rsidRPr="00675F20">
        <w:rPr>
          <w:rFonts w:cs="Times New Roman"/>
          <w:w w:val="100"/>
        </w:rPr>
        <w:t>g</w:t>
      </w:r>
      <w:r w:rsidR="006D6D31" w:rsidRPr="00675F20">
        <w:rPr>
          <w:rFonts w:cs="Times New Roman"/>
          <w:w w:val="100"/>
          <w:lang w:val="vi-VN"/>
        </w:rPr>
        <w:t>) Quy hoạch hệ th</w:t>
      </w:r>
      <w:r w:rsidR="00775D1B" w:rsidRPr="00675F20">
        <w:rPr>
          <w:rFonts w:cs="Times New Roman"/>
          <w:w w:val="100"/>
          <w:lang w:val="vi-VN"/>
        </w:rPr>
        <w:t>ống hạ tầng viễn thông thụ động</w:t>
      </w:r>
    </w:p>
    <w:p w14:paraId="2FE2250D"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xml:space="preserve">- Xây dựng hệ thống viễn thông phù hợp với quy mô và nhu cầu của khu quy hoạch, tính toán đảm bảo việc các nhà cung cấp dịch vụ viễn thông đầu tư lắp đặt mạng cáp truyền dẫn, cho phép cung cấp dịch vụ đến mọi khu vực của dự án. </w:t>
      </w:r>
    </w:p>
    <w:p w14:paraId="11B43027"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Dự kiến xây dựng các tủ đấu nối đầu dây được bố trí tại các trục đường giao thông.</w:t>
      </w:r>
    </w:p>
    <w:p w14:paraId="48A80622" w14:textId="6A954556"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Mạng lưới bưu điện trong khu vực nghiên cứu được thiết kế đi bằng cáp ngầm. Sử dụng ống nhựa xoắn HDPE cho tuyến cáp chính và các tuyến cáp nhánh lắp đặt ở độ sâu 0,3</w:t>
      </w:r>
      <w:r w:rsidR="0069339A" w:rsidRPr="00675F20">
        <w:rPr>
          <w:rFonts w:cs="Times New Roman"/>
          <w:w w:val="100"/>
        </w:rPr>
        <w:t xml:space="preserve"> </w:t>
      </w:r>
      <w:r w:rsidRPr="00675F20">
        <w:rPr>
          <w:rFonts w:cs="Times New Roman"/>
          <w:w w:val="100"/>
          <w:lang w:val="vi-VN"/>
        </w:rPr>
        <w:t>-</w:t>
      </w:r>
      <w:r w:rsidR="0069339A" w:rsidRPr="00675F20">
        <w:rPr>
          <w:rFonts w:cs="Times New Roman"/>
          <w:w w:val="100"/>
        </w:rPr>
        <w:t xml:space="preserve"> </w:t>
      </w:r>
      <w:r w:rsidRPr="00675F20">
        <w:rPr>
          <w:rFonts w:cs="Times New Roman"/>
          <w:w w:val="100"/>
          <w:lang w:val="vi-VN"/>
        </w:rPr>
        <w:t>0,7</w:t>
      </w:r>
      <w:r w:rsidR="00775D1B" w:rsidRPr="00675F20">
        <w:rPr>
          <w:rFonts w:cs="Times New Roman"/>
          <w:w w:val="100"/>
        </w:rPr>
        <w:t xml:space="preserve"> </w:t>
      </w:r>
      <w:r w:rsidRPr="00675F20">
        <w:rPr>
          <w:rFonts w:cs="Times New Roman"/>
          <w:w w:val="100"/>
          <w:lang w:val="vi-VN"/>
        </w:rPr>
        <w:t>m.</w:t>
      </w:r>
    </w:p>
    <w:p w14:paraId="71002881" w14:textId="30BCF491"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Trên tuyến ống luồn cáp bố trí các hố ga thông tin khoảng cách giữa các bể cáp liên tiếp không lớn hơn 80</w:t>
      </w:r>
      <w:r w:rsidR="00775D1B" w:rsidRPr="00675F20">
        <w:rPr>
          <w:rFonts w:cs="Times New Roman"/>
          <w:w w:val="100"/>
        </w:rPr>
        <w:t xml:space="preserve"> </w:t>
      </w:r>
      <w:r w:rsidRPr="00675F20">
        <w:rPr>
          <w:rFonts w:cs="Times New Roman"/>
          <w:w w:val="100"/>
          <w:lang w:val="vi-VN"/>
        </w:rPr>
        <w:t>m để đảm bảo việc kéo cáp được dễ dàng.</w:t>
      </w:r>
    </w:p>
    <w:p w14:paraId="2E1EDB1E"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Bố trí các hố ga nằm giữa ranh giới 2 lô đất để dễ dàng luồn cáp thông tin từ tủ đấu nối dây tới các căn hộ.</w:t>
      </w:r>
    </w:p>
    <w:p w14:paraId="70C8EA48" w14:textId="2AB6C04F" w:rsidR="006D6D31" w:rsidRPr="00675F20" w:rsidRDefault="00F705FD" w:rsidP="009C05EE">
      <w:pPr>
        <w:spacing w:before="120"/>
        <w:ind w:firstLine="567"/>
        <w:jc w:val="both"/>
        <w:rPr>
          <w:rFonts w:cs="Times New Roman"/>
          <w:w w:val="100"/>
        </w:rPr>
      </w:pPr>
      <w:r w:rsidRPr="00675F20">
        <w:rPr>
          <w:rFonts w:cs="Times New Roman"/>
          <w:w w:val="100"/>
        </w:rPr>
        <w:t>h</w:t>
      </w:r>
      <w:r w:rsidR="00861969" w:rsidRPr="00675F20">
        <w:rPr>
          <w:rFonts w:cs="Times New Roman"/>
          <w:w w:val="100"/>
          <w:lang w:val="vi-VN"/>
        </w:rPr>
        <w:t>) Quy hoạch công trình ngầm</w:t>
      </w:r>
    </w:p>
    <w:p w14:paraId="66D0CAEF"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Công trình ngầm được bố trí tại các công trình chung cư, nhà ở xã hội, căn hộ lưu trú, văn phòng kết hợp lưu trú, công trình hạ tầng kỹ thuật với các chức năng đỗ xe và kỹ thuật phụ trợ. Tầng hầm được xây dựng trong phạm vi chỉ giới xây dựng công trình ngầm.</w:t>
      </w:r>
    </w:p>
    <w:p w14:paraId="7306198C"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Đối với các công trình (bao gồm cả các công trình loại này được đặt trong các khu chức năng) thuộc hệ thống dịch vụ - công cộng; công trình chung cư, nhà ở xã hội, căn hộ lưu trú và văn phòng kết hợp lưu trú (nếu có bố trí tầng hầm): ≤ 03 tầng hầm.</w:t>
      </w:r>
    </w:p>
    <w:p w14:paraId="4C0F112F"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Đối với các công trình hạ tầng kỹ thuật; giao thông vận tải (nếu có bố trí tầng hầm): ≤ 01 tầng hầm.</w:t>
      </w:r>
    </w:p>
    <w:p w14:paraId="791325B1"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Đối với các công trình nhà ở riêng lẻ (nếu có bố trí tầng hầm): ≤ 01 tầng hầm.</w:t>
      </w:r>
    </w:p>
    <w:p w14:paraId="6E99ED89" w14:textId="77777777" w:rsidR="006D6D31" w:rsidRPr="00675F20" w:rsidRDefault="006D6D31" w:rsidP="009C05EE">
      <w:pPr>
        <w:spacing w:before="120"/>
        <w:ind w:firstLine="567"/>
        <w:jc w:val="both"/>
        <w:rPr>
          <w:rFonts w:cs="Times New Roman"/>
          <w:w w:val="100"/>
          <w:lang w:val="vi-VN"/>
        </w:rPr>
      </w:pPr>
      <w:r w:rsidRPr="00675F20">
        <w:rPr>
          <w:rFonts w:cs="Times New Roman"/>
          <w:w w:val="100"/>
          <w:lang w:val="vi-VN"/>
        </w:rPr>
        <w:t>- Các khu vực xây dựng công trình ngầm của các công trình trên mặt đất được xác định là tầng hầm. Khu vực bố trí tầng hầm được thể hiện chi tiết ở Bản đồ quy hoạch xác định các khu vực xây dựng công trình ngầm.</w:t>
      </w:r>
    </w:p>
    <w:p w14:paraId="0179F342" w14:textId="6949BA26" w:rsidR="00B51EC8" w:rsidRPr="00675F20" w:rsidRDefault="00D879C7" w:rsidP="009C05EE">
      <w:pPr>
        <w:spacing w:before="120"/>
        <w:ind w:firstLine="567"/>
        <w:jc w:val="both"/>
        <w:rPr>
          <w:rFonts w:cs="Times New Roman"/>
          <w:bCs/>
          <w:w w:val="100"/>
          <w:lang w:val="vi-VN"/>
        </w:rPr>
      </w:pPr>
      <w:r w:rsidRPr="00675F20">
        <w:rPr>
          <w:rFonts w:cs="Times New Roman"/>
          <w:bCs/>
          <w:w w:val="100"/>
        </w:rPr>
        <w:t>7</w:t>
      </w:r>
      <w:r w:rsidR="00B51EC8" w:rsidRPr="00675F20">
        <w:rPr>
          <w:rFonts w:cs="Times New Roman"/>
          <w:bCs/>
          <w:w w:val="100"/>
          <w:lang w:val="vi-VN"/>
        </w:rPr>
        <w:t>. Danh mục các hạng mục công trình cần ưu tiên đầu tư xây dựng trong dự án</w:t>
      </w:r>
    </w:p>
    <w:p w14:paraId="2C13AE20" w14:textId="611F72C1" w:rsidR="00672F8B" w:rsidRPr="00675F20" w:rsidRDefault="00672F8B" w:rsidP="009C05EE">
      <w:pPr>
        <w:spacing w:before="120"/>
        <w:ind w:firstLine="567"/>
        <w:jc w:val="both"/>
        <w:rPr>
          <w:rFonts w:cs="Times New Roman"/>
          <w:w w:val="100"/>
          <w:lang w:val="vi-VN"/>
        </w:rPr>
      </w:pPr>
      <w:r w:rsidRPr="00675F20">
        <w:rPr>
          <w:rFonts w:cs="Times New Roman"/>
          <w:w w:val="100"/>
          <w:lang w:val="vi-VN"/>
        </w:rPr>
        <w:t>Tuân thủ theo chủ trương đầu tư dự án Khu đô thị Hiệp Hòa được chấp thuận (bao gồm cả trường hợp có điều chỉnh chủ trương đầu tư ở các bước tiếp theo).</w:t>
      </w:r>
    </w:p>
    <w:p w14:paraId="4A991D2D" w14:textId="11402E8A" w:rsidR="00B51EC8" w:rsidRPr="00675F20" w:rsidRDefault="00D879C7" w:rsidP="009C05EE">
      <w:pPr>
        <w:spacing w:before="120"/>
        <w:ind w:firstLine="567"/>
        <w:jc w:val="both"/>
        <w:rPr>
          <w:rFonts w:cs="Times New Roman"/>
          <w:bCs/>
          <w:w w:val="100"/>
          <w:lang w:val="vi-VN"/>
        </w:rPr>
      </w:pPr>
      <w:r w:rsidRPr="00675F20">
        <w:rPr>
          <w:rFonts w:cs="Times New Roman"/>
          <w:bCs/>
          <w:w w:val="100"/>
        </w:rPr>
        <w:t>8</w:t>
      </w:r>
      <w:r w:rsidR="00B51EC8" w:rsidRPr="00675F20">
        <w:rPr>
          <w:rFonts w:cs="Times New Roman"/>
          <w:bCs/>
          <w:w w:val="100"/>
          <w:lang w:val="vi-VN"/>
        </w:rPr>
        <w:t>. Quy định quản lý</w:t>
      </w:r>
    </w:p>
    <w:p w14:paraId="6F012442" w14:textId="7847B7E3" w:rsidR="00B51EC8" w:rsidRPr="00675F20" w:rsidRDefault="00775D1B" w:rsidP="009C05EE">
      <w:pPr>
        <w:spacing w:before="120"/>
        <w:ind w:firstLine="567"/>
        <w:jc w:val="both"/>
        <w:rPr>
          <w:rFonts w:cs="Times New Roman"/>
          <w:w w:val="100"/>
          <w:lang w:val="vi-VN"/>
        </w:rPr>
      </w:pPr>
      <w:r w:rsidRPr="00675F20">
        <w:rPr>
          <w:rFonts w:cs="Times New Roman"/>
          <w:w w:val="100"/>
        </w:rPr>
        <w:t xml:space="preserve">a) </w:t>
      </w:r>
      <w:r w:rsidR="00B51EC8" w:rsidRPr="00675F20">
        <w:rPr>
          <w:rFonts w:cs="Times New Roman"/>
          <w:w w:val="100"/>
          <w:lang w:val="vi-VN"/>
        </w:rPr>
        <w:t xml:space="preserve">Ban hành quy định quản lý xây dựng kèm theo </w:t>
      </w:r>
      <w:r w:rsidR="00C82036" w:rsidRPr="00675F20">
        <w:rPr>
          <w:rFonts w:cs="Times New Roman"/>
          <w:w w:val="100"/>
          <w:lang w:val="vi-VN"/>
        </w:rPr>
        <w:t>đồ án Quy hoạch chi tiết xây dựng tỷ lệ 1/500 Khu đô thị Hiệp Hòa tại phường</w:t>
      </w:r>
      <w:r w:rsidR="005811FB" w:rsidRPr="00675F20">
        <w:rPr>
          <w:rFonts w:cs="Times New Roman"/>
          <w:w w:val="100"/>
          <w:lang w:val="vi-VN"/>
        </w:rPr>
        <w:t xml:space="preserve"> Trấn Biên</w:t>
      </w:r>
      <w:r w:rsidR="00C82036" w:rsidRPr="00675F20">
        <w:rPr>
          <w:rFonts w:cs="Times New Roman"/>
          <w:w w:val="100"/>
          <w:lang w:val="vi-VN"/>
        </w:rPr>
        <w:t xml:space="preserve">, </w:t>
      </w:r>
      <w:r w:rsidR="005811FB" w:rsidRPr="00675F20">
        <w:rPr>
          <w:rFonts w:cs="Times New Roman"/>
          <w:w w:val="100"/>
          <w:lang w:val="vi-VN"/>
        </w:rPr>
        <w:t xml:space="preserve">tỉnh </w:t>
      </w:r>
      <w:r w:rsidR="00C82036" w:rsidRPr="00675F20">
        <w:rPr>
          <w:rFonts w:cs="Times New Roman"/>
          <w:w w:val="100"/>
          <w:lang w:val="vi-VN"/>
        </w:rPr>
        <w:t xml:space="preserve">Đồng Nai </w:t>
      </w:r>
      <w:r w:rsidR="00B51EC8" w:rsidRPr="00675F20">
        <w:rPr>
          <w:rFonts w:cs="Times New Roman"/>
          <w:w w:val="100"/>
          <w:lang w:val="vi-VN"/>
        </w:rPr>
        <w:t xml:space="preserve">gồm 03 Chương và </w:t>
      </w:r>
      <w:r w:rsidR="003C5AD8" w:rsidRPr="00675F20">
        <w:rPr>
          <w:rFonts w:cs="Times New Roman"/>
          <w:w w:val="100"/>
          <w:lang w:val="vi-VN"/>
        </w:rPr>
        <w:t>17</w:t>
      </w:r>
      <w:r w:rsidR="00B51EC8" w:rsidRPr="00675F20">
        <w:rPr>
          <w:rFonts w:cs="Times New Roman"/>
          <w:w w:val="100"/>
          <w:lang w:val="vi-VN"/>
        </w:rPr>
        <w:t xml:space="preserve"> Điều. Ngoài ra còn phải tuân thủ quy định theo pháp luật và các quy định hiện hành, tiêu chuẩn, quy chuẩn xây dựng có liên quan.</w:t>
      </w:r>
    </w:p>
    <w:p w14:paraId="19D8DACF" w14:textId="0618A0FC" w:rsidR="00B51EC8" w:rsidRPr="00675F20" w:rsidRDefault="00775D1B" w:rsidP="009C05EE">
      <w:pPr>
        <w:spacing w:before="120"/>
        <w:ind w:firstLine="567"/>
        <w:jc w:val="both"/>
        <w:rPr>
          <w:rFonts w:cs="Times New Roman"/>
          <w:w w:val="100"/>
          <w:lang w:val="vi-VN"/>
        </w:rPr>
      </w:pPr>
      <w:r w:rsidRPr="00675F20">
        <w:rPr>
          <w:rFonts w:cs="Times New Roman"/>
          <w:w w:val="100"/>
        </w:rPr>
        <w:t xml:space="preserve">b) </w:t>
      </w:r>
      <w:r w:rsidR="00B51EC8" w:rsidRPr="00675F20">
        <w:rPr>
          <w:rFonts w:cs="Times New Roman"/>
          <w:w w:val="100"/>
          <w:lang w:val="vi-VN"/>
        </w:rPr>
        <w:t>Việc điều chỉnh, thay đổi, bổ sung phải được thực hiện theo đúng quy định của pháp luật.</w:t>
      </w:r>
    </w:p>
    <w:p w14:paraId="2F4F0128" w14:textId="29AB715B" w:rsidR="00B51EC8" w:rsidRPr="00675F20" w:rsidRDefault="00D879C7" w:rsidP="009C05EE">
      <w:pPr>
        <w:spacing w:before="120"/>
        <w:ind w:firstLine="567"/>
        <w:jc w:val="both"/>
        <w:rPr>
          <w:rFonts w:cs="Times New Roman"/>
          <w:bCs/>
          <w:w w:val="100"/>
          <w:lang w:val="vi-VN"/>
        </w:rPr>
      </w:pPr>
      <w:r w:rsidRPr="00675F20">
        <w:rPr>
          <w:rFonts w:cs="Times New Roman"/>
          <w:bCs/>
          <w:w w:val="100"/>
        </w:rPr>
        <w:lastRenderedPageBreak/>
        <w:t>9</w:t>
      </w:r>
      <w:r w:rsidR="00B51EC8" w:rsidRPr="00675F20">
        <w:rPr>
          <w:rFonts w:cs="Times New Roman"/>
          <w:bCs/>
          <w:w w:val="100"/>
          <w:lang w:val="vi-VN"/>
        </w:rPr>
        <w:t>. Tổ chức thực hiện</w:t>
      </w:r>
    </w:p>
    <w:p w14:paraId="4AB81820" w14:textId="4E7550FD" w:rsidR="00C06B8B" w:rsidRPr="00675F20" w:rsidRDefault="00775D1B" w:rsidP="009C05EE">
      <w:pPr>
        <w:spacing w:before="120"/>
        <w:ind w:firstLine="567"/>
        <w:jc w:val="both"/>
        <w:rPr>
          <w:rFonts w:cs="Times New Roman"/>
          <w:w w:val="100"/>
          <w:lang w:val="vi-VN"/>
        </w:rPr>
      </w:pPr>
      <w:bookmarkStart w:id="15" w:name="_Hlk197161039"/>
      <w:r w:rsidRPr="00675F20">
        <w:rPr>
          <w:rFonts w:cs="Times New Roman"/>
          <w:w w:val="100"/>
        </w:rPr>
        <w:t>a)</w:t>
      </w:r>
      <w:r w:rsidR="00C06B8B" w:rsidRPr="00675F20">
        <w:rPr>
          <w:rFonts w:cs="Times New Roman"/>
          <w:w w:val="100"/>
          <w:lang w:val="vi-VN"/>
        </w:rPr>
        <w:t xml:space="preserve"> Trong thời hạn 15 ngày kể từ ngày được phê duyệt, </w:t>
      </w:r>
      <w:r w:rsidR="00C82036" w:rsidRPr="00675F20">
        <w:rPr>
          <w:rFonts w:cs="Times New Roman"/>
          <w:w w:val="100"/>
          <w:lang w:val="vi-VN"/>
        </w:rPr>
        <w:t xml:space="preserve">Ủy ban nhân dân phường </w:t>
      </w:r>
      <w:r w:rsidR="00213404" w:rsidRPr="00675F20">
        <w:rPr>
          <w:rFonts w:cs="Times New Roman"/>
          <w:w w:val="100"/>
          <w:lang w:val="vi-VN"/>
        </w:rPr>
        <w:t xml:space="preserve">Trấn Biên </w:t>
      </w:r>
      <w:r w:rsidR="00C06B8B" w:rsidRPr="00675F20">
        <w:rPr>
          <w:rFonts w:cs="Times New Roman"/>
          <w:w w:val="100"/>
          <w:lang w:val="vi-VN"/>
        </w:rPr>
        <w:t>phối hợp với chủ đầu tư có trách nhiệm công bố công khai nội dung quy hoạch xây dựng theo quy định.</w:t>
      </w:r>
    </w:p>
    <w:p w14:paraId="13826290" w14:textId="51EC53FE" w:rsidR="00C06B8B" w:rsidRPr="00675F20" w:rsidRDefault="00775D1B" w:rsidP="009C05EE">
      <w:pPr>
        <w:spacing w:before="120"/>
        <w:ind w:firstLine="567"/>
        <w:jc w:val="both"/>
        <w:rPr>
          <w:rFonts w:cs="Times New Roman"/>
          <w:w w:val="100"/>
          <w:lang w:val="vi-VN"/>
        </w:rPr>
      </w:pPr>
      <w:r w:rsidRPr="00675F20">
        <w:rPr>
          <w:rFonts w:cs="Times New Roman"/>
          <w:w w:val="100"/>
        </w:rPr>
        <w:t>b)</w:t>
      </w:r>
      <w:r w:rsidR="00C06B8B" w:rsidRPr="00675F20">
        <w:rPr>
          <w:rFonts w:cs="Times New Roman"/>
          <w:w w:val="100"/>
          <w:lang w:val="vi-VN"/>
        </w:rPr>
        <w:t xml:space="preserve"> Chủ đầu tư tổ chức lập hồ sơ cắm mốc giới trình cơ quan quản lý xây dựng cấp huyện thẩm định trình </w:t>
      </w:r>
      <w:r w:rsidRPr="00675F20">
        <w:rPr>
          <w:rFonts w:cs="Times New Roman"/>
          <w:w w:val="100"/>
          <w:lang w:val="vi-VN"/>
        </w:rPr>
        <w:t>Ủy ban nhân dân</w:t>
      </w:r>
      <w:r w:rsidR="00C82036" w:rsidRPr="00675F20">
        <w:rPr>
          <w:rFonts w:cs="Times New Roman"/>
          <w:w w:val="100"/>
          <w:lang w:val="vi-VN"/>
        </w:rPr>
        <w:t xml:space="preserve"> phường </w:t>
      </w:r>
      <w:r w:rsidR="00213404" w:rsidRPr="00675F20">
        <w:rPr>
          <w:rFonts w:cs="Times New Roman"/>
          <w:w w:val="100"/>
          <w:lang w:val="vi-VN"/>
        </w:rPr>
        <w:t xml:space="preserve">Trấn Biên </w:t>
      </w:r>
      <w:r w:rsidR="00C06B8B" w:rsidRPr="00675F20">
        <w:rPr>
          <w:rFonts w:cs="Times New Roman"/>
          <w:w w:val="100"/>
          <w:lang w:val="vi-VN"/>
        </w:rPr>
        <w:t xml:space="preserve">phê duyệt; Chủ đầu tư phối hợp với </w:t>
      </w:r>
      <w:r w:rsidR="00C82036" w:rsidRPr="00675F20">
        <w:rPr>
          <w:rFonts w:cs="Times New Roman"/>
          <w:w w:val="100"/>
          <w:lang w:val="vi-VN"/>
        </w:rPr>
        <w:t xml:space="preserve">Ủy ban nhân dân phường </w:t>
      </w:r>
      <w:r w:rsidR="00213404" w:rsidRPr="00675F20">
        <w:rPr>
          <w:rFonts w:cs="Times New Roman"/>
          <w:w w:val="100"/>
          <w:lang w:val="vi-VN"/>
        </w:rPr>
        <w:t xml:space="preserve">Trấn Biên </w:t>
      </w:r>
      <w:r w:rsidR="00C06B8B" w:rsidRPr="00675F20">
        <w:rPr>
          <w:rFonts w:cs="Times New Roman"/>
          <w:w w:val="100"/>
          <w:lang w:val="vi-VN"/>
        </w:rPr>
        <w:t>triển khai tổ chức cắm mốc giới dự án ra thực địa.</w:t>
      </w:r>
    </w:p>
    <w:p w14:paraId="0C0BE71D" w14:textId="1BB97BCE" w:rsidR="00C06B8B" w:rsidRPr="00675F20" w:rsidRDefault="00775D1B" w:rsidP="009C05EE">
      <w:pPr>
        <w:spacing w:before="120"/>
        <w:ind w:firstLine="567"/>
        <w:jc w:val="both"/>
        <w:rPr>
          <w:rFonts w:cs="Times New Roman"/>
          <w:w w:val="100"/>
          <w:lang w:val="vi-VN"/>
        </w:rPr>
      </w:pPr>
      <w:r w:rsidRPr="00675F20">
        <w:rPr>
          <w:rFonts w:cs="Times New Roman"/>
          <w:w w:val="100"/>
        </w:rPr>
        <w:t>c)</w:t>
      </w:r>
      <w:r w:rsidR="00C06B8B" w:rsidRPr="00675F20">
        <w:rPr>
          <w:rFonts w:cs="Times New Roman"/>
          <w:w w:val="100"/>
          <w:lang w:val="vi-VN"/>
        </w:rPr>
        <w:t xml:space="preserve"> Khi đầu tư các công trình hạ tầng kỹ thuật, Chủ đầu tư cần liên hệ với các chuyên ngành: Giao thông, cấp thoát nước, cấp điện, bưu chính viễn thông, phòng cháy chữa cháy... để xác định các chỉ tiêu kinh tế kỹ thuật phù hợp với hệ thống đấu nối hạ tầng và quy hoạch chung.</w:t>
      </w:r>
    </w:p>
    <w:p w14:paraId="3FADEADF" w14:textId="657CE5DB" w:rsidR="00C06B8B" w:rsidRPr="00675F20" w:rsidRDefault="00775D1B" w:rsidP="009C05EE">
      <w:pPr>
        <w:spacing w:before="120"/>
        <w:ind w:firstLine="567"/>
        <w:jc w:val="both"/>
        <w:rPr>
          <w:rFonts w:cs="Times New Roman"/>
          <w:w w:val="100"/>
          <w:lang w:val="vi-VN"/>
        </w:rPr>
      </w:pPr>
      <w:r w:rsidRPr="00675F20">
        <w:rPr>
          <w:rFonts w:cs="Times New Roman"/>
          <w:w w:val="100"/>
        </w:rPr>
        <w:t>d)</w:t>
      </w:r>
      <w:r w:rsidR="00C06B8B" w:rsidRPr="00675F20">
        <w:rPr>
          <w:rFonts w:cs="Times New Roman"/>
          <w:w w:val="100"/>
          <w:lang w:val="vi-VN"/>
        </w:rPr>
        <w:t xml:space="preserve"> Đề nghị chủ đầu tư liên hệ Sở Nông nghiệp và Môi trường, Cục Thuế tỉnh để thực hiện nghĩa vụ tài chính theo quy định.</w:t>
      </w:r>
    </w:p>
    <w:p w14:paraId="09E956EB" w14:textId="413FC20E" w:rsidR="00570F4F" w:rsidRPr="00675F20" w:rsidRDefault="00775D1B" w:rsidP="009C05EE">
      <w:pPr>
        <w:spacing w:before="120"/>
        <w:ind w:firstLine="567"/>
        <w:jc w:val="both"/>
        <w:rPr>
          <w:rFonts w:cs="Times New Roman"/>
          <w:w w:val="100"/>
        </w:rPr>
      </w:pPr>
      <w:r w:rsidRPr="00675F20">
        <w:rPr>
          <w:rFonts w:cs="Times New Roman"/>
          <w:w w:val="100"/>
        </w:rPr>
        <w:t>đ)</w:t>
      </w:r>
      <w:r w:rsidR="00570F4F" w:rsidRPr="00675F20">
        <w:rPr>
          <w:rFonts w:cs="Times New Roman"/>
          <w:w w:val="100"/>
          <w:lang w:val="vi-VN"/>
        </w:rPr>
        <w:t xml:space="preserve"> Chủ đầu tư phải đảm bảo bố trí đủ số lượng lô đất tái định cư trong trường hợp có phát sinh về nhu cầu tái định cư trong phạm vi dự án </w:t>
      </w:r>
      <w:r w:rsidRPr="00675F20">
        <w:rPr>
          <w:rFonts w:cs="Times New Roman"/>
          <w:w w:val="100"/>
        </w:rPr>
        <w:t>quy hoạch chi tiết tỷ lệ</w:t>
      </w:r>
      <w:r w:rsidR="00570F4F" w:rsidRPr="00675F20">
        <w:rPr>
          <w:rFonts w:cs="Times New Roman"/>
          <w:w w:val="100"/>
          <w:lang w:val="vi-VN"/>
        </w:rPr>
        <w:t xml:space="preserve"> 1/500 Khu đô thị Hiệp Hòa theo </w:t>
      </w:r>
      <w:r w:rsidRPr="00675F20">
        <w:rPr>
          <w:rFonts w:cs="Times New Roman"/>
          <w:w w:val="100"/>
        </w:rPr>
        <w:t>Công văn</w:t>
      </w:r>
      <w:r w:rsidR="00570F4F" w:rsidRPr="00675F20">
        <w:rPr>
          <w:rFonts w:cs="Times New Roman"/>
          <w:w w:val="100"/>
          <w:lang w:val="vi-VN"/>
        </w:rPr>
        <w:t xml:space="preserve"> số 10431/UBND-KTN ngày 25</w:t>
      </w:r>
      <w:r w:rsidR="00861969" w:rsidRPr="00675F20">
        <w:rPr>
          <w:rFonts w:cs="Times New Roman"/>
          <w:w w:val="100"/>
        </w:rPr>
        <w:t xml:space="preserve"> tháng </w:t>
      </w:r>
      <w:r w:rsidR="00570F4F" w:rsidRPr="00675F20">
        <w:rPr>
          <w:rFonts w:cs="Times New Roman"/>
          <w:w w:val="100"/>
          <w:lang w:val="vi-VN"/>
        </w:rPr>
        <w:t>6</w:t>
      </w:r>
      <w:r w:rsidR="00861969" w:rsidRPr="00675F20">
        <w:rPr>
          <w:rFonts w:cs="Times New Roman"/>
          <w:w w:val="100"/>
        </w:rPr>
        <w:t xml:space="preserve"> năm </w:t>
      </w:r>
      <w:r w:rsidR="00570F4F" w:rsidRPr="00675F20">
        <w:rPr>
          <w:rFonts w:cs="Times New Roman"/>
          <w:w w:val="100"/>
          <w:lang w:val="vi-VN"/>
        </w:rPr>
        <w:t xml:space="preserve">2025 của </w:t>
      </w:r>
      <w:r w:rsidRPr="00675F20">
        <w:rPr>
          <w:rFonts w:cs="Times New Roman"/>
          <w:w w:val="100"/>
          <w:lang w:val="vi-VN"/>
        </w:rPr>
        <w:t>Ủy ban nhân dân</w:t>
      </w:r>
      <w:r w:rsidR="00570F4F" w:rsidRPr="00675F20">
        <w:rPr>
          <w:rFonts w:cs="Times New Roman"/>
          <w:w w:val="100"/>
          <w:lang w:val="vi-VN"/>
        </w:rPr>
        <w:t xml:space="preserve"> thành phố Biên Hòa</w:t>
      </w:r>
      <w:r w:rsidRPr="00675F20">
        <w:rPr>
          <w:rFonts w:cs="Times New Roman"/>
          <w:w w:val="100"/>
        </w:rPr>
        <w:t>.</w:t>
      </w:r>
    </w:p>
    <w:bookmarkEnd w:id="15"/>
    <w:p w14:paraId="4AD1B296" w14:textId="77777777" w:rsidR="008D4909" w:rsidRPr="00675F20" w:rsidRDefault="008D4909" w:rsidP="009C05EE">
      <w:pPr>
        <w:pStyle w:val="NoSpacing"/>
        <w:tabs>
          <w:tab w:val="left" w:pos="0"/>
        </w:tabs>
        <w:spacing w:before="120"/>
        <w:ind w:firstLine="567"/>
        <w:jc w:val="both"/>
        <w:rPr>
          <w:rFonts w:eastAsia="Calibri" w:cs="Times New Roman"/>
          <w:w w:val="100"/>
          <w:lang w:val="vi-VN"/>
        </w:rPr>
      </w:pPr>
      <w:r w:rsidRPr="00675F20">
        <w:rPr>
          <w:rFonts w:eastAsia="Calibri" w:cs="Times New Roman"/>
          <w:b/>
          <w:w w:val="100"/>
          <w:lang w:val="vi-VN"/>
        </w:rPr>
        <w:t>Điều 2.</w:t>
      </w:r>
      <w:r w:rsidRPr="00675F20">
        <w:rPr>
          <w:rFonts w:eastAsia="Calibri" w:cs="Times New Roman"/>
          <w:w w:val="100"/>
          <w:lang w:val="vi-VN"/>
        </w:rPr>
        <w:t xml:space="preserve"> </w:t>
      </w:r>
      <w:r w:rsidRPr="00675F20">
        <w:rPr>
          <w:rFonts w:cs="Times New Roman"/>
          <w:w w:val="100"/>
          <w:lang w:val="de-DE"/>
        </w:rPr>
        <w:t>Quyết định này có hiệu lực thi hành kể từ ngày ký.</w:t>
      </w:r>
    </w:p>
    <w:p w14:paraId="69BD13E9" w14:textId="756859A6" w:rsidR="008D4909" w:rsidRPr="00675F20" w:rsidRDefault="008D4909" w:rsidP="009C05EE">
      <w:pPr>
        <w:pStyle w:val="NoSpacing"/>
        <w:tabs>
          <w:tab w:val="left" w:pos="0"/>
        </w:tabs>
        <w:spacing w:before="120"/>
        <w:ind w:firstLine="567"/>
        <w:jc w:val="both"/>
        <w:rPr>
          <w:rFonts w:eastAsia="Calibri" w:cs="Times New Roman"/>
          <w:w w:val="100"/>
          <w:lang w:val="vi-VN"/>
        </w:rPr>
      </w:pPr>
      <w:r w:rsidRPr="00675F20">
        <w:rPr>
          <w:rFonts w:eastAsia="Calibri" w:cs="Times New Roman"/>
          <w:b/>
          <w:w w:val="100"/>
          <w:lang w:val="vi-VN"/>
        </w:rPr>
        <w:t>Điều 3.</w:t>
      </w:r>
      <w:r w:rsidRPr="00675F20">
        <w:rPr>
          <w:rFonts w:eastAsia="Calibri" w:cs="Times New Roman"/>
          <w:w w:val="100"/>
          <w:lang w:val="vi-VN"/>
        </w:rPr>
        <w:t xml:space="preserve"> Chánh Văn phòng </w:t>
      </w:r>
      <w:r w:rsidRPr="00675F20">
        <w:rPr>
          <w:rFonts w:cs="Times New Roman"/>
          <w:w w:val="100"/>
          <w:lang w:val="vi-VN"/>
        </w:rPr>
        <w:t>Ủy ban nhân dân</w:t>
      </w:r>
      <w:r w:rsidRPr="00675F20">
        <w:rPr>
          <w:rFonts w:eastAsia="Calibri" w:cs="Times New Roman"/>
          <w:w w:val="100"/>
          <w:lang w:val="vi-VN"/>
        </w:rPr>
        <w:t xml:space="preserve"> tỉnh, Giám đốc các Sở: Xây dựng, Tài chính, Nông nghiệp và Môi trường, Công Thương, Khoa học và Công nghệ; Giám đốc Công an tỉnh; </w:t>
      </w:r>
      <w:r w:rsidR="00861969" w:rsidRPr="00675F20">
        <w:rPr>
          <w:rFonts w:eastAsia="Calibri" w:cs="Times New Roman"/>
          <w:w w:val="100"/>
        </w:rPr>
        <w:t xml:space="preserve">Trưởng </w:t>
      </w:r>
      <w:r w:rsidRPr="00675F20">
        <w:rPr>
          <w:rFonts w:eastAsia="Calibri" w:cs="Times New Roman"/>
          <w:w w:val="100"/>
          <w:lang w:val="vi-VN"/>
        </w:rPr>
        <w:t>Thuế</w:t>
      </w:r>
      <w:r w:rsidR="00861969" w:rsidRPr="00675F20">
        <w:rPr>
          <w:rFonts w:eastAsia="Calibri" w:cs="Times New Roman"/>
          <w:w w:val="100"/>
        </w:rPr>
        <w:t xml:space="preserve"> tỉnh Đồng Nai</w:t>
      </w:r>
      <w:r w:rsidRPr="00675F20">
        <w:rPr>
          <w:rFonts w:eastAsia="Calibri" w:cs="Times New Roman"/>
          <w:w w:val="100"/>
          <w:lang w:val="vi-VN"/>
        </w:rPr>
        <w:t xml:space="preserve">; Chủ tịch </w:t>
      </w:r>
      <w:r w:rsidR="00C82036" w:rsidRPr="00675F20">
        <w:rPr>
          <w:rFonts w:eastAsia="Calibri" w:cs="Times New Roman"/>
          <w:w w:val="100"/>
          <w:lang w:val="vi-VN"/>
        </w:rPr>
        <w:t xml:space="preserve">Ủy ban nhân dân phường </w:t>
      </w:r>
      <w:r w:rsidR="00213404" w:rsidRPr="00675F20">
        <w:rPr>
          <w:rFonts w:eastAsia="Calibri" w:cs="Times New Roman"/>
          <w:w w:val="100"/>
        </w:rPr>
        <w:t>Trấn Biên</w:t>
      </w:r>
      <w:r w:rsidRPr="00675F20">
        <w:rPr>
          <w:rFonts w:eastAsia="Calibri" w:cs="Times New Roman"/>
          <w:w w:val="100"/>
          <w:lang w:val="vi-VN"/>
        </w:rPr>
        <w:t xml:space="preserve">; Giám đốc </w:t>
      </w:r>
      <w:r w:rsidR="00C82036" w:rsidRPr="00675F20">
        <w:rPr>
          <w:rFonts w:eastAsia="Calibri" w:cs="Times New Roman"/>
          <w:w w:val="100"/>
          <w:lang w:val="vi-VN"/>
        </w:rPr>
        <w:t>Công ty TNHH Đầu tư và Phát triển Mặt Trời Đồng Nai</w:t>
      </w:r>
      <w:r w:rsidRPr="00675F20">
        <w:rPr>
          <w:rFonts w:eastAsia="Calibri" w:cs="Times New Roman"/>
          <w:w w:val="100"/>
          <w:lang w:val="vi-VN"/>
        </w:rPr>
        <w:t>; Thủ trưởng các đơn vị và các cá nhân có liên quan chịu trách nhiệm thi hành Quyết định này./.</w:t>
      </w:r>
    </w:p>
    <w:p w14:paraId="15B1AF4F" w14:textId="77777777" w:rsidR="008D4909" w:rsidRPr="00675F20" w:rsidRDefault="008D4909" w:rsidP="009C05EE">
      <w:pPr>
        <w:pStyle w:val="NoSpacing"/>
        <w:tabs>
          <w:tab w:val="left" w:pos="0"/>
        </w:tabs>
        <w:ind w:firstLine="567"/>
        <w:jc w:val="both"/>
        <w:rPr>
          <w:rFonts w:eastAsia="Calibri" w:cs="Times New Roman"/>
          <w:w w:val="100"/>
          <w:lang w:val="vi-VN"/>
        </w:rPr>
      </w:pPr>
    </w:p>
    <w:tbl>
      <w:tblPr>
        <w:tblW w:w="0" w:type="auto"/>
        <w:tblInd w:w="108" w:type="dxa"/>
        <w:tblLook w:val="01E0" w:firstRow="1" w:lastRow="1" w:firstColumn="1" w:lastColumn="1" w:noHBand="0" w:noVBand="0"/>
      </w:tblPr>
      <w:tblGrid>
        <w:gridCol w:w="4501"/>
        <w:gridCol w:w="5138"/>
      </w:tblGrid>
      <w:tr w:rsidR="009C05EE" w:rsidRPr="00675F20" w14:paraId="2C139D63" w14:textId="77777777" w:rsidTr="009C05EE">
        <w:trPr>
          <w:trHeight w:val="1082"/>
        </w:trPr>
        <w:tc>
          <w:tcPr>
            <w:tcW w:w="4501" w:type="dxa"/>
          </w:tcPr>
          <w:p w14:paraId="665C6EFD" w14:textId="1BC8D6A2" w:rsidR="008D4909" w:rsidRPr="009C05EE" w:rsidRDefault="008D4909" w:rsidP="009C05EE">
            <w:pPr>
              <w:rPr>
                <w:rFonts w:cs="Times New Roman"/>
                <w:w w:val="100"/>
              </w:rPr>
            </w:pPr>
          </w:p>
        </w:tc>
        <w:tc>
          <w:tcPr>
            <w:tcW w:w="5138" w:type="dxa"/>
          </w:tcPr>
          <w:p w14:paraId="031ABCAD" w14:textId="77777777" w:rsidR="008D4909" w:rsidRPr="00675F20" w:rsidRDefault="008D4909" w:rsidP="00675F20">
            <w:pPr>
              <w:jc w:val="center"/>
              <w:rPr>
                <w:rFonts w:cs="Times New Roman"/>
                <w:b/>
                <w:w w:val="100"/>
              </w:rPr>
            </w:pPr>
            <w:r w:rsidRPr="00675F20">
              <w:rPr>
                <w:rFonts w:cs="Times New Roman"/>
                <w:b/>
                <w:w w:val="100"/>
              </w:rPr>
              <w:t>TM. ỦY BAN NHÂN DÂN</w:t>
            </w:r>
          </w:p>
          <w:p w14:paraId="33C4E761" w14:textId="77777777" w:rsidR="008D4909" w:rsidRPr="00675F20" w:rsidRDefault="008D4909" w:rsidP="00675F20">
            <w:pPr>
              <w:jc w:val="center"/>
              <w:rPr>
                <w:rFonts w:cs="Times New Roman"/>
                <w:b/>
                <w:w w:val="100"/>
              </w:rPr>
            </w:pPr>
            <w:r w:rsidRPr="00675F20">
              <w:rPr>
                <w:rFonts w:cs="Times New Roman"/>
                <w:b/>
                <w:w w:val="100"/>
              </w:rPr>
              <w:t>KT. CHỦ TỊCH</w:t>
            </w:r>
          </w:p>
          <w:p w14:paraId="5CB94870" w14:textId="1BDF8A8C" w:rsidR="008D4909" w:rsidRDefault="008D4909" w:rsidP="00675F20">
            <w:pPr>
              <w:jc w:val="center"/>
              <w:rPr>
                <w:rFonts w:cs="Times New Roman"/>
                <w:b/>
                <w:w w:val="100"/>
              </w:rPr>
            </w:pPr>
            <w:r w:rsidRPr="00675F20">
              <w:rPr>
                <w:rFonts w:cs="Times New Roman"/>
                <w:b/>
                <w:w w:val="100"/>
              </w:rPr>
              <w:t>PHÓ CHỦ TỊCH</w:t>
            </w:r>
          </w:p>
          <w:p w14:paraId="69D2D49B" w14:textId="77777777" w:rsidR="009C05EE" w:rsidRPr="00675F20" w:rsidRDefault="009C05EE" w:rsidP="00675F20">
            <w:pPr>
              <w:jc w:val="center"/>
              <w:rPr>
                <w:rFonts w:cs="Times New Roman"/>
                <w:b/>
                <w:w w:val="100"/>
              </w:rPr>
            </w:pPr>
          </w:p>
          <w:p w14:paraId="4B1CD491" w14:textId="77777777" w:rsidR="008D4909" w:rsidRPr="00675F20" w:rsidRDefault="008D4909" w:rsidP="00675F20">
            <w:pPr>
              <w:jc w:val="center"/>
              <w:rPr>
                <w:rFonts w:cs="Times New Roman"/>
                <w:b/>
                <w:w w:val="100"/>
              </w:rPr>
            </w:pPr>
            <w:r w:rsidRPr="00675F20">
              <w:rPr>
                <w:rFonts w:cs="Times New Roman"/>
                <w:b/>
                <w:w w:val="100"/>
              </w:rPr>
              <w:t>Hồ Văn Hà</w:t>
            </w:r>
          </w:p>
        </w:tc>
      </w:tr>
      <w:bookmarkEnd w:id="3"/>
    </w:tbl>
    <w:p w14:paraId="3590C60E" w14:textId="2B31B8B2" w:rsidR="00161ED5" w:rsidRPr="00675F20" w:rsidRDefault="00161ED5" w:rsidP="00675F20">
      <w:pPr>
        <w:rPr>
          <w:rFonts w:cs="Times New Roman"/>
          <w:w w:val="100"/>
          <w:lang w:val="vi-VN"/>
        </w:rPr>
      </w:pPr>
    </w:p>
    <w:sectPr w:rsidR="00161ED5" w:rsidRPr="00675F20" w:rsidSect="00675F20">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149E8" w14:textId="77777777" w:rsidR="00731050" w:rsidRDefault="00731050" w:rsidP="00F35BF1">
      <w:r>
        <w:separator/>
      </w:r>
    </w:p>
  </w:endnote>
  <w:endnote w:type="continuationSeparator" w:id="0">
    <w:p w14:paraId="4E0D7EB0" w14:textId="77777777" w:rsidR="00731050" w:rsidRDefault="00731050" w:rsidP="00F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I-Times">
    <w:altName w:val="Times New Roman"/>
    <w:charset w:val="00"/>
    <w:family w:val="auto"/>
    <w:pitch w:val="variable"/>
    <w:sig w:usb0="00000001" w:usb1="00000000" w:usb2="00000000" w:usb3="00000000" w:csb0="00000013" w:csb1="00000000"/>
  </w:font>
  <w:font w:name="UVnTime">
    <w:altName w:val="Times New Roman"/>
    <w:panose1 w:val="00000000000000000000"/>
    <w:charset w:val="00"/>
    <w:family w:val="roman"/>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BAAC3" w14:textId="77777777" w:rsidR="00731050" w:rsidRDefault="00731050" w:rsidP="00F35BF1">
      <w:r>
        <w:separator/>
      </w:r>
    </w:p>
  </w:footnote>
  <w:footnote w:type="continuationSeparator" w:id="0">
    <w:p w14:paraId="57740C3F" w14:textId="77777777" w:rsidR="00731050" w:rsidRDefault="00731050" w:rsidP="00F3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03A4" w14:textId="2A17B2DC" w:rsidR="00E31A6F" w:rsidRPr="00675F20" w:rsidRDefault="00E31A6F" w:rsidP="00675F20">
    <w:pPr>
      <w:pStyle w:val="Header"/>
      <w:rPr>
        <w:lang w:val="en-US"/>
      </w:rPr>
    </w:pPr>
  </w:p>
  <w:p w14:paraId="6A356C79" w14:textId="77777777" w:rsidR="00675F20" w:rsidRPr="00675F20" w:rsidRDefault="00675F20" w:rsidP="00675F2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D06"/>
    <w:multiLevelType w:val="hybridMultilevel"/>
    <w:tmpl w:val="BC88387E"/>
    <w:lvl w:ilvl="0" w:tplc="29DE9C60">
      <w:start w:val="2"/>
      <w:numFmt w:val="bullet"/>
      <w:lvlText w:val="+"/>
      <w:lvlJc w:val="left"/>
      <w:pPr>
        <w:ind w:left="1005" w:hanging="360"/>
      </w:pPr>
      <w:rPr>
        <w:rFonts w:ascii="Times New Roman" w:eastAsia="Times New Roman" w:hAnsi="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D1353BD"/>
    <w:multiLevelType w:val="hybridMultilevel"/>
    <w:tmpl w:val="5E1E1FA8"/>
    <w:lvl w:ilvl="0" w:tplc="10ECAE4A">
      <w:start w:val="2"/>
      <w:numFmt w:val="bullet"/>
      <w:lvlText w:val="-"/>
      <w:lvlJc w:val="left"/>
      <w:pPr>
        <w:ind w:left="1474" w:hanging="360"/>
      </w:pPr>
      <w:rPr>
        <w:rFonts w:ascii="Times New Roman" w:hAnsi="Times New Roman" w:cs="Times New Roman" w:hint="default"/>
        <w:b w:val="0"/>
        <w:i w:val="0"/>
        <w:kern w:val="24"/>
        <w:sz w:val="24"/>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nsid w:val="0DDF5708"/>
    <w:multiLevelType w:val="hybridMultilevel"/>
    <w:tmpl w:val="FE325C6E"/>
    <w:lvl w:ilvl="0" w:tplc="D54090D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BF6B64"/>
    <w:multiLevelType w:val="hybridMultilevel"/>
    <w:tmpl w:val="3E3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0EC95872"/>
    <w:multiLevelType w:val="hybridMultilevel"/>
    <w:tmpl w:val="B9EAFFD6"/>
    <w:lvl w:ilvl="0" w:tplc="FFFFFFFF">
      <w:start w:val="580"/>
      <w:numFmt w:val="bullet"/>
      <w:lvlText w:val="-"/>
      <w:lvlJc w:val="left"/>
      <w:pPr>
        <w:ind w:left="1282" w:hanging="360"/>
      </w:pPr>
      <w:rPr>
        <w:rFonts w:ascii="Times New Roman" w:hAnsi="Times New Roman"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5">
    <w:nsid w:val="15562BF5"/>
    <w:multiLevelType w:val="multilevel"/>
    <w:tmpl w:val="008A14C6"/>
    <w:lvl w:ilvl="0">
      <w:start w:val="1"/>
      <w:numFmt w:val="upperRoman"/>
      <w:lvlText w:val="%1."/>
      <w:lvlJc w:val="left"/>
      <w:pPr>
        <w:ind w:left="388" w:hanging="360"/>
      </w:pPr>
      <w:rPr>
        <w:rFonts w:ascii="Times New Roman" w:hAnsi="Times New Roman" w:cs="Times New Roman" w:hint="default"/>
        <w:b/>
        <w:i w:val="0"/>
        <w:caps/>
        <w:color w:val="000000"/>
        <w:w w:val="100"/>
        <w:sz w:val="26"/>
        <w:szCs w:val="36"/>
      </w:rPr>
    </w:lvl>
    <w:lvl w:ilvl="1">
      <w:start w:val="1"/>
      <w:numFmt w:val="decimal"/>
      <w:suff w:val="space"/>
      <w:lvlText w:val="%1.%2"/>
      <w:lvlJc w:val="left"/>
      <w:pPr>
        <w:ind w:left="0" w:firstLine="0"/>
      </w:pPr>
      <w:rPr>
        <w:rFonts w:ascii="Times New Roman" w:hAnsi="Times New Roman" w:cs="Times New Roman" w:hint="default"/>
        <w:b/>
        <w:i w:val="0"/>
        <w:color w:val="000000"/>
        <w:w w:val="90"/>
        <w:sz w:val="26"/>
        <w:szCs w:val="26"/>
      </w:rPr>
    </w:lvl>
    <w:lvl w:ilvl="2">
      <w:start w:val="1"/>
      <w:numFmt w:val="decimal"/>
      <w:suff w:val="space"/>
      <w:lvlText w:val="%1.%2.%3"/>
      <w:lvlJc w:val="left"/>
      <w:pPr>
        <w:ind w:left="0" w:firstLine="0"/>
      </w:pPr>
      <w:rPr>
        <w:rFonts w:ascii="Arial" w:hAnsi="Arial" w:hint="default"/>
        <w:b/>
        <w:i w:val="0"/>
        <w:caps/>
        <w:w w:val="80"/>
        <w:sz w:val="26"/>
        <w:szCs w:val="26"/>
      </w:rPr>
    </w:lvl>
    <w:lvl w:ilvl="3">
      <w:start w:val="1"/>
      <w:numFmt w:val="decimal"/>
      <w:suff w:val="space"/>
      <w:lvlText w:val="%1.%2.%3.%4"/>
      <w:lvlJc w:val="left"/>
      <w:pPr>
        <w:ind w:left="720" w:firstLine="0"/>
      </w:pPr>
      <w:rPr>
        <w:rFonts w:ascii="Arial" w:hAnsi="Arial" w:cs="Arial" w:hint="default"/>
        <w:b/>
        <w:i w:val="0"/>
        <w:w w:val="90"/>
        <w:sz w:val="24"/>
      </w:rPr>
    </w:lvl>
    <w:lvl w:ilvl="4">
      <w:start w:val="1"/>
      <w:numFmt w:val="none"/>
      <w:suff w:val="nothing"/>
      <w:lvlText w:val=""/>
      <w:lvlJc w:val="left"/>
      <w:pPr>
        <w:ind w:left="1065" w:hanging="1008"/>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6">
    <w:nsid w:val="1E9906E0"/>
    <w:multiLevelType w:val="multilevel"/>
    <w:tmpl w:val="04090021"/>
    <w:lvl w:ilvl="0">
      <w:start w:val="1"/>
      <w:numFmt w:val="bullet"/>
      <w:lvlText w:val=""/>
      <w:lvlJc w:val="left"/>
      <w:pPr>
        <w:ind w:left="360" w:hanging="360"/>
      </w:pPr>
      <w:rPr>
        <w:rFonts w:ascii="Wingdings" w:hAnsi="Wingdings" w:cs="Times New Roman" w:hint="default"/>
        <w:b/>
        <w:i w:val="0"/>
        <w:caps/>
        <w:color w:val="000000"/>
        <w:w w:val="100"/>
        <w:sz w:val="26"/>
        <w:szCs w:val="36"/>
      </w:rPr>
    </w:lvl>
    <w:lvl w:ilvl="1">
      <w:start w:val="1"/>
      <w:numFmt w:val="bullet"/>
      <w:lvlText w:val=""/>
      <w:lvlJc w:val="left"/>
      <w:pPr>
        <w:ind w:left="720" w:hanging="360"/>
      </w:pPr>
      <w:rPr>
        <w:rFonts w:ascii="Wingdings" w:hAnsi="Wingdings" w:hint="default"/>
        <w:b/>
        <w:i w:val="0"/>
        <w:color w:val="000000"/>
        <w:w w:val="90"/>
        <w:sz w:val="26"/>
        <w:szCs w:val="26"/>
      </w:rPr>
    </w:lvl>
    <w:lvl w:ilvl="2">
      <w:start w:val="1"/>
      <w:numFmt w:val="bullet"/>
      <w:lvlText w:val=""/>
      <w:lvlJc w:val="left"/>
      <w:pPr>
        <w:ind w:left="1080" w:hanging="360"/>
      </w:pPr>
      <w:rPr>
        <w:rFonts w:ascii="Wingdings" w:hAnsi="Wingdings" w:hint="default"/>
        <w:b/>
        <w:i w:val="0"/>
        <w:caps/>
        <w:w w:val="80"/>
        <w:sz w:val="26"/>
        <w:szCs w:val="26"/>
      </w:rPr>
    </w:lvl>
    <w:lvl w:ilvl="3">
      <w:start w:val="1"/>
      <w:numFmt w:val="bullet"/>
      <w:lvlText w:val=""/>
      <w:lvlJc w:val="left"/>
      <w:pPr>
        <w:ind w:left="1440" w:hanging="360"/>
      </w:pPr>
      <w:rPr>
        <w:rFonts w:ascii="Symbol" w:hAnsi="Symbol" w:hint="default"/>
        <w:b/>
        <w:i w:val="0"/>
        <w:w w:val="9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AC6C17"/>
    <w:multiLevelType w:val="hybridMultilevel"/>
    <w:tmpl w:val="FC42F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F066E"/>
    <w:multiLevelType w:val="hybridMultilevel"/>
    <w:tmpl w:val="59AA22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3E37D06"/>
    <w:multiLevelType w:val="hybridMultilevel"/>
    <w:tmpl w:val="D714BEC4"/>
    <w:lvl w:ilvl="0" w:tplc="1384148C">
      <w:start w:val="1"/>
      <w:numFmt w:val="decimal"/>
      <w:pStyle w:val="heading10-hinh"/>
      <w:lvlText w:val="Hình %1:"/>
      <w:lvlJc w:val="left"/>
      <w:pPr>
        <w:ind w:left="360" w:hanging="360"/>
      </w:pPr>
      <w:rPr>
        <w:rFonts w:ascii="Times New Roman" w:hAnsi="Times New Roman" w:hint="default"/>
        <w:b/>
        <w:i/>
        <w:sz w:val="24"/>
      </w:rPr>
    </w:lvl>
    <w:lvl w:ilvl="1" w:tplc="B7D280E6" w:tentative="1">
      <w:start w:val="1"/>
      <w:numFmt w:val="lowerLetter"/>
      <w:lvlText w:val="%2."/>
      <w:lvlJc w:val="left"/>
      <w:pPr>
        <w:ind w:left="1837" w:hanging="360"/>
      </w:pPr>
    </w:lvl>
    <w:lvl w:ilvl="2" w:tplc="874C15B2" w:tentative="1">
      <w:start w:val="1"/>
      <w:numFmt w:val="lowerRoman"/>
      <w:lvlText w:val="%3."/>
      <w:lvlJc w:val="right"/>
      <w:pPr>
        <w:ind w:left="2557" w:hanging="180"/>
      </w:pPr>
    </w:lvl>
    <w:lvl w:ilvl="3" w:tplc="A09ABFF4" w:tentative="1">
      <w:start w:val="1"/>
      <w:numFmt w:val="decimal"/>
      <w:lvlText w:val="%4."/>
      <w:lvlJc w:val="left"/>
      <w:pPr>
        <w:ind w:left="3277" w:hanging="360"/>
      </w:pPr>
    </w:lvl>
    <w:lvl w:ilvl="4" w:tplc="8278AAC8" w:tentative="1">
      <w:start w:val="1"/>
      <w:numFmt w:val="lowerLetter"/>
      <w:lvlText w:val="%5."/>
      <w:lvlJc w:val="left"/>
      <w:pPr>
        <w:ind w:left="3997" w:hanging="360"/>
      </w:pPr>
    </w:lvl>
    <w:lvl w:ilvl="5" w:tplc="38DCB26A" w:tentative="1">
      <w:start w:val="1"/>
      <w:numFmt w:val="lowerRoman"/>
      <w:lvlText w:val="%6."/>
      <w:lvlJc w:val="right"/>
      <w:pPr>
        <w:ind w:left="4717" w:hanging="180"/>
      </w:pPr>
    </w:lvl>
    <w:lvl w:ilvl="6" w:tplc="1182035A" w:tentative="1">
      <w:start w:val="1"/>
      <w:numFmt w:val="decimal"/>
      <w:lvlText w:val="%7."/>
      <w:lvlJc w:val="left"/>
      <w:pPr>
        <w:ind w:left="5437" w:hanging="360"/>
      </w:pPr>
    </w:lvl>
    <w:lvl w:ilvl="7" w:tplc="E2FA17D2" w:tentative="1">
      <w:start w:val="1"/>
      <w:numFmt w:val="lowerLetter"/>
      <w:lvlText w:val="%8."/>
      <w:lvlJc w:val="left"/>
      <w:pPr>
        <w:ind w:left="6157" w:hanging="360"/>
      </w:pPr>
    </w:lvl>
    <w:lvl w:ilvl="8" w:tplc="58CCE568" w:tentative="1">
      <w:start w:val="1"/>
      <w:numFmt w:val="lowerRoman"/>
      <w:lvlText w:val="%9."/>
      <w:lvlJc w:val="right"/>
      <w:pPr>
        <w:ind w:left="6877" w:hanging="180"/>
      </w:pPr>
    </w:lvl>
  </w:abstractNum>
  <w:abstractNum w:abstractNumId="10">
    <w:nsid w:val="29C356A5"/>
    <w:multiLevelType w:val="hybridMultilevel"/>
    <w:tmpl w:val="29AAD326"/>
    <w:lvl w:ilvl="0" w:tplc="FFFFFFFF">
      <w:start w:val="2"/>
      <w:numFmt w:val="bullet"/>
      <w:lvlText w:val="-"/>
      <w:lvlJc w:val="left"/>
      <w:pPr>
        <w:ind w:left="922" w:hanging="360"/>
      </w:pPr>
      <w:rPr>
        <w:rFonts w:ascii="Times New Roman" w:eastAsia="Times New Roman" w:hAnsi="Times New Roman" w:cs="Times New Roman" w:hint="default"/>
      </w:rPr>
    </w:lvl>
    <w:lvl w:ilvl="1" w:tplc="FFFFFFFF">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
    <w:nsid w:val="2AE83F65"/>
    <w:multiLevelType w:val="hybridMultilevel"/>
    <w:tmpl w:val="E6BEC3C4"/>
    <w:lvl w:ilvl="0" w:tplc="1B92282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F5F5A62"/>
    <w:multiLevelType w:val="hybridMultilevel"/>
    <w:tmpl w:val="46103DF2"/>
    <w:lvl w:ilvl="0" w:tplc="0C20A64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B1619D"/>
    <w:multiLevelType w:val="hybridMultilevel"/>
    <w:tmpl w:val="B93CD43E"/>
    <w:lvl w:ilvl="0" w:tplc="BB82FD5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nsid w:val="527D5AE2"/>
    <w:multiLevelType w:val="hybridMultilevel"/>
    <w:tmpl w:val="9B0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8C2876"/>
    <w:multiLevelType w:val="hybridMultilevel"/>
    <w:tmpl w:val="FE26A04A"/>
    <w:lvl w:ilvl="0" w:tplc="BAB2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7171F2"/>
    <w:multiLevelType w:val="hybridMultilevel"/>
    <w:tmpl w:val="4F12C6D8"/>
    <w:lvl w:ilvl="0" w:tplc="CD18A464">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5B1176B2"/>
    <w:multiLevelType w:val="hybridMultilevel"/>
    <w:tmpl w:val="C4FA5E56"/>
    <w:lvl w:ilvl="0" w:tplc="4C7465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CF85E2E"/>
    <w:multiLevelType w:val="hybridMultilevel"/>
    <w:tmpl w:val="A2E6F2D8"/>
    <w:lvl w:ilvl="0" w:tplc="FFFFFFFF">
      <w:start w:val="2"/>
      <w:numFmt w:val="bullet"/>
      <w:lvlText w:val="-"/>
      <w:lvlJc w:val="left"/>
      <w:pPr>
        <w:ind w:left="1283" w:hanging="360"/>
      </w:pPr>
      <w:rPr>
        <w:rFonts w:ascii="Times New Roman" w:eastAsia="Times New Roman" w:hAnsi="Times New Roman" w:cs="Times New Roman" w:hint="default"/>
      </w:rPr>
    </w:lvl>
    <w:lvl w:ilvl="1" w:tplc="FFFFFFFF" w:tentative="1">
      <w:start w:val="1"/>
      <w:numFmt w:val="bullet"/>
      <w:lvlText w:val="o"/>
      <w:lvlJc w:val="left"/>
      <w:pPr>
        <w:ind w:left="2003" w:hanging="360"/>
      </w:pPr>
      <w:rPr>
        <w:rFonts w:ascii="Courier New" w:hAnsi="Courier New" w:cs="Courier New" w:hint="default"/>
      </w:rPr>
    </w:lvl>
    <w:lvl w:ilvl="2" w:tplc="FFFFFFFF" w:tentative="1">
      <w:start w:val="1"/>
      <w:numFmt w:val="bullet"/>
      <w:lvlText w:val=""/>
      <w:lvlJc w:val="left"/>
      <w:pPr>
        <w:ind w:left="2723" w:hanging="360"/>
      </w:pPr>
      <w:rPr>
        <w:rFonts w:ascii="Wingdings" w:hAnsi="Wingdings" w:hint="default"/>
      </w:rPr>
    </w:lvl>
    <w:lvl w:ilvl="3" w:tplc="FFFFFFFF" w:tentative="1">
      <w:start w:val="1"/>
      <w:numFmt w:val="bullet"/>
      <w:lvlText w:val=""/>
      <w:lvlJc w:val="left"/>
      <w:pPr>
        <w:ind w:left="3443" w:hanging="360"/>
      </w:pPr>
      <w:rPr>
        <w:rFonts w:ascii="Symbol" w:hAnsi="Symbol" w:hint="default"/>
      </w:rPr>
    </w:lvl>
    <w:lvl w:ilvl="4" w:tplc="FFFFFFFF" w:tentative="1">
      <w:start w:val="1"/>
      <w:numFmt w:val="bullet"/>
      <w:lvlText w:val="o"/>
      <w:lvlJc w:val="left"/>
      <w:pPr>
        <w:ind w:left="4163" w:hanging="360"/>
      </w:pPr>
      <w:rPr>
        <w:rFonts w:ascii="Courier New" w:hAnsi="Courier New" w:cs="Courier New" w:hint="default"/>
      </w:rPr>
    </w:lvl>
    <w:lvl w:ilvl="5" w:tplc="FFFFFFFF" w:tentative="1">
      <w:start w:val="1"/>
      <w:numFmt w:val="bullet"/>
      <w:lvlText w:val=""/>
      <w:lvlJc w:val="left"/>
      <w:pPr>
        <w:ind w:left="4883" w:hanging="360"/>
      </w:pPr>
      <w:rPr>
        <w:rFonts w:ascii="Wingdings" w:hAnsi="Wingdings" w:hint="default"/>
      </w:rPr>
    </w:lvl>
    <w:lvl w:ilvl="6" w:tplc="FFFFFFFF" w:tentative="1">
      <w:start w:val="1"/>
      <w:numFmt w:val="bullet"/>
      <w:lvlText w:val=""/>
      <w:lvlJc w:val="left"/>
      <w:pPr>
        <w:ind w:left="5603" w:hanging="360"/>
      </w:pPr>
      <w:rPr>
        <w:rFonts w:ascii="Symbol" w:hAnsi="Symbol" w:hint="default"/>
      </w:rPr>
    </w:lvl>
    <w:lvl w:ilvl="7" w:tplc="FFFFFFFF" w:tentative="1">
      <w:start w:val="1"/>
      <w:numFmt w:val="bullet"/>
      <w:lvlText w:val="o"/>
      <w:lvlJc w:val="left"/>
      <w:pPr>
        <w:ind w:left="6323" w:hanging="360"/>
      </w:pPr>
      <w:rPr>
        <w:rFonts w:ascii="Courier New" w:hAnsi="Courier New" w:cs="Courier New" w:hint="default"/>
      </w:rPr>
    </w:lvl>
    <w:lvl w:ilvl="8" w:tplc="FFFFFFFF" w:tentative="1">
      <w:start w:val="1"/>
      <w:numFmt w:val="bullet"/>
      <w:lvlText w:val=""/>
      <w:lvlJc w:val="left"/>
      <w:pPr>
        <w:ind w:left="7043" w:hanging="360"/>
      </w:pPr>
      <w:rPr>
        <w:rFonts w:ascii="Wingdings" w:hAnsi="Wingdings" w:hint="default"/>
      </w:rPr>
    </w:lvl>
  </w:abstractNum>
  <w:abstractNum w:abstractNumId="19">
    <w:nsid w:val="5D2E749A"/>
    <w:multiLevelType w:val="hybridMultilevel"/>
    <w:tmpl w:val="10284318"/>
    <w:lvl w:ilvl="0" w:tplc="FFFFFFFF">
      <w:start w:val="1"/>
      <w:numFmt w:val="bullet"/>
      <w:lvlText w:val="+"/>
      <w:lvlJc w:val="left"/>
      <w:pPr>
        <w:ind w:left="720" w:hanging="360"/>
      </w:pPr>
      <w:rPr>
        <w:rFonts w:ascii="VNI-Times" w:hAnsi="VNI-Time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5C87428"/>
    <w:multiLevelType w:val="hybridMultilevel"/>
    <w:tmpl w:val="EF482148"/>
    <w:lvl w:ilvl="0" w:tplc="284E8B8C">
      <w:start w:val="1"/>
      <w:numFmt w:val="lowerLetter"/>
      <w:lvlText w:val="%1)"/>
      <w:lvlJc w:val="left"/>
      <w:pPr>
        <w:ind w:left="928" w:hanging="360"/>
      </w:pPr>
      <w:rPr>
        <w:b w:val="0"/>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68903C44"/>
    <w:multiLevelType w:val="hybridMultilevel"/>
    <w:tmpl w:val="78165574"/>
    <w:lvl w:ilvl="0" w:tplc="F7C87B4E">
      <w:start w:val="1"/>
      <w:numFmt w:val="bullet"/>
      <w:lvlText w:val="+"/>
      <w:lvlJc w:val="left"/>
      <w:pPr>
        <w:ind w:left="1260" w:hanging="360"/>
      </w:pPr>
      <w:rPr>
        <w:rFonts w:ascii="Calibri" w:eastAsia="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696C1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9A81708"/>
    <w:multiLevelType w:val="hybridMultilevel"/>
    <w:tmpl w:val="97EA87B6"/>
    <w:lvl w:ilvl="0" w:tplc="BAB2B8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016B84"/>
    <w:multiLevelType w:val="hybridMultilevel"/>
    <w:tmpl w:val="4A52A86E"/>
    <w:lvl w:ilvl="0" w:tplc="1B84F220">
      <w:start w:val="1"/>
      <w:numFmt w:val="bullet"/>
      <w:lvlText w:val="-"/>
      <w:lvlJc w:val="left"/>
      <w:pPr>
        <w:tabs>
          <w:tab w:val="num" w:pos="397"/>
        </w:tabs>
        <w:ind w:left="0" w:firstLine="0"/>
      </w:pPr>
      <w:rPr>
        <w:rFonts w:ascii="Times New Roman" w:hAnsi="Times New Roman" w:cs="Times New Roman" w:hint="default"/>
        <w:b/>
        <w:i w:val="0"/>
        <w:color w:val="auto"/>
      </w:rPr>
    </w:lvl>
    <w:lvl w:ilvl="1" w:tplc="BAB2B806">
      <w:start w:val="1"/>
      <w:numFmt w:val="bullet"/>
      <w:lvlText w:val="+"/>
      <w:lvlJc w:val="left"/>
      <w:pPr>
        <w:ind w:left="1080" w:hanging="360"/>
      </w:pPr>
      <w:rPr>
        <w:rFonts w:ascii="Courier New" w:hAnsi="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29221A0"/>
    <w:multiLevelType w:val="hybridMultilevel"/>
    <w:tmpl w:val="DB54CC2E"/>
    <w:lvl w:ilvl="0" w:tplc="04047C6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74B81420"/>
    <w:multiLevelType w:val="multilevel"/>
    <w:tmpl w:val="5FE6564A"/>
    <w:lvl w:ilvl="0">
      <w:start w:val="1"/>
      <w:numFmt w:val="decimal"/>
      <w:lvlText w:val="%1.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AD6269E"/>
    <w:multiLevelType w:val="multilevel"/>
    <w:tmpl w:val="775C80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CBD3605"/>
    <w:multiLevelType w:val="hybridMultilevel"/>
    <w:tmpl w:val="2BAA954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0"/>
  </w:num>
  <w:num w:numId="2">
    <w:abstractNumId w:val="27"/>
  </w:num>
  <w:num w:numId="3">
    <w:abstractNumId w:val="18"/>
  </w:num>
  <w:num w:numId="4">
    <w:abstractNumId w:val="22"/>
  </w:num>
  <w:num w:numId="5">
    <w:abstractNumId w:val="26"/>
  </w:num>
  <w:num w:numId="6">
    <w:abstractNumId w:val="6"/>
  </w:num>
  <w:num w:numId="7">
    <w:abstractNumId w:val="19"/>
  </w:num>
  <w:num w:numId="8">
    <w:abstractNumId w:val="4"/>
  </w:num>
  <w:num w:numId="9">
    <w:abstractNumId w:val="0"/>
  </w:num>
  <w:num w:numId="10">
    <w:abstractNumId w:val="3"/>
  </w:num>
  <w:num w:numId="11">
    <w:abstractNumId w:val="9"/>
  </w:num>
  <w:num w:numId="12">
    <w:abstractNumId w:val="5"/>
  </w:num>
  <w:num w:numId="13">
    <w:abstractNumId w:val="21"/>
  </w:num>
  <w:num w:numId="14">
    <w:abstractNumId w:val="16"/>
  </w:num>
  <w:num w:numId="15">
    <w:abstractNumId w:val="28"/>
  </w:num>
  <w:num w:numId="16">
    <w:abstractNumId w:val="14"/>
  </w:num>
  <w:num w:numId="17">
    <w:abstractNumId w:val="7"/>
  </w:num>
  <w:num w:numId="18">
    <w:abstractNumId w:val="1"/>
  </w:num>
  <w:num w:numId="19">
    <w:abstractNumId w:val="23"/>
  </w:num>
  <w:num w:numId="20">
    <w:abstractNumId w:val="15"/>
  </w:num>
  <w:num w:numId="21">
    <w:abstractNumId w:val="24"/>
  </w:num>
  <w:num w:numId="22">
    <w:abstractNumId w:val="15"/>
  </w:num>
  <w:num w:numId="23">
    <w:abstractNumId w:val="2"/>
  </w:num>
  <w:num w:numId="24">
    <w:abstractNumId w:val="8"/>
  </w:num>
  <w:num w:numId="25">
    <w:abstractNumId w:val="17"/>
  </w:num>
  <w:num w:numId="26">
    <w:abstractNumId w:val="11"/>
  </w:num>
  <w:num w:numId="27">
    <w:abstractNumId w:val="13"/>
  </w:num>
  <w:num w:numId="28">
    <w:abstractNumId w:val="25"/>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7"/>
    <w:rsid w:val="000060B8"/>
    <w:rsid w:val="00007CCC"/>
    <w:rsid w:val="00013913"/>
    <w:rsid w:val="00017996"/>
    <w:rsid w:val="00023C0C"/>
    <w:rsid w:val="00026F2C"/>
    <w:rsid w:val="00027115"/>
    <w:rsid w:val="00030667"/>
    <w:rsid w:val="00036EDC"/>
    <w:rsid w:val="00036F99"/>
    <w:rsid w:val="00037A31"/>
    <w:rsid w:val="000401A3"/>
    <w:rsid w:val="00041596"/>
    <w:rsid w:val="00042B34"/>
    <w:rsid w:val="000431D9"/>
    <w:rsid w:val="0004426C"/>
    <w:rsid w:val="00050AF3"/>
    <w:rsid w:val="0005138F"/>
    <w:rsid w:val="000572A7"/>
    <w:rsid w:val="00061D6E"/>
    <w:rsid w:val="000714DF"/>
    <w:rsid w:val="00075B2B"/>
    <w:rsid w:val="00082051"/>
    <w:rsid w:val="00083DD1"/>
    <w:rsid w:val="000862AC"/>
    <w:rsid w:val="00087D06"/>
    <w:rsid w:val="00093CEC"/>
    <w:rsid w:val="00094362"/>
    <w:rsid w:val="0009504D"/>
    <w:rsid w:val="00096D58"/>
    <w:rsid w:val="00097AC2"/>
    <w:rsid w:val="000B2C6C"/>
    <w:rsid w:val="000B4E7B"/>
    <w:rsid w:val="000C058D"/>
    <w:rsid w:val="000C0D42"/>
    <w:rsid w:val="000C2D4A"/>
    <w:rsid w:val="000C4BE9"/>
    <w:rsid w:val="000C5BD8"/>
    <w:rsid w:val="000D0157"/>
    <w:rsid w:val="000D077B"/>
    <w:rsid w:val="000D4A17"/>
    <w:rsid w:val="000D4ED7"/>
    <w:rsid w:val="000D707A"/>
    <w:rsid w:val="000E0385"/>
    <w:rsid w:val="000E10C2"/>
    <w:rsid w:val="000E5CAA"/>
    <w:rsid w:val="000E62DF"/>
    <w:rsid w:val="000F005F"/>
    <w:rsid w:val="000F0F3C"/>
    <w:rsid w:val="000F2B79"/>
    <w:rsid w:val="00103821"/>
    <w:rsid w:val="001059CB"/>
    <w:rsid w:val="001075CA"/>
    <w:rsid w:val="001076E9"/>
    <w:rsid w:val="00107A0B"/>
    <w:rsid w:val="00110F6E"/>
    <w:rsid w:val="001112A3"/>
    <w:rsid w:val="001114AF"/>
    <w:rsid w:val="00113A0B"/>
    <w:rsid w:val="00116B65"/>
    <w:rsid w:val="0012186A"/>
    <w:rsid w:val="00127267"/>
    <w:rsid w:val="00131F69"/>
    <w:rsid w:val="00136757"/>
    <w:rsid w:val="0014288D"/>
    <w:rsid w:val="00150AD8"/>
    <w:rsid w:val="00151327"/>
    <w:rsid w:val="00152E47"/>
    <w:rsid w:val="00153131"/>
    <w:rsid w:val="00154B32"/>
    <w:rsid w:val="00155255"/>
    <w:rsid w:val="00155994"/>
    <w:rsid w:val="00157C90"/>
    <w:rsid w:val="00161077"/>
    <w:rsid w:val="00161331"/>
    <w:rsid w:val="00161ED5"/>
    <w:rsid w:val="00163688"/>
    <w:rsid w:val="00170C99"/>
    <w:rsid w:val="001734B6"/>
    <w:rsid w:val="00175DA2"/>
    <w:rsid w:val="0017630C"/>
    <w:rsid w:val="00180ABA"/>
    <w:rsid w:val="00181CA2"/>
    <w:rsid w:val="00183776"/>
    <w:rsid w:val="001853B6"/>
    <w:rsid w:val="00190D7A"/>
    <w:rsid w:val="001951F4"/>
    <w:rsid w:val="001A43ED"/>
    <w:rsid w:val="001B2359"/>
    <w:rsid w:val="001B720A"/>
    <w:rsid w:val="001C4CEB"/>
    <w:rsid w:val="001C7303"/>
    <w:rsid w:val="001C772C"/>
    <w:rsid w:val="001D2015"/>
    <w:rsid w:val="001D2F99"/>
    <w:rsid w:val="001D7FF6"/>
    <w:rsid w:val="001E1C13"/>
    <w:rsid w:val="001E59F3"/>
    <w:rsid w:val="001F07D9"/>
    <w:rsid w:val="001F2B9A"/>
    <w:rsid w:val="001F352F"/>
    <w:rsid w:val="001F41C1"/>
    <w:rsid w:val="001F6B34"/>
    <w:rsid w:val="002023EF"/>
    <w:rsid w:val="00202ECE"/>
    <w:rsid w:val="0020449F"/>
    <w:rsid w:val="002047B5"/>
    <w:rsid w:val="0021066E"/>
    <w:rsid w:val="00211CBA"/>
    <w:rsid w:val="00213404"/>
    <w:rsid w:val="002161DB"/>
    <w:rsid w:val="0021794E"/>
    <w:rsid w:val="00223858"/>
    <w:rsid w:val="0022561D"/>
    <w:rsid w:val="0022581D"/>
    <w:rsid w:val="00227AD2"/>
    <w:rsid w:val="0023519D"/>
    <w:rsid w:val="00240041"/>
    <w:rsid w:val="00240CBE"/>
    <w:rsid w:val="00241ACF"/>
    <w:rsid w:val="0024207A"/>
    <w:rsid w:val="0024284B"/>
    <w:rsid w:val="00242A74"/>
    <w:rsid w:val="00242CE3"/>
    <w:rsid w:val="002445F8"/>
    <w:rsid w:val="002447B1"/>
    <w:rsid w:val="002463A4"/>
    <w:rsid w:val="00250883"/>
    <w:rsid w:val="00251D96"/>
    <w:rsid w:val="00252B5E"/>
    <w:rsid w:val="00253DCE"/>
    <w:rsid w:val="00255EBF"/>
    <w:rsid w:val="00257920"/>
    <w:rsid w:val="00257A39"/>
    <w:rsid w:val="002605DB"/>
    <w:rsid w:val="00263E42"/>
    <w:rsid w:val="00266D14"/>
    <w:rsid w:val="00270822"/>
    <w:rsid w:val="002755B9"/>
    <w:rsid w:val="002758FC"/>
    <w:rsid w:val="002767DE"/>
    <w:rsid w:val="00282A21"/>
    <w:rsid w:val="00284EDC"/>
    <w:rsid w:val="00285ED9"/>
    <w:rsid w:val="0028725D"/>
    <w:rsid w:val="0029048A"/>
    <w:rsid w:val="00291638"/>
    <w:rsid w:val="00291A88"/>
    <w:rsid w:val="002924B1"/>
    <w:rsid w:val="00292FFA"/>
    <w:rsid w:val="002941F3"/>
    <w:rsid w:val="00297A77"/>
    <w:rsid w:val="002A1E64"/>
    <w:rsid w:val="002A2801"/>
    <w:rsid w:val="002A6B26"/>
    <w:rsid w:val="002B4779"/>
    <w:rsid w:val="002B7C6B"/>
    <w:rsid w:val="002C73B3"/>
    <w:rsid w:val="002D4F00"/>
    <w:rsid w:val="002E18E0"/>
    <w:rsid w:val="002E30C2"/>
    <w:rsid w:val="002E39B3"/>
    <w:rsid w:val="002F0638"/>
    <w:rsid w:val="002F2FB1"/>
    <w:rsid w:val="002F64DC"/>
    <w:rsid w:val="002F6EB4"/>
    <w:rsid w:val="0030513E"/>
    <w:rsid w:val="0031268F"/>
    <w:rsid w:val="003134B6"/>
    <w:rsid w:val="0031415B"/>
    <w:rsid w:val="003151F3"/>
    <w:rsid w:val="00320A72"/>
    <w:rsid w:val="003218F3"/>
    <w:rsid w:val="0032403C"/>
    <w:rsid w:val="0033297B"/>
    <w:rsid w:val="00333996"/>
    <w:rsid w:val="00337471"/>
    <w:rsid w:val="0034242C"/>
    <w:rsid w:val="0034278E"/>
    <w:rsid w:val="00343737"/>
    <w:rsid w:val="00343945"/>
    <w:rsid w:val="00347749"/>
    <w:rsid w:val="00363508"/>
    <w:rsid w:val="0036432F"/>
    <w:rsid w:val="00364847"/>
    <w:rsid w:val="00367905"/>
    <w:rsid w:val="003704EB"/>
    <w:rsid w:val="00371E45"/>
    <w:rsid w:val="003730FC"/>
    <w:rsid w:val="00376A35"/>
    <w:rsid w:val="0038028B"/>
    <w:rsid w:val="00390DAC"/>
    <w:rsid w:val="0039535C"/>
    <w:rsid w:val="003A22EF"/>
    <w:rsid w:val="003A2A4E"/>
    <w:rsid w:val="003A2B58"/>
    <w:rsid w:val="003A4DAE"/>
    <w:rsid w:val="003A73E3"/>
    <w:rsid w:val="003B0C02"/>
    <w:rsid w:val="003B3108"/>
    <w:rsid w:val="003B3F17"/>
    <w:rsid w:val="003B4644"/>
    <w:rsid w:val="003B4E8E"/>
    <w:rsid w:val="003B79F2"/>
    <w:rsid w:val="003C0E2B"/>
    <w:rsid w:val="003C43C0"/>
    <w:rsid w:val="003C4AB7"/>
    <w:rsid w:val="003C4B90"/>
    <w:rsid w:val="003C5AD8"/>
    <w:rsid w:val="003C6F42"/>
    <w:rsid w:val="003C78B3"/>
    <w:rsid w:val="003D0D9F"/>
    <w:rsid w:val="003D2381"/>
    <w:rsid w:val="003D6705"/>
    <w:rsid w:val="003D7E7E"/>
    <w:rsid w:val="003E1DCF"/>
    <w:rsid w:val="003E3A6A"/>
    <w:rsid w:val="003E51D1"/>
    <w:rsid w:val="003F31BE"/>
    <w:rsid w:val="003F3E52"/>
    <w:rsid w:val="003F4FAE"/>
    <w:rsid w:val="004017BB"/>
    <w:rsid w:val="0041094A"/>
    <w:rsid w:val="00410E04"/>
    <w:rsid w:val="00412F23"/>
    <w:rsid w:val="004167A0"/>
    <w:rsid w:val="00422286"/>
    <w:rsid w:val="00423359"/>
    <w:rsid w:val="00427BA3"/>
    <w:rsid w:val="0043693F"/>
    <w:rsid w:val="004378CB"/>
    <w:rsid w:val="00437912"/>
    <w:rsid w:val="00441831"/>
    <w:rsid w:val="00443E7B"/>
    <w:rsid w:val="00453753"/>
    <w:rsid w:val="004545B8"/>
    <w:rsid w:val="004606C0"/>
    <w:rsid w:val="00462815"/>
    <w:rsid w:val="0046364F"/>
    <w:rsid w:val="0046779F"/>
    <w:rsid w:val="004678B4"/>
    <w:rsid w:val="00467C07"/>
    <w:rsid w:val="00470603"/>
    <w:rsid w:val="00472B00"/>
    <w:rsid w:val="0047522A"/>
    <w:rsid w:val="00482A0F"/>
    <w:rsid w:val="0048726A"/>
    <w:rsid w:val="004941BA"/>
    <w:rsid w:val="0049719F"/>
    <w:rsid w:val="004A4285"/>
    <w:rsid w:val="004A4C00"/>
    <w:rsid w:val="004A7EC8"/>
    <w:rsid w:val="004B1C0B"/>
    <w:rsid w:val="004B22D2"/>
    <w:rsid w:val="004B4315"/>
    <w:rsid w:val="004B614F"/>
    <w:rsid w:val="004C1A54"/>
    <w:rsid w:val="004D18AA"/>
    <w:rsid w:val="004D4D71"/>
    <w:rsid w:val="004D67C3"/>
    <w:rsid w:val="004D7D8E"/>
    <w:rsid w:val="004E2E51"/>
    <w:rsid w:val="004E79B6"/>
    <w:rsid w:val="004F4201"/>
    <w:rsid w:val="004F5AF1"/>
    <w:rsid w:val="004F67AB"/>
    <w:rsid w:val="004F7928"/>
    <w:rsid w:val="00505817"/>
    <w:rsid w:val="00506B19"/>
    <w:rsid w:val="00515A8C"/>
    <w:rsid w:val="00515DE0"/>
    <w:rsid w:val="00516E77"/>
    <w:rsid w:val="00522285"/>
    <w:rsid w:val="005237EF"/>
    <w:rsid w:val="00525C0E"/>
    <w:rsid w:val="005354A0"/>
    <w:rsid w:val="00540A01"/>
    <w:rsid w:val="00541F68"/>
    <w:rsid w:val="00545F29"/>
    <w:rsid w:val="0055094E"/>
    <w:rsid w:val="0055235D"/>
    <w:rsid w:val="00554967"/>
    <w:rsid w:val="00555C50"/>
    <w:rsid w:val="00556040"/>
    <w:rsid w:val="00556AE5"/>
    <w:rsid w:val="005577E7"/>
    <w:rsid w:val="0056308B"/>
    <w:rsid w:val="00566AF2"/>
    <w:rsid w:val="00570F4F"/>
    <w:rsid w:val="00571D13"/>
    <w:rsid w:val="005740C9"/>
    <w:rsid w:val="0057673F"/>
    <w:rsid w:val="00580BF3"/>
    <w:rsid w:val="005811FB"/>
    <w:rsid w:val="0059168E"/>
    <w:rsid w:val="005A19DA"/>
    <w:rsid w:val="005A6B57"/>
    <w:rsid w:val="005B28F9"/>
    <w:rsid w:val="005B4EB6"/>
    <w:rsid w:val="005B56C7"/>
    <w:rsid w:val="005C1011"/>
    <w:rsid w:val="005C40CB"/>
    <w:rsid w:val="005C42E8"/>
    <w:rsid w:val="005C5555"/>
    <w:rsid w:val="005C7794"/>
    <w:rsid w:val="005D0A3C"/>
    <w:rsid w:val="005D4A10"/>
    <w:rsid w:val="005D6C0F"/>
    <w:rsid w:val="005D7905"/>
    <w:rsid w:val="005E0EE0"/>
    <w:rsid w:val="005E25AE"/>
    <w:rsid w:val="005E6F30"/>
    <w:rsid w:val="00617CD7"/>
    <w:rsid w:val="006203B0"/>
    <w:rsid w:val="006229CA"/>
    <w:rsid w:val="00625B40"/>
    <w:rsid w:val="0062642F"/>
    <w:rsid w:val="0063150F"/>
    <w:rsid w:val="00632AD2"/>
    <w:rsid w:val="00635664"/>
    <w:rsid w:val="00637B8B"/>
    <w:rsid w:val="00641C03"/>
    <w:rsid w:val="006423F1"/>
    <w:rsid w:val="006434E7"/>
    <w:rsid w:val="00646287"/>
    <w:rsid w:val="00646531"/>
    <w:rsid w:val="00646B76"/>
    <w:rsid w:val="00647895"/>
    <w:rsid w:val="006510F0"/>
    <w:rsid w:val="0065395A"/>
    <w:rsid w:val="006554B1"/>
    <w:rsid w:val="006560E0"/>
    <w:rsid w:val="00665DDA"/>
    <w:rsid w:val="006662EC"/>
    <w:rsid w:val="00672F8B"/>
    <w:rsid w:val="0067438B"/>
    <w:rsid w:val="00674BCB"/>
    <w:rsid w:val="00675F20"/>
    <w:rsid w:val="0067607C"/>
    <w:rsid w:val="00677BCB"/>
    <w:rsid w:val="006800D3"/>
    <w:rsid w:val="00680EE9"/>
    <w:rsid w:val="0068295E"/>
    <w:rsid w:val="00683DC7"/>
    <w:rsid w:val="00687415"/>
    <w:rsid w:val="00687A73"/>
    <w:rsid w:val="006918DF"/>
    <w:rsid w:val="006926B0"/>
    <w:rsid w:val="0069339A"/>
    <w:rsid w:val="00695A5A"/>
    <w:rsid w:val="006A4F4A"/>
    <w:rsid w:val="006A52C4"/>
    <w:rsid w:val="006B01F8"/>
    <w:rsid w:val="006B020C"/>
    <w:rsid w:val="006B3AFD"/>
    <w:rsid w:val="006B3D41"/>
    <w:rsid w:val="006B3DB9"/>
    <w:rsid w:val="006B6327"/>
    <w:rsid w:val="006B765B"/>
    <w:rsid w:val="006C1B36"/>
    <w:rsid w:val="006C3AE7"/>
    <w:rsid w:val="006C6E83"/>
    <w:rsid w:val="006D1057"/>
    <w:rsid w:val="006D17D0"/>
    <w:rsid w:val="006D1B27"/>
    <w:rsid w:val="006D3BE8"/>
    <w:rsid w:val="006D482F"/>
    <w:rsid w:val="006D6D31"/>
    <w:rsid w:val="006E055C"/>
    <w:rsid w:val="006E2F8D"/>
    <w:rsid w:val="006F1388"/>
    <w:rsid w:val="006F464E"/>
    <w:rsid w:val="006F5849"/>
    <w:rsid w:val="006F584B"/>
    <w:rsid w:val="006F70AA"/>
    <w:rsid w:val="007004C8"/>
    <w:rsid w:val="00705310"/>
    <w:rsid w:val="007129F3"/>
    <w:rsid w:val="007149EC"/>
    <w:rsid w:val="0072180D"/>
    <w:rsid w:val="00721E56"/>
    <w:rsid w:val="007256F5"/>
    <w:rsid w:val="007305BF"/>
    <w:rsid w:val="00731050"/>
    <w:rsid w:val="007312DB"/>
    <w:rsid w:val="0073616C"/>
    <w:rsid w:val="007373C4"/>
    <w:rsid w:val="007377EE"/>
    <w:rsid w:val="0074165C"/>
    <w:rsid w:val="00747E60"/>
    <w:rsid w:val="00752400"/>
    <w:rsid w:val="0075262B"/>
    <w:rsid w:val="007636C2"/>
    <w:rsid w:val="007671CF"/>
    <w:rsid w:val="0077191F"/>
    <w:rsid w:val="00771D9F"/>
    <w:rsid w:val="0077244E"/>
    <w:rsid w:val="00773F8F"/>
    <w:rsid w:val="00775D1B"/>
    <w:rsid w:val="00780FBA"/>
    <w:rsid w:val="00785D94"/>
    <w:rsid w:val="0079206E"/>
    <w:rsid w:val="007925AC"/>
    <w:rsid w:val="00794DE4"/>
    <w:rsid w:val="0079611A"/>
    <w:rsid w:val="00796AAA"/>
    <w:rsid w:val="007A1E44"/>
    <w:rsid w:val="007A1EFE"/>
    <w:rsid w:val="007A2EA4"/>
    <w:rsid w:val="007A5690"/>
    <w:rsid w:val="007A7B57"/>
    <w:rsid w:val="007B0A8D"/>
    <w:rsid w:val="007B5ACE"/>
    <w:rsid w:val="007C0F40"/>
    <w:rsid w:val="007C33DE"/>
    <w:rsid w:val="007C3420"/>
    <w:rsid w:val="007C7633"/>
    <w:rsid w:val="007C7C7E"/>
    <w:rsid w:val="007D0D9D"/>
    <w:rsid w:val="007D23C6"/>
    <w:rsid w:val="007D336E"/>
    <w:rsid w:val="007D7137"/>
    <w:rsid w:val="007D7756"/>
    <w:rsid w:val="007E1AE5"/>
    <w:rsid w:val="007E54D8"/>
    <w:rsid w:val="007E643D"/>
    <w:rsid w:val="007F7A8F"/>
    <w:rsid w:val="00801F9D"/>
    <w:rsid w:val="00803DC3"/>
    <w:rsid w:val="00804776"/>
    <w:rsid w:val="00805FE4"/>
    <w:rsid w:val="00821030"/>
    <w:rsid w:val="00822519"/>
    <w:rsid w:val="00822975"/>
    <w:rsid w:val="00823FF4"/>
    <w:rsid w:val="00826BF5"/>
    <w:rsid w:val="008330A6"/>
    <w:rsid w:val="00834A6E"/>
    <w:rsid w:val="00841581"/>
    <w:rsid w:val="008420CC"/>
    <w:rsid w:val="00842AEE"/>
    <w:rsid w:val="00845FFC"/>
    <w:rsid w:val="00846A90"/>
    <w:rsid w:val="00847EBC"/>
    <w:rsid w:val="00852335"/>
    <w:rsid w:val="00861969"/>
    <w:rsid w:val="00862620"/>
    <w:rsid w:val="00873364"/>
    <w:rsid w:val="008744FD"/>
    <w:rsid w:val="00876189"/>
    <w:rsid w:val="0087658C"/>
    <w:rsid w:val="00880FAF"/>
    <w:rsid w:val="0088654F"/>
    <w:rsid w:val="00890C7C"/>
    <w:rsid w:val="00892250"/>
    <w:rsid w:val="00894BBF"/>
    <w:rsid w:val="00895032"/>
    <w:rsid w:val="008A0B40"/>
    <w:rsid w:val="008A1C1F"/>
    <w:rsid w:val="008A2A26"/>
    <w:rsid w:val="008B4AA6"/>
    <w:rsid w:val="008B590C"/>
    <w:rsid w:val="008C375C"/>
    <w:rsid w:val="008C43CF"/>
    <w:rsid w:val="008C5223"/>
    <w:rsid w:val="008D2553"/>
    <w:rsid w:val="008D46FC"/>
    <w:rsid w:val="008D4909"/>
    <w:rsid w:val="008E0F13"/>
    <w:rsid w:val="008E3714"/>
    <w:rsid w:val="008E5B44"/>
    <w:rsid w:val="008F15B7"/>
    <w:rsid w:val="008F417C"/>
    <w:rsid w:val="008F560C"/>
    <w:rsid w:val="008F7E99"/>
    <w:rsid w:val="0090326B"/>
    <w:rsid w:val="00910DE0"/>
    <w:rsid w:val="00911306"/>
    <w:rsid w:val="00916D4E"/>
    <w:rsid w:val="00916E47"/>
    <w:rsid w:val="00920A3F"/>
    <w:rsid w:val="00920CBA"/>
    <w:rsid w:val="009226F8"/>
    <w:rsid w:val="00923055"/>
    <w:rsid w:val="0093257F"/>
    <w:rsid w:val="00934A6A"/>
    <w:rsid w:val="0093592C"/>
    <w:rsid w:val="00936C10"/>
    <w:rsid w:val="00942693"/>
    <w:rsid w:val="009456E2"/>
    <w:rsid w:val="00950DAA"/>
    <w:rsid w:val="00951192"/>
    <w:rsid w:val="00963F57"/>
    <w:rsid w:val="00964351"/>
    <w:rsid w:val="009661F7"/>
    <w:rsid w:val="009705A0"/>
    <w:rsid w:val="009728F9"/>
    <w:rsid w:val="009731F3"/>
    <w:rsid w:val="009734A3"/>
    <w:rsid w:val="0097545A"/>
    <w:rsid w:val="00981790"/>
    <w:rsid w:val="00981F21"/>
    <w:rsid w:val="00983D19"/>
    <w:rsid w:val="0099434F"/>
    <w:rsid w:val="00996BE0"/>
    <w:rsid w:val="009A3769"/>
    <w:rsid w:val="009B1DD9"/>
    <w:rsid w:val="009B2524"/>
    <w:rsid w:val="009B5BA1"/>
    <w:rsid w:val="009B5C7C"/>
    <w:rsid w:val="009C05EE"/>
    <w:rsid w:val="009C1844"/>
    <w:rsid w:val="009C245C"/>
    <w:rsid w:val="009C5C04"/>
    <w:rsid w:val="009C675E"/>
    <w:rsid w:val="009D11F1"/>
    <w:rsid w:val="009D2940"/>
    <w:rsid w:val="009D2D3B"/>
    <w:rsid w:val="009E279D"/>
    <w:rsid w:val="009E3BB0"/>
    <w:rsid w:val="009E5A10"/>
    <w:rsid w:val="009E5CAC"/>
    <w:rsid w:val="009E5E66"/>
    <w:rsid w:val="009E7159"/>
    <w:rsid w:val="009E762A"/>
    <w:rsid w:val="009F082D"/>
    <w:rsid w:val="009F2263"/>
    <w:rsid w:val="009F227D"/>
    <w:rsid w:val="009F6720"/>
    <w:rsid w:val="009F6B52"/>
    <w:rsid w:val="00A01F12"/>
    <w:rsid w:val="00A031F9"/>
    <w:rsid w:val="00A0396A"/>
    <w:rsid w:val="00A03A7F"/>
    <w:rsid w:val="00A05DEA"/>
    <w:rsid w:val="00A0688E"/>
    <w:rsid w:val="00A10AD1"/>
    <w:rsid w:val="00A129F9"/>
    <w:rsid w:val="00A20671"/>
    <w:rsid w:val="00A21217"/>
    <w:rsid w:val="00A21EFA"/>
    <w:rsid w:val="00A276C6"/>
    <w:rsid w:val="00A30D80"/>
    <w:rsid w:val="00A30EBE"/>
    <w:rsid w:val="00A30F64"/>
    <w:rsid w:val="00A3198A"/>
    <w:rsid w:val="00A32C80"/>
    <w:rsid w:val="00A33B62"/>
    <w:rsid w:val="00A346CC"/>
    <w:rsid w:val="00A42223"/>
    <w:rsid w:val="00A44008"/>
    <w:rsid w:val="00A54A92"/>
    <w:rsid w:val="00A577CB"/>
    <w:rsid w:val="00A67CAD"/>
    <w:rsid w:val="00A75A1E"/>
    <w:rsid w:val="00A80D85"/>
    <w:rsid w:val="00A81A14"/>
    <w:rsid w:val="00A92187"/>
    <w:rsid w:val="00A931C4"/>
    <w:rsid w:val="00A95542"/>
    <w:rsid w:val="00A97A52"/>
    <w:rsid w:val="00AA0582"/>
    <w:rsid w:val="00AA35F5"/>
    <w:rsid w:val="00AA6741"/>
    <w:rsid w:val="00AA6FAB"/>
    <w:rsid w:val="00AB7D62"/>
    <w:rsid w:val="00AC20A1"/>
    <w:rsid w:val="00AC2DAF"/>
    <w:rsid w:val="00AC488B"/>
    <w:rsid w:val="00AD1DC1"/>
    <w:rsid w:val="00AD7CDB"/>
    <w:rsid w:val="00AE4256"/>
    <w:rsid w:val="00AF0CAC"/>
    <w:rsid w:val="00AF1C1B"/>
    <w:rsid w:val="00AF2F3A"/>
    <w:rsid w:val="00AF3A2A"/>
    <w:rsid w:val="00AF791A"/>
    <w:rsid w:val="00AF7E45"/>
    <w:rsid w:val="00B00506"/>
    <w:rsid w:val="00B01DD7"/>
    <w:rsid w:val="00B10223"/>
    <w:rsid w:val="00B10A78"/>
    <w:rsid w:val="00B13809"/>
    <w:rsid w:val="00B14303"/>
    <w:rsid w:val="00B168B9"/>
    <w:rsid w:val="00B1782F"/>
    <w:rsid w:val="00B17DBD"/>
    <w:rsid w:val="00B21BB1"/>
    <w:rsid w:val="00B3257F"/>
    <w:rsid w:val="00B3498D"/>
    <w:rsid w:val="00B37298"/>
    <w:rsid w:val="00B43865"/>
    <w:rsid w:val="00B4785B"/>
    <w:rsid w:val="00B51EC8"/>
    <w:rsid w:val="00B53651"/>
    <w:rsid w:val="00B5370D"/>
    <w:rsid w:val="00B55E59"/>
    <w:rsid w:val="00B568F2"/>
    <w:rsid w:val="00B57E72"/>
    <w:rsid w:val="00B60317"/>
    <w:rsid w:val="00B61BC8"/>
    <w:rsid w:val="00B652FF"/>
    <w:rsid w:val="00B72807"/>
    <w:rsid w:val="00B73D32"/>
    <w:rsid w:val="00B75E16"/>
    <w:rsid w:val="00B76C58"/>
    <w:rsid w:val="00B81649"/>
    <w:rsid w:val="00B90AC1"/>
    <w:rsid w:val="00B94C8F"/>
    <w:rsid w:val="00B94F3D"/>
    <w:rsid w:val="00BA1A03"/>
    <w:rsid w:val="00BA3A50"/>
    <w:rsid w:val="00BA7DFB"/>
    <w:rsid w:val="00BB0027"/>
    <w:rsid w:val="00BB2047"/>
    <w:rsid w:val="00BB3897"/>
    <w:rsid w:val="00BB3BC1"/>
    <w:rsid w:val="00BC0C54"/>
    <w:rsid w:val="00BC477C"/>
    <w:rsid w:val="00BC53D9"/>
    <w:rsid w:val="00BD2DE9"/>
    <w:rsid w:val="00BE21D0"/>
    <w:rsid w:val="00BE4FA1"/>
    <w:rsid w:val="00BE7A3D"/>
    <w:rsid w:val="00BF0431"/>
    <w:rsid w:val="00BF3995"/>
    <w:rsid w:val="00BF4AFA"/>
    <w:rsid w:val="00BF537B"/>
    <w:rsid w:val="00BF6D26"/>
    <w:rsid w:val="00C00DE9"/>
    <w:rsid w:val="00C021C3"/>
    <w:rsid w:val="00C04F03"/>
    <w:rsid w:val="00C06394"/>
    <w:rsid w:val="00C06B8B"/>
    <w:rsid w:val="00C11DE8"/>
    <w:rsid w:val="00C141E6"/>
    <w:rsid w:val="00C207A0"/>
    <w:rsid w:val="00C20A1D"/>
    <w:rsid w:val="00C21F05"/>
    <w:rsid w:val="00C2267C"/>
    <w:rsid w:val="00C23B9C"/>
    <w:rsid w:val="00C24CE6"/>
    <w:rsid w:val="00C26547"/>
    <w:rsid w:val="00C35646"/>
    <w:rsid w:val="00C37D8D"/>
    <w:rsid w:val="00C44F36"/>
    <w:rsid w:val="00C45CD1"/>
    <w:rsid w:val="00C5179C"/>
    <w:rsid w:val="00C51952"/>
    <w:rsid w:val="00C51BF6"/>
    <w:rsid w:val="00C532BB"/>
    <w:rsid w:val="00C60920"/>
    <w:rsid w:val="00C659ED"/>
    <w:rsid w:val="00C65A98"/>
    <w:rsid w:val="00C701CE"/>
    <w:rsid w:val="00C717DC"/>
    <w:rsid w:val="00C765B3"/>
    <w:rsid w:val="00C769D3"/>
    <w:rsid w:val="00C82036"/>
    <w:rsid w:val="00C87111"/>
    <w:rsid w:val="00C902B7"/>
    <w:rsid w:val="00C92E6F"/>
    <w:rsid w:val="00C93A3F"/>
    <w:rsid w:val="00C941CF"/>
    <w:rsid w:val="00C97A89"/>
    <w:rsid w:val="00CA5C37"/>
    <w:rsid w:val="00CC1144"/>
    <w:rsid w:val="00CC528D"/>
    <w:rsid w:val="00CC7D45"/>
    <w:rsid w:val="00CD0ACC"/>
    <w:rsid w:val="00CD5E39"/>
    <w:rsid w:val="00CD5FA1"/>
    <w:rsid w:val="00CD7676"/>
    <w:rsid w:val="00CF272B"/>
    <w:rsid w:val="00CF2A57"/>
    <w:rsid w:val="00D00F11"/>
    <w:rsid w:val="00D02A76"/>
    <w:rsid w:val="00D04162"/>
    <w:rsid w:val="00D12DAB"/>
    <w:rsid w:val="00D139CA"/>
    <w:rsid w:val="00D219C0"/>
    <w:rsid w:val="00D22749"/>
    <w:rsid w:val="00D249C1"/>
    <w:rsid w:val="00D25C4B"/>
    <w:rsid w:val="00D25FB6"/>
    <w:rsid w:val="00D262DA"/>
    <w:rsid w:val="00D27952"/>
    <w:rsid w:val="00D30F8B"/>
    <w:rsid w:val="00D31693"/>
    <w:rsid w:val="00D321B9"/>
    <w:rsid w:val="00D322E0"/>
    <w:rsid w:val="00D33DF8"/>
    <w:rsid w:val="00D36AF6"/>
    <w:rsid w:val="00D36C41"/>
    <w:rsid w:val="00D37BE2"/>
    <w:rsid w:val="00D4168A"/>
    <w:rsid w:val="00D43045"/>
    <w:rsid w:val="00D43A1C"/>
    <w:rsid w:val="00D440CD"/>
    <w:rsid w:val="00D45738"/>
    <w:rsid w:val="00D60340"/>
    <w:rsid w:val="00D60731"/>
    <w:rsid w:val="00D62B5C"/>
    <w:rsid w:val="00D668E2"/>
    <w:rsid w:val="00D73F62"/>
    <w:rsid w:val="00D87514"/>
    <w:rsid w:val="00D879C7"/>
    <w:rsid w:val="00DA076B"/>
    <w:rsid w:val="00DB0800"/>
    <w:rsid w:val="00DB645E"/>
    <w:rsid w:val="00DC5276"/>
    <w:rsid w:val="00DC649C"/>
    <w:rsid w:val="00DC79C7"/>
    <w:rsid w:val="00DD73E7"/>
    <w:rsid w:val="00DE0FAA"/>
    <w:rsid w:val="00DE4620"/>
    <w:rsid w:val="00DE639B"/>
    <w:rsid w:val="00DE64E9"/>
    <w:rsid w:val="00DF0372"/>
    <w:rsid w:val="00DF2D67"/>
    <w:rsid w:val="00DF3E8B"/>
    <w:rsid w:val="00DF7619"/>
    <w:rsid w:val="00E013C2"/>
    <w:rsid w:val="00E0425B"/>
    <w:rsid w:val="00E058C5"/>
    <w:rsid w:val="00E10ACF"/>
    <w:rsid w:val="00E14268"/>
    <w:rsid w:val="00E16E59"/>
    <w:rsid w:val="00E17304"/>
    <w:rsid w:val="00E17ADE"/>
    <w:rsid w:val="00E21506"/>
    <w:rsid w:val="00E22ADA"/>
    <w:rsid w:val="00E31A6F"/>
    <w:rsid w:val="00E31E2A"/>
    <w:rsid w:val="00E35CE2"/>
    <w:rsid w:val="00E378B8"/>
    <w:rsid w:val="00E37CA6"/>
    <w:rsid w:val="00E404CA"/>
    <w:rsid w:val="00E41089"/>
    <w:rsid w:val="00E41C91"/>
    <w:rsid w:val="00E41F12"/>
    <w:rsid w:val="00E43F71"/>
    <w:rsid w:val="00E46D7D"/>
    <w:rsid w:val="00E503F2"/>
    <w:rsid w:val="00E543F2"/>
    <w:rsid w:val="00E55245"/>
    <w:rsid w:val="00E56C20"/>
    <w:rsid w:val="00E61167"/>
    <w:rsid w:val="00E65DB1"/>
    <w:rsid w:val="00E65E0C"/>
    <w:rsid w:val="00E71529"/>
    <w:rsid w:val="00E722DB"/>
    <w:rsid w:val="00E740C9"/>
    <w:rsid w:val="00E75460"/>
    <w:rsid w:val="00E75990"/>
    <w:rsid w:val="00E80556"/>
    <w:rsid w:val="00E83C3C"/>
    <w:rsid w:val="00E93946"/>
    <w:rsid w:val="00E93B10"/>
    <w:rsid w:val="00E93E4F"/>
    <w:rsid w:val="00E940D5"/>
    <w:rsid w:val="00E94CA7"/>
    <w:rsid w:val="00EA1937"/>
    <w:rsid w:val="00EA2833"/>
    <w:rsid w:val="00EA3475"/>
    <w:rsid w:val="00EA523F"/>
    <w:rsid w:val="00EA6307"/>
    <w:rsid w:val="00EA6915"/>
    <w:rsid w:val="00EA758F"/>
    <w:rsid w:val="00EB0603"/>
    <w:rsid w:val="00EB3CED"/>
    <w:rsid w:val="00EC15BA"/>
    <w:rsid w:val="00EC4A06"/>
    <w:rsid w:val="00EC575A"/>
    <w:rsid w:val="00ED6C43"/>
    <w:rsid w:val="00EF09A9"/>
    <w:rsid w:val="00EF2B53"/>
    <w:rsid w:val="00F009AC"/>
    <w:rsid w:val="00F22E7D"/>
    <w:rsid w:val="00F23D0C"/>
    <w:rsid w:val="00F24660"/>
    <w:rsid w:val="00F25842"/>
    <w:rsid w:val="00F26DA9"/>
    <w:rsid w:val="00F27B54"/>
    <w:rsid w:val="00F308C4"/>
    <w:rsid w:val="00F32B3F"/>
    <w:rsid w:val="00F35BF1"/>
    <w:rsid w:val="00F36016"/>
    <w:rsid w:val="00F360A7"/>
    <w:rsid w:val="00F43EE3"/>
    <w:rsid w:val="00F44376"/>
    <w:rsid w:val="00F45150"/>
    <w:rsid w:val="00F45C08"/>
    <w:rsid w:val="00F465D6"/>
    <w:rsid w:val="00F46D3B"/>
    <w:rsid w:val="00F514DF"/>
    <w:rsid w:val="00F576A4"/>
    <w:rsid w:val="00F57BBA"/>
    <w:rsid w:val="00F57C9D"/>
    <w:rsid w:val="00F60853"/>
    <w:rsid w:val="00F614F8"/>
    <w:rsid w:val="00F61895"/>
    <w:rsid w:val="00F65629"/>
    <w:rsid w:val="00F705FD"/>
    <w:rsid w:val="00F73D06"/>
    <w:rsid w:val="00F81473"/>
    <w:rsid w:val="00F833A1"/>
    <w:rsid w:val="00F84106"/>
    <w:rsid w:val="00F85C32"/>
    <w:rsid w:val="00F97872"/>
    <w:rsid w:val="00FA179A"/>
    <w:rsid w:val="00FA2F7E"/>
    <w:rsid w:val="00FA45A0"/>
    <w:rsid w:val="00FA4E83"/>
    <w:rsid w:val="00FA5EF5"/>
    <w:rsid w:val="00FB076D"/>
    <w:rsid w:val="00FB2170"/>
    <w:rsid w:val="00FB4B3B"/>
    <w:rsid w:val="00FB61D9"/>
    <w:rsid w:val="00FC1A2A"/>
    <w:rsid w:val="00FC3641"/>
    <w:rsid w:val="00FD1829"/>
    <w:rsid w:val="00FD3343"/>
    <w:rsid w:val="00FF1B07"/>
    <w:rsid w:val="00FF608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qFormat/>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aliases w:val="H1,1LU2,List Paragraph1,Nội dung,chữ trong bảng,hình,Gach -,Picture,ANNEX,List Paragraph2,Bulleted Paragraph,List Paragraph (numbered (a)),Gach-,noi  dung,ADB Normal,List_Paragraph,Multilevel para_II,List Paragraph11,Bullet List"/>
    <w:basedOn w:val="Normal"/>
    <w:link w:val="ListParagraphChar"/>
    <w:uiPriority w:val="34"/>
    <w:qFormat/>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character" w:customStyle="1" w:styleId="ListParagraphChar">
    <w:name w:val="List Paragraph Char"/>
    <w:aliases w:val="H1 Char,1LU2 Char,List Paragraph1 Char,Nội dung Char,chữ trong bảng Char,hình Char,Gach - Char,Picture Char,ANNEX Char,List Paragraph2 Char,Bulleted Paragraph Char,List Paragraph (numbered (a)) Char,Gach- Char,noi  dung Char"/>
    <w:basedOn w:val="DefaultParagraphFont"/>
    <w:link w:val="ListParagraph"/>
    <w:uiPriority w:val="34"/>
    <w:qFormat/>
    <w:rsid w:val="006D6D31"/>
    <w:rPr>
      <w:rFonts w:eastAsia="Times New Roman" w:cs="UVnTime"/>
      <w:w w:val="90"/>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lang w:val="x-none" w:eastAsia="x-none"/>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lang w:val="x-none" w:eastAsia="x-none"/>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lang w:val="x-none" w:eastAsia="x-none"/>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lang w:val="x-none" w:eastAsia="x-none"/>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lang w:val="x-none" w:eastAsia="x-none"/>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lang w:val="x-none" w:eastAsia="x-none"/>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lang w:val="x-none" w:eastAsia="x-none"/>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lang w:val="x-none" w:eastAsia="x-none"/>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qFormat/>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aliases w:val="H1,1LU2,List Paragraph1,Nội dung,chữ trong bảng,hình,Gach -,Picture,ANNEX,List Paragraph2,Bulleted Paragraph,List Paragraph (numbered (a)),Gach-,noi  dung,ADB Normal,List_Paragraph,Multilevel para_II,List Paragraph11,Bullet List"/>
    <w:basedOn w:val="Normal"/>
    <w:link w:val="ListParagraphChar"/>
    <w:uiPriority w:val="34"/>
    <w:qFormat/>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lang w:val="x-none" w:eastAsia="x-none"/>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lang w:val="x-none" w:eastAsia="x-none"/>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lang w:val="x-none" w:eastAsia="x-none"/>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character" w:customStyle="1" w:styleId="ListParagraphChar">
    <w:name w:val="List Paragraph Char"/>
    <w:aliases w:val="H1 Char,1LU2 Char,List Paragraph1 Char,Nội dung Char,chữ trong bảng Char,hình Char,Gach - Char,Picture Char,ANNEX Char,List Paragraph2 Char,Bulleted Paragraph Char,List Paragraph (numbered (a)) Char,Gach- Char,noi  dung Char"/>
    <w:basedOn w:val="DefaultParagraphFont"/>
    <w:link w:val="ListParagraph"/>
    <w:uiPriority w:val="34"/>
    <w:qFormat/>
    <w:rsid w:val="006D6D31"/>
    <w:rPr>
      <w:rFonts w:eastAsia="Times New Roman" w:cs="UVnTime"/>
      <w:w w:val="9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814">
      <w:bodyDiv w:val="1"/>
      <w:marLeft w:val="0"/>
      <w:marRight w:val="0"/>
      <w:marTop w:val="0"/>
      <w:marBottom w:val="0"/>
      <w:divBdr>
        <w:top w:val="none" w:sz="0" w:space="0" w:color="auto"/>
        <w:left w:val="none" w:sz="0" w:space="0" w:color="auto"/>
        <w:bottom w:val="none" w:sz="0" w:space="0" w:color="auto"/>
        <w:right w:val="none" w:sz="0" w:space="0" w:color="auto"/>
      </w:divBdr>
    </w:div>
    <w:div w:id="243539446">
      <w:bodyDiv w:val="1"/>
      <w:marLeft w:val="0"/>
      <w:marRight w:val="0"/>
      <w:marTop w:val="0"/>
      <w:marBottom w:val="0"/>
      <w:divBdr>
        <w:top w:val="none" w:sz="0" w:space="0" w:color="auto"/>
        <w:left w:val="none" w:sz="0" w:space="0" w:color="auto"/>
        <w:bottom w:val="none" w:sz="0" w:space="0" w:color="auto"/>
        <w:right w:val="none" w:sz="0" w:space="0" w:color="auto"/>
      </w:divBdr>
    </w:div>
    <w:div w:id="999967738">
      <w:bodyDiv w:val="1"/>
      <w:marLeft w:val="0"/>
      <w:marRight w:val="0"/>
      <w:marTop w:val="0"/>
      <w:marBottom w:val="0"/>
      <w:divBdr>
        <w:top w:val="none" w:sz="0" w:space="0" w:color="auto"/>
        <w:left w:val="none" w:sz="0" w:space="0" w:color="auto"/>
        <w:bottom w:val="none" w:sz="0" w:space="0" w:color="auto"/>
        <w:right w:val="none" w:sz="0" w:space="0" w:color="auto"/>
      </w:divBdr>
    </w:div>
    <w:div w:id="1051539285">
      <w:bodyDiv w:val="1"/>
      <w:marLeft w:val="0"/>
      <w:marRight w:val="0"/>
      <w:marTop w:val="0"/>
      <w:marBottom w:val="0"/>
      <w:divBdr>
        <w:top w:val="none" w:sz="0" w:space="0" w:color="auto"/>
        <w:left w:val="none" w:sz="0" w:space="0" w:color="auto"/>
        <w:bottom w:val="none" w:sz="0" w:space="0" w:color="auto"/>
        <w:right w:val="none" w:sz="0" w:space="0" w:color="auto"/>
      </w:divBdr>
    </w:div>
    <w:div w:id="1383095163">
      <w:bodyDiv w:val="1"/>
      <w:marLeft w:val="0"/>
      <w:marRight w:val="0"/>
      <w:marTop w:val="0"/>
      <w:marBottom w:val="0"/>
      <w:divBdr>
        <w:top w:val="none" w:sz="0" w:space="0" w:color="auto"/>
        <w:left w:val="none" w:sz="0" w:space="0" w:color="auto"/>
        <w:bottom w:val="none" w:sz="0" w:space="0" w:color="auto"/>
        <w:right w:val="none" w:sz="0" w:space="0" w:color="auto"/>
      </w:divBdr>
    </w:div>
    <w:div w:id="1732802124">
      <w:bodyDiv w:val="1"/>
      <w:marLeft w:val="0"/>
      <w:marRight w:val="0"/>
      <w:marTop w:val="0"/>
      <w:marBottom w:val="0"/>
      <w:divBdr>
        <w:top w:val="none" w:sz="0" w:space="0" w:color="auto"/>
        <w:left w:val="none" w:sz="0" w:space="0" w:color="auto"/>
        <w:bottom w:val="none" w:sz="0" w:space="0" w:color="auto"/>
        <w:right w:val="none" w:sz="0" w:space="0" w:color="auto"/>
      </w:divBdr>
    </w:div>
    <w:div w:id="1769036634">
      <w:bodyDiv w:val="1"/>
      <w:marLeft w:val="0"/>
      <w:marRight w:val="0"/>
      <w:marTop w:val="0"/>
      <w:marBottom w:val="0"/>
      <w:divBdr>
        <w:top w:val="none" w:sz="0" w:space="0" w:color="auto"/>
        <w:left w:val="none" w:sz="0" w:space="0" w:color="auto"/>
        <w:bottom w:val="none" w:sz="0" w:space="0" w:color="auto"/>
        <w:right w:val="none" w:sz="0" w:space="0" w:color="auto"/>
      </w:divBdr>
    </w:div>
    <w:div w:id="18074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7701-D9DA-4189-827B-5AC0DE6F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3587</Words>
  <Characters>20446</Characters>
  <Application>Microsoft Office Word</Application>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Maytinh2</cp:lastModifiedBy>
  <cp:revision>20</cp:revision>
  <cp:lastPrinted>2026-02-27T08:57:00Z</cp:lastPrinted>
  <dcterms:created xsi:type="dcterms:W3CDTF">2026-02-15T01:25:00Z</dcterms:created>
  <dcterms:modified xsi:type="dcterms:W3CDTF">2026-05-20T04:13:00Z</dcterms:modified>
</cp:coreProperties>
</file>