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3420"/>
        <w:gridCol w:w="5940"/>
      </w:tblGrid>
      <w:tr w:rsidR="00F142DE" w:rsidRPr="0097058F" w:rsidTr="00654BB3">
        <w:trPr>
          <w:trHeight w:val="1258"/>
        </w:trPr>
        <w:tc>
          <w:tcPr>
            <w:tcW w:w="3420" w:type="dxa"/>
          </w:tcPr>
          <w:p w:rsidR="00F142DE" w:rsidRPr="0097058F" w:rsidRDefault="00F142DE" w:rsidP="00654BB3">
            <w:pPr>
              <w:jc w:val="center"/>
              <w:rPr>
                <w:rFonts w:ascii="Times New Roman" w:hAnsi="Times New Roman"/>
                <w:b/>
                <w:color w:val="000000"/>
                <w:w w:val="90"/>
                <w:szCs w:val="28"/>
              </w:rPr>
            </w:pPr>
            <w:r w:rsidRPr="0097058F">
              <w:rPr>
                <w:rFonts w:ascii="Times New Roman" w:hAnsi="Times New Roman"/>
                <w:b/>
                <w:color w:val="000000"/>
                <w:w w:val="90"/>
                <w:szCs w:val="28"/>
              </w:rPr>
              <w:t>ỦY BAN NHÂN DÂN</w:t>
            </w:r>
          </w:p>
          <w:p w:rsidR="00F142DE" w:rsidRPr="0097058F" w:rsidRDefault="00F142DE" w:rsidP="00654BB3">
            <w:pPr>
              <w:jc w:val="center"/>
              <w:rPr>
                <w:rFonts w:ascii="Times New Roman" w:hAnsi="Times New Roman"/>
                <w:b/>
                <w:color w:val="000000"/>
                <w:w w:val="90"/>
                <w:szCs w:val="28"/>
              </w:rPr>
            </w:pPr>
            <w:r w:rsidRPr="0097058F">
              <w:rPr>
                <w:rFonts w:ascii="Times New Roman" w:hAnsi="Times New Roman"/>
                <w:b/>
                <w:color w:val="000000"/>
                <w:w w:val="90"/>
                <w:szCs w:val="28"/>
              </w:rPr>
              <w:t>TỈNH ĐỒNG NAI</w:t>
            </w:r>
          </w:p>
          <w:p w:rsidR="00F142DE" w:rsidRPr="0097058F" w:rsidRDefault="00F142DE" w:rsidP="00654BB3">
            <w:pPr>
              <w:spacing w:before="200"/>
              <w:jc w:val="center"/>
              <w:rPr>
                <w:rFonts w:ascii="Times New Roman" w:hAnsi="Times New Roman"/>
                <w:color w:val="000000"/>
                <w:w w:val="90"/>
                <w:szCs w:val="28"/>
              </w:rPr>
            </w:pPr>
            <w:r>
              <w:rPr>
                <w:rFonts w:ascii="Times New Roman" w:hAnsi="Times New Roman"/>
                <w:color w:val="000000"/>
                <w:szCs w:val="28"/>
              </w:rPr>
              <w:pict>
                <v:shapetype id="_x0000_t32" coordsize="21600,21600" o:spt="32" o:oned="t" path="m,l21600,21600e" filled="f">
                  <v:path arrowok="t" fillok="f" o:connecttype="none"/>
                  <o:lock v:ext="edit" shapetype="t"/>
                </v:shapetype>
                <v:shape id="Straight Arrow Connector 155" o:spid="_x0000_s1026" type="#_x0000_t32" style="position:absolute;left:0;text-align:left;margin-left:49.2pt;margin-top:3.55pt;width:55.1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L7JgIAAE0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"/>
              </w:pict>
            </w:r>
            <w:r w:rsidRPr="0097058F">
              <w:rPr>
                <w:rFonts w:ascii="Times New Roman" w:hAnsi="Times New Roman"/>
                <w:color w:val="000000"/>
                <w:w w:val="90"/>
                <w:szCs w:val="28"/>
              </w:rPr>
              <w:t>Số: 801/QĐ-UBND</w:t>
            </w:r>
          </w:p>
          <w:p w:rsidR="00F142DE" w:rsidRPr="0097058F" w:rsidRDefault="00F142DE" w:rsidP="00654BB3">
            <w:pPr>
              <w:spacing w:before="120"/>
              <w:ind w:right="-59"/>
              <w:jc w:val="both"/>
              <w:rPr>
                <w:rFonts w:ascii="Times New Roman" w:hAnsi="Times New Roman"/>
                <w:color w:val="000000"/>
                <w:w w:val="90"/>
                <w:szCs w:val="28"/>
              </w:rPr>
            </w:pPr>
          </w:p>
        </w:tc>
        <w:tc>
          <w:tcPr>
            <w:tcW w:w="5940" w:type="dxa"/>
          </w:tcPr>
          <w:p w:rsidR="00F142DE" w:rsidRPr="007D7479" w:rsidRDefault="00F142DE" w:rsidP="00654BB3">
            <w:pPr>
              <w:jc w:val="center"/>
              <w:rPr>
                <w:rFonts w:ascii="Times New Roman" w:hAnsi="Times New Roman"/>
                <w:b/>
                <w:color w:val="000000"/>
                <w:w w:val="90"/>
                <w:sz w:val="26"/>
                <w:szCs w:val="28"/>
              </w:rPr>
            </w:pPr>
            <w:r w:rsidRPr="007D7479">
              <w:rPr>
                <w:rFonts w:ascii="Times New Roman" w:hAnsi="Times New Roman"/>
                <w:b/>
                <w:color w:val="000000"/>
                <w:w w:val="90"/>
                <w:sz w:val="26"/>
                <w:szCs w:val="28"/>
              </w:rPr>
              <w:t>CỘNG HÒA XÃ HỘI CHỦ NGHĨA VIỆT NAM</w:t>
            </w:r>
          </w:p>
          <w:p w:rsidR="00F142DE" w:rsidRPr="0097058F" w:rsidRDefault="00F142DE" w:rsidP="00654BB3">
            <w:pPr>
              <w:jc w:val="center"/>
              <w:rPr>
                <w:rFonts w:ascii="Times New Roman" w:hAnsi="Times New Roman"/>
                <w:color w:val="000000"/>
                <w:w w:val="90"/>
                <w:szCs w:val="28"/>
              </w:rPr>
            </w:pPr>
            <w:r w:rsidRPr="0097058F">
              <w:rPr>
                <w:rFonts w:ascii="Times New Roman" w:hAnsi="Times New Roman"/>
                <w:b/>
                <w:color w:val="000000"/>
                <w:w w:val="90"/>
                <w:szCs w:val="28"/>
              </w:rPr>
              <w:t>Ðộc lập - Tự do - Hạnh phúc</w:t>
            </w:r>
          </w:p>
          <w:p w:rsidR="00F142DE" w:rsidRPr="0097058F" w:rsidRDefault="00F142DE" w:rsidP="00654BB3">
            <w:pPr>
              <w:spacing w:before="200"/>
              <w:jc w:val="right"/>
              <w:rPr>
                <w:rFonts w:ascii="Times New Roman" w:hAnsi="Times New Roman"/>
                <w:b/>
                <w:i/>
                <w:color w:val="000000"/>
                <w:w w:val="90"/>
                <w:szCs w:val="28"/>
              </w:rPr>
            </w:pPr>
            <w:r w:rsidRPr="00E53794">
              <w:rPr>
                <w:rFonts w:ascii="Times New Roman" w:hAnsi="Times New Roman"/>
                <w:i/>
                <w:color w:val="000000"/>
                <w:szCs w:val="28"/>
              </w:rPr>
              <w:pict>
                <v:shape id="Straight Arrow Connector 154" o:spid="_x0000_s1027" type="#_x0000_t32" style="position:absolute;left:0;text-align:left;margin-left:62.95pt;margin-top:3.65pt;width:1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UqJwIAAE4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"/>
              </w:pict>
            </w:r>
            <w:r w:rsidRPr="0097058F">
              <w:rPr>
                <w:rFonts w:ascii="Times New Roman" w:hAnsi="Times New Roman"/>
                <w:i/>
                <w:color w:val="000000"/>
                <w:w w:val="90"/>
                <w:szCs w:val="28"/>
              </w:rPr>
              <w:t>Đồng Nai, ngày 18 tháng 3 năm 2020</w:t>
            </w:r>
          </w:p>
        </w:tc>
      </w:tr>
    </w:tbl>
    <w:p w:rsidR="00F142DE" w:rsidRPr="0097058F" w:rsidRDefault="00F142DE" w:rsidP="00F142DE">
      <w:pPr>
        <w:spacing w:before="360"/>
        <w:jc w:val="center"/>
        <w:rPr>
          <w:rFonts w:ascii="Times New Roman" w:hAnsi="Times New Roman"/>
          <w:b/>
          <w:color w:val="000000"/>
          <w:w w:val="90"/>
          <w:szCs w:val="28"/>
        </w:rPr>
      </w:pPr>
      <w:r w:rsidRPr="0097058F">
        <w:rPr>
          <w:rFonts w:ascii="Times New Roman" w:hAnsi="Times New Roman"/>
          <w:b/>
          <w:color w:val="000000"/>
          <w:w w:val="90"/>
          <w:szCs w:val="28"/>
        </w:rPr>
        <w:t xml:space="preserve">    QUYẾT ĐỊNH </w:t>
      </w:r>
    </w:p>
    <w:p w:rsidR="00F142DE" w:rsidRPr="007D7479" w:rsidRDefault="00F142DE" w:rsidP="00F142DE">
      <w:pPr>
        <w:pStyle w:val="BodyText"/>
        <w:spacing w:before="120"/>
        <w:outlineLvl w:val="0"/>
        <w:rPr>
          <w:rFonts w:ascii="Times New Roman" w:hAnsi="Times New Roman"/>
          <w:szCs w:val="28"/>
        </w:rPr>
      </w:pPr>
      <w:proofErr w:type="spellStart"/>
      <w:r w:rsidRPr="007D7479">
        <w:rPr>
          <w:rFonts w:ascii="Times New Roman" w:hAnsi="Times New Roman"/>
          <w:szCs w:val="28"/>
        </w:rPr>
        <w:t>Về</w:t>
      </w:r>
      <w:proofErr w:type="spellEnd"/>
      <w:r w:rsidRPr="007D7479">
        <w:rPr>
          <w:rFonts w:ascii="Times New Roman" w:hAnsi="Times New Roman"/>
          <w:szCs w:val="28"/>
        </w:rPr>
        <w:t xml:space="preserve"> </w:t>
      </w:r>
      <w:proofErr w:type="spellStart"/>
      <w:r w:rsidRPr="007D7479">
        <w:rPr>
          <w:rFonts w:ascii="Times New Roman" w:hAnsi="Times New Roman"/>
          <w:szCs w:val="28"/>
        </w:rPr>
        <w:t>việc</w:t>
      </w:r>
      <w:proofErr w:type="spellEnd"/>
      <w:r w:rsidRPr="007D7479">
        <w:rPr>
          <w:rFonts w:ascii="Times New Roman" w:hAnsi="Times New Roman"/>
          <w:szCs w:val="28"/>
        </w:rPr>
        <w:t xml:space="preserve"> </w:t>
      </w:r>
      <w:proofErr w:type="spellStart"/>
      <w:r w:rsidRPr="007D7479">
        <w:rPr>
          <w:rFonts w:ascii="Times New Roman" w:hAnsi="Times New Roman"/>
          <w:szCs w:val="28"/>
        </w:rPr>
        <w:t>phê</w:t>
      </w:r>
      <w:proofErr w:type="spellEnd"/>
      <w:r w:rsidRPr="007D7479">
        <w:rPr>
          <w:rFonts w:ascii="Times New Roman" w:hAnsi="Times New Roman"/>
          <w:szCs w:val="28"/>
        </w:rPr>
        <w:t xml:space="preserve"> </w:t>
      </w:r>
      <w:proofErr w:type="spellStart"/>
      <w:r w:rsidRPr="007D7479">
        <w:rPr>
          <w:rFonts w:ascii="Times New Roman" w:hAnsi="Times New Roman"/>
          <w:szCs w:val="28"/>
        </w:rPr>
        <w:t>duyệt</w:t>
      </w:r>
      <w:proofErr w:type="spellEnd"/>
      <w:r w:rsidRPr="007D7479">
        <w:rPr>
          <w:rFonts w:ascii="Times New Roman" w:hAnsi="Times New Roman"/>
          <w:szCs w:val="28"/>
        </w:rPr>
        <w:t xml:space="preserve"> </w:t>
      </w:r>
      <w:proofErr w:type="spellStart"/>
      <w:r w:rsidRPr="007D7479">
        <w:rPr>
          <w:rFonts w:ascii="Times New Roman" w:hAnsi="Times New Roman"/>
          <w:szCs w:val="28"/>
        </w:rPr>
        <w:t>điều</w:t>
      </w:r>
      <w:proofErr w:type="spellEnd"/>
      <w:r w:rsidRPr="007D7479">
        <w:rPr>
          <w:rFonts w:ascii="Times New Roman" w:hAnsi="Times New Roman"/>
          <w:szCs w:val="28"/>
        </w:rPr>
        <w:t xml:space="preserve"> </w:t>
      </w:r>
      <w:proofErr w:type="spellStart"/>
      <w:r w:rsidRPr="007D7479">
        <w:rPr>
          <w:rFonts w:ascii="Times New Roman" w:hAnsi="Times New Roman"/>
          <w:szCs w:val="28"/>
        </w:rPr>
        <w:t>chỉnh</w:t>
      </w:r>
      <w:proofErr w:type="spellEnd"/>
      <w:r w:rsidRPr="007D7479">
        <w:rPr>
          <w:rFonts w:ascii="Times New Roman" w:hAnsi="Times New Roman"/>
          <w:szCs w:val="28"/>
        </w:rPr>
        <w:t xml:space="preserve"> </w:t>
      </w:r>
      <w:proofErr w:type="spellStart"/>
      <w:r w:rsidRPr="007D7479">
        <w:rPr>
          <w:rFonts w:ascii="Times New Roman" w:hAnsi="Times New Roman"/>
          <w:szCs w:val="28"/>
        </w:rPr>
        <w:t>cục</w:t>
      </w:r>
      <w:proofErr w:type="spellEnd"/>
      <w:r w:rsidRPr="007D7479">
        <w:rPr>
          <w:rFonts w:ascii="Times New Roman" w:hAnsi="Times New Roman"/>
          <w:szCs w:val="28"/>
        </w:rPr>
        <w:t xml:space="preserve"> </w:t>
      </w:r>
      <w:proofErr w:type="spellStart"/>
      <w:r w:rsidRPr="007D7479">
        <w:rPr>
          <w:rFonts w:ascii="Times New Roman" w:hAnsi="Times New Roman"/>
          <w:szCs w:val="28"/>
        </w:rPr>
        <w:t>bộ</w:t>
      </w:r>
      <w:proofErr w:type="spellEnd"/>
      <w:r w:rsidRPr="007D7479">
        <w:rPr>
          <w:rFonts w:ascii="Times New Roman" w:hAnsi="Times New Roman"/>
          <w:szCs w:val="28"/>
        </w:rPr>
        <w:t xml:space="preserve"> </w:t>
      </w:r>
      <w:proofErr w:type="spellStart"/>
      <w:r w:rsidRPr="007D7479">
        <w:rPr>
          <w:rFonts w:ascii="Times New Roman" w:hAnsi="Times New Roman"/>
          <w:szCs w:val="28"/>
        </w:rPr>
        <w:t>quy</w:t>
      </w:r>
      <w:proofErr w:type="spellEnd"/>
      <w:r w:rsidRPr="007D7479">
        <w:rPr>
          <w:rFonts w:ascii="Times New Roman" w:hAnsi="Times New Roman"/>
          <w:szCs w:val="28"/>
        </w:rPr>
        <w:t xml:space="preserve"> </w:t>
      </w:r>
      <w:proofErr w:type="spellStart"/>
      <w:r w:rsidRPr="007D7479">
        <w:rPr>
          <w:rFonts w:ascii="Times New Roman" w:hAnsi="Times New Roman"/>
          <w:szCs w:val="28"/>
        </w:rPr>
        <w:t>hoạch</w:t>
      </w:r>
      <w:proofErr w:type="spellEnd"/>
      <w:r w:rsidRPr="007D7479">
        <w:rPr>
          <w:rFonts w:ascii="Times New Roman" w:hAnsi="Times New Roman"/>
          <w:szCs w:val="28"/>
        </w:rPr>
        <w:t xml:space="preserve"> chi </w:t>
      </w:r>
      <w:proofErr w:type="spellStart"/>
      <w:r w:rsidRPr="007D7479">
        <w:rPr>
          <w:rFonts w:ascii="Times New Roman" w:hAnsi="Times New Roman"/>
          <w:szCs w:val="28"/>
        </w:rPr>
        <w:t>tiết</w:t>
      </w:r>
      <w:proofErr w:type="spellEnd"/>
      <w:r w:rsidRPr="007D7479">
        <w:rPr>
          <w:rFonts w:ascii="Times New Roman" w:hAnsi="Times New Roman"/>
          <w:szCs w:val="28"/>
        </w:rPr>
        <w:t xml:space="preserve"> </w:t>
      </w:r>
      <w:proofErr w:type="spellStart"/>
      <w:r w:rsidRPr="007D7479">
        <w:rPr>
          <w:rFonts w:ascii="Times New Roman" w:hAnsi="Times New Roman"/>
          <w:szCs w:val="28"/>
        </w:rPr>
        <w:t>xây</w:t>
      </w:r>
      <w:proofErr w:type="spellEnd"/>
      <w:r w:rsidRPr="007D7479">
        <w:rPr>
          <w:rFonts w:ascii="Times New Roman" w:hAnsi="Times New Roman"/>
          <w:szCs w:val="28"/>
        </w:rPr>
        <w:t xml:space="preserve"> </w:t>
      </w:r>
      <w:proofErr w:type="spellStart"/>
      <w:r w:rsidRPr="007D7479">
        <w:rPr>
          <w:rFonts w:ascii="Times New Roman" w:hAnsi="Times New Roman"/>
          <w:szCs w:val="28"/>
        </w:rPr>
        <w:t>dựng</w:t>
      </w:r>
      <w:proofErr w:type="spellEnd"/>
      <w:r w:rsidRPr="007D7479">
        <w:rPr>
          <w:rFonts w:ascii="Times New Roman" w:hAnsi="Times New Roman"/>
          <w:szCs w:val="28"/>
        </w:rPr>
        <w:t xml:space="preserve"> </w:t>
      </w:r>
      <w:proofErr w:type="spellStart"/>
      <w:r w:rsidRPr="007D7479">
        <w:rPr>
          <w:rFonts w:ascii="Times New Roman" w:hAnsi="Times New Roman"/>
          <w:szCs w:val="28"/>
        </w:rPr>
        <w:t>tỷ</w:t>
      </w:r>
      <w:proofErr w:type="spellEnd"/>
      <w:r w:rsidRPr="007D7479">
        <w:rPr>
          <w:rFonts w:ascii="Times New Roman" w:hAnsi="Times New Roman"/>
          <w:szCs w:val="28"/>
        </w:rPr>
        <w:t xml:space="preserve"> </w:t>
      </w:r>
      <w:proofErr w:type="spellStart"/>
      <w:r w:rsidRPr="007D7479">
        <w:rPr>
          <w:rFonts w:ascii="Times New Roman" w:hAnsi="Times New Roman"/>
          <w:szCs w:val="28"/>
        </w:rPr>
        <w:t>lệ</w:t>
      </w:r>
      <w:proofErr w:type="spellEnd"/>
      <w:r w:rsidRPr="007D7479">
        <w:rPr>
          <w:rFonts w:ascii="Times New Roman" w:hAnsi="Times New Roman"/>
          <w:szCs w:val="28"/>
        </w:rPr>
        <w:t xml:space="preserve"> 1/500</w:t>
      </w:r>
    </w:p>
    <w:p w:rsidR="00F142DE" w:rsidRPr="007D7479" w:rsidRDefault="00F142DE" w:rsidP="00F142DE">
      <w:pPr>
        <w:pStyle w:val="BodyText"/>
        <w:rPr>
          <w:rFonts w:ascii="Times New Roman" w:hAnsi="Times New Roman"/>
          <w:szCs w:val="28"/>
          <w:lang w:val="en-GB"/>
        </w:rPr>
      </w:pPr>
      <w:proofErr w:type="spellStart"/>
      <w:r w:rsidRPr="007D7479">
        <w:rPr>
          <w:rFonts w:ascii="Times New Roman" w:hAnsi="Times New Roman"/>
          <w:szCs w:val="28"/>
        </w:rPr>
        <w:t>Cụm</w:t>
      </w:r>
      <w:proofErr w:type="spellEnd"/>
      <w:r w:rsidRPr="007D7479">
        <w:rPr>
          <w:rFonts w:ascii="Times New Roman" w:hAnsi="Times New Roman"/>
          <w:szCs w:val="28"/>
        </w:rPr>
        <w:t xml:space="preserve"> </w:t>
      </w:r>
      <w:proofErr w:type="spellStart"/>
      <w:r w:rsidRPr="007D7479">
        <w:rPr>
          <w:rFonts w:ascii="Times New Roman" w:hAnsi="Times New Roman"/>
          <w:szCs w:val="28"/>
        </w:rPr>
        <w:t>công</w:t>
      </w:r>
      <w:proofErr w:type="spellEnd"/>
      <w:r w:rsidRPr="007D7479">
        <w:rPr>
          <w:rFonts w:ascii="Times New Roman" w:hAnsi="Times New Roman"/>
          <w:szCs w:val="28"/>
        </w:rPr>
        <w:t xml:space="preserve"> </w:t>
      </w:r>
      <w:proofErr w:type="spellStart"/>
      <w:r w:rsidRPr="007D7479">
        <w:rPr>
          <w:rFonts w:ascii="Times New Roman" w:hAnsi="Times New Roman"/>
          <w:szCs w:val="28"/>
        </w:rPr>
        <w:t>nghiệp</w:t>
      </w:r>
      <w:proofErr w:type="spellEnd"/>
      <w:r w:rsidRPr="007D7479">
        <w:rPr>
          <w:rFonts w:ascii="Times New Roman" w:hAnsi="Times New Roman"/>
          <w:szCs w:val="28"/>
        </w:rPr>
        <w:t xml:space="preserve"> </w:t>
      </w:r>
      <w:proofErr w:type="spellStart"/>
      <w:r w:rsidRPr="007D7479">
        <w:rPr>
          <w:rFonts w:ascii="Times New Roman" w:hAnsi="Times New Roman"/>
          <w:szCs w:val="28"/>
        </w:rPr>
        <w:t>Phú</w:t>
      </w:r>
      <w:proofErr w:type="spellEnd"/>
      <w:r w:rsidRPr="007D7479">
        <w:rPr>
          <w:rFonts w:ascii="Times New Roman" w:hAnsi="Times New Roman"/>
          <w:szCs w:val="28"/>
        </w:rPr>
        <w:t xml:space="preserve"> </w:t>
      </w:r>
      <w:proofErr w:type="spellStart"/>
      <w:r w:rsidRPr="007D7479">
        <w:rPr>
          <w:rFonts w:ascii="Times New Roman" w:hAnsi="Times New Roman"/>
          <w:szCs w:val="28"/>
        </w:rPr>
        <w:t>Cường</w:t>
      </w:r>
      <w:proofErr w:type="spellEnd"/>
      <w:r w:rsidRPr="007D7479">
        <w:rPr>
          <w:rFonts w:ascii="Times New Roman" w:hAnsi="Times New Roman"/>
          <w:szCs w:val="28"/>
        </w:rPr>
        <w:t xml:space="preserve"> </w:t>
      </w:r>
      <w:proofErr w:type="spellStart"/>
      <w:r w:rsidRPr="007D7479">
        <w:rPr>
          <w:rFonts w:ascii="Times New Roman" w:hAnsi="Times New Roman"/>
          <w:szCs w:val="28"/>
        </w:rPr>
        <w:t>tại</w:t>
      </w:r>
      <w:proofErr w:type="spellEnd"/>
      <w:r w:rsidRPr="007D7479">
        <w:rPr>
          <w:rFonts w:ascii="Times New Roman" w:hAnsi="Times New Roman"/>
          <w:szCs w:val="28"/>
        </w:rPr>
        <w:t xml:space="preserve"> </w:t>
      </w:r>
      <w:proofErr w:type="spellStart"/>
      <w:r w:rsidRPr="007D7479">
        <w:rPr>
          <w:rFonts w:ascii="Times New Roman" w:hAnsi="Times New Roman"/>
          <w:szCs w:val="28"/>
        </w:rPr>
        <w:t>xã</w:t>
      </w:r>
      <w:proofErr w:type="spellEnd"/>
      <w:r w:rsidRPr="007D7479">
        <w:rPr>
          <w:rFonts w:ascii="Times New Roman" w:hAnsi="Times New Roman"/>
          <w:szCs w:val="28"/>
        </w:rPr>
        <w:t xml:space="preserve"> </w:t>
      </w:r>
      <w:proofErr w:type="spellStart"/>
      <w:r w:rsidRPr="007D7479">
        <w:rPr>
          <w:rFonts w:ascii="Times New Roman" w:hAnsi="Times New Roman"/>
          <w:szCs w:val="28"/>
        </w:rPr>
        <w:t>Phú</w:t>
      </w:r>
      <w:proofErr w:type="spellEnd"/>
      <w:r w:rsidRPr="007D7479">
        <w:rPr>
          <w:rFonts w:ascii="Times New Roman" w:hAnsi="Times New Roman"/>
          <w:szCs w:val="28"/>
        </w:rPr>
        <w:t xml:space="preserve"> </w:t>
      </w:r>
      <w:proofErr w:type="spellStart"/>
      <w:r w:rsidRPr="007D7479">
        <w:rPr>
          <w:rFonts w:ascii="Times New Roman" w:hAnsi="Times New Roman"/>
          <w:szCs w:val="28"/>
        </w:rPr>
        <w:t>Cường</w:t>
      </w:r>
      <w:proofErr w:type="spellEnd"/>
      <w:r w:rsidRPr="007D7479">
        <w:rPr>
          <w:rFonts w:ascii="Times New Roman" w:hAnsi="Times New Roman"/>
          <w:szCs w:val="28"/>
        </w:rPr>
        <w:t xml:space="preserve">, </w:t>
      </w:r>
      <w:proofErr w:type="spellStart"/>
      <w:r w:rsidRPr="007D7479">
        <w:rPr>
          <w:rFonts w:ascii="Times New Roman" w:hAnsi="Times New Roman"/>
          <w:szCs w:val="28"/>
        </w:rPr>
        <w:t>huyện</w:t>
      </w:r>
      <w:proofErr w:type="spellEnd"/>
      <w:r w:rsidRPr="007D7479">
        <w:rPr>
          <w:rFonts w:ascii="Times New Roman" w:hAnsi="Times New Roman"/>
          <w:szCs w:val="28"/>
        </w:rPr>
        <w:t xml:space="preserve"> </w:t>
      </w:r>
      <w:proofErr w:type="spellStart"/>
      <w:r w:rsidRPr="007D7479">
        <w:rPr>
          <w:rFonts w:ascii="Times New Roman" w:hAnsi="Times New Roman"/>
          <w:szCs w:val="28"/>
        </w:rPr>
        <w:t>Định</w:t>
      </w:r>
      <w:proofErr w:type="spellEnd"/>
      <w:r w:rsidRPr="007D7479">
        <w:rPr>
          <w:rFonts w:ascii="Times New Roman" w:hAnsi="Times New Roman"/>
          <w:szCs w:val="28"/>
        </w:rPr>
        <w:t xml:space="preserve"> </w:t>
      </w:r>
      <w:proofErr w:type="spellStart"/>
      <w:r w:rsidRPr="007D7479">
        <w:rPr>
          <w:rFonts w:ascii="Times New Roman" w:hAnsi="Times New Roman"/>
          <w:szCs w:val="28"/>
        </w:rPr>
        <w:t>Quán</w:t>
      </w:r>
      <w:proofErr w:type="spellEnd"/>
    </w:p>
    <w:p w:rsidR="00F142DE" w:rsidRPr="0097058F" w:rsidRDefault="00F142DE" w:rsidP="00F142DE">
      <w:pPr>
        <w:spacing w:before="600" w:after="480"/>
        <w:jc w:val="center"/>
        <w:rPr>
          <w:rFonts w:ascii="Times New Roman" w:hAnsi="Times New Roman"/>
          <w:b/>
          <w:szCs w:val="28"/>
        </w:rPr>
      </w:pPr>
      <w:r>
        <w:rPr>
          <w:rFonts w:ascii="Times New Roman" w:hAnsi="Times New Roman"/>
          <w:b/>
          <w:szCs w:val="28"/>
        </w:rPr>
        <w:pict>
          <v:shape id="Straight Arrow Connector 153" o:spid="_x0000_s1028" type="#_x0000_t32" style="position:absolute;left:0;text-align:left;margin-left:153.05pt;margin-top:5.3pt;width:148.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"/>
        </w:pict>
      </w:r>
      <w:r w:rsidRPr="0097058F">
        <w:rPr>
          <w:rFonts w:ascii="Times New Roman" w:hAnsi="Times New Roman"/>
          <w:b/>
          <w:szCs w:val="28"/>
        </w:rPr>
        <w:t>ỦY BAN NHÂN DÂN TỈNH ĐỒNG NAI</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Căn cứ Luật Tổ chức chính quyền địa phương ngày 19/6/2015;</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Căn cứ Luật Xây dựng ngày 18/6/2014;</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Căn cứ Luật sửa đổi, bổ sung một số điều của 37 luật có liên quan đến quy hoạch ngày 20/11/2018;</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Căn cứ Nghị định số 44/2015/NĐ-CP ngày 06/5/2015 của Chính phủ về quy định chi tiết một số nội dung về quy hoạch xây dựng;</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Căn cứ Nghị định số 72/2019/NĐ-CP ngày 30/8/2019 của Chính phủ quy định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Căn cứ Thông tư số 12/2016/TT-BXD ngày 29/6/2016 của Bộ trưởng Bộ Xây dựng quy định về hồ sơ của nhiệm vụ và đồ án quy hoạch xây dựng vùng, quy hoạch đô thị và quy hoạch xây dựng khu chức năng đặc thù;</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Xét đề nghị của Giám đốc Sở Xây dựng tại Tờ trình số 592/TTr-SXD ngày 14/02/2020,</w:t>
      </w:r>
    </w:p>
    <w:p w:rsidR="00F142DE" w:rsidRPr="0097058F" w:rsidRDefault="00F142DE" w:rsidP="00F142DE">
      <w:pPr>
        <w:spacing w:before="480" w:after="480"/>
        <w:ind w:left="1259" w:hanging="125"/>
        <w:jc w:val="center"/>
        <w:rPr>
          <w:rFonts w:ascii="Times New Roman" w:hAnsi="Times New Roman"/>
          <w:b/>
          <w:szCs w:val="28"/>
        </w:rPr>
      </w:pPr>
      <w:r w:rsidRPr="0097058F">
        <w:rPr>
          <w:rFonts w:ascii="Times New Roman" w:hAnsi="Times New Roman"/>
          <w:b/>
          <w:szCs w:val="28"/>
        </w:rPr>
        <w:t>QUYẾT ĐỊNH:</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b/>
          <w:w w:val="90"/>
          <w:szCs w:val="28"/>
        </w:rPr>
        <w:t xml:space="preserve">Điều 1. </w:t>
      </w:r>
      <w:r w:rsidRPr="0097058F">
        <w:rPr>
          <w:rFonts w:ascii="Times New Roman" w:hAnsi="Times New Roman"/>
          <w:w w:val="90"/>
          <w:szCs w:val="28"/>
        </w:rPr>
        <w:t xml:space="preserve">Phê duyệt </w:t>
      </w:r>
      <w:bookmarkStart w:id="0" w:name="_Hlk34903266"/>
      <w:r w:rsidRPr="0097058F">
        <w:rPr>
          <w:rFonts w:ascii="Times New Roman" w:hAnsi="Times New Roman"/>
          <w:w w:val="90"/>
          <w:szCs w:val="28"/>
        </w:rPr>
        <w:t>điều chỉnh cục bộ quy hoạch chi tiết xây dựng tỷ lệ 1/500 Cụm công nghiệp Phú Cường tại xã Phú Cường, huyện Định Quán</w:t>
      </w:r>
      <w:bookmarkEnd w:id="0"/>
      <w:r w:rsidRPr="0097058F">
        <w:rPr>
          <w:rFonts w:ascii="Times New Roman" w:hAnsi="Times New Roman"/>
          <w:w w:val="90"/>
          <w:szCs w:val="28"/>
        </w:rPr>
        <w:t xml:space="preserve"> với các nội dung chính sau:</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lastRenderedPageBreak/>
        <w:t>Điều chỉnh hợp nhất 02 lô đất công nghiệp: A6 (diện tích khoảng 0,946 ha) và A8 (diện tích khoảng 0,987 ha) thành 01 lô đất công nghiệp A4 có diện tích khoảng 1,933 ha, với các chỉ tiêu thiết kế kỹ thuật như sau:</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1. Mật độ xây dựng gộp:</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a) Tỷ lệ đất xây dựng công trình: ≤ 60%;</w:t>
      </w:r>
    </w:p>
    <w:p w:rsidR="00F142DE" w:rsidRPr="00E51122" w:rsidRDefault="00F142DE" w:rsidP="00F142DE">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48</w:t>
      </w:r>
      <w:r w:rsidRPr="00E51122">
        <w:rPr>
          <w:rFonts w:ascii="Times New Roman" w:hAnsi="Times New Roman"/>
          <w:bCs/>
          <w:szCs w:val="28"/>
        </w:rPr>
        <w:tab/>
      </w:r>
      <w:r w:rsidRPr="00E51122">
        <w:rPr>
          <w:rFonts w:ascii="Times New Roman" w:hAnsi="Times New Roman"/>
          <w:bCs/>
          <w:szCs w:val="28"/>
        </w:rPr>
        <w:tab/>
      </w:r>
    </w:p>
    <w:p w:rsidR="00F142DE" w:rsidRPr="00E51122" w:rsidRDefault="00F142DE" w:rsidP="00F142DE">
      <w:pPr>
        <w:tabs>
          <w:tab w:val="right" w:pos="9639"/>
        </w:tabs>
        <w:jc w:val="center"/>
        <w:rPr>
          <w:rFonts w:ascii="Times New Roman" w:hAnsi="Times New Roman"/>
          <w:b/>
          <w:bCs/>
          <w:szCs w:val="28"/>
        </w:rPr>
      </w:pPr>
      <w:r>
        <w:rPr>
          <w:rFonts w:ascii="Times New Roman" w:hAnsi="Times New Roman"/>
          <w:b/>
          <w:bCs/>
          <w:szCs w:val="28"/>
        </w:rPr>
        <w:pict>
          <v:shape id="Straight Arrow Connector 156"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boKA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"/>
        </w:pict>
      </w:r>
      <w:r>
        <w:rPr>
          <w:rFonts w:ascii="Times New Roman" w:hAnsi="Times New Roman"/>
          <w:b/>
          <w:bCs/>
          <w:szCs w:val="28"/>
        </w:rPr>
        <w:pict>
          <v:shape id="Straight Arrow Connector 157"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KAIAAE4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H+6Sz8oAgAATgQAAA4AAAAAAAAAAAAAAAAALgIAAGRycy9lMm9Eb2Mu&#10;eG1sUEsBAi0AFAAGAAgAAAAhAFMTuO3aAAAABQEAAA8AAAAAAAAAAAAAAAAAggQAAGRycy9kb3du&#10;cmV2LnhtbFBLBQYAAAAABAAEAPMAAACJBQAAAAA=&#10;"/>
        </w:pic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b) Tỷ lệ đất cây xanh: ≥ 20%;</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2. Tầng cao, chiều cao xây dựng: 01 - 03 tầng; ≤ 10 m;</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3. Khoảng lùi xây dựng:</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a) Đối với các tuyến đường giao thông (so với chỉ giới đường đỏ): ≥ 06 m;</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b) Đối với các ranh đất còn lại: ≥ 09 m.</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 xml:space="preserve">(Bản đồ trích vẽ quy hoạch điều chỉnh do </w:t>
      </w:r>
      <w:bookmarkStart w:id="1" w:name="_Hlk33422523"/>
      <w:r w:rsidRPr="0097058F">
        <w:rPr>
          <w:rFonts w:ascii="Times New Roman" w:hAnsi="Times New Roman"/>
          <w:szCs w:val="28"/>
        </w:rPr>
        <w:t>Công ty Cổ phần Đồng Phú Bình</w:t>
      </w:r>
      <w:bookmarkEnd w:id="1"/>
      <w:r w:rsidRPr="0097058F">
        <w:rPr>
          <w:rFonts w:ascii="Times New Roman" w:hAnsi="Times New Roman"/>
          <w:szCs w:val="28"/>
        </w:rPr>
        <w:t xml:space="preserve"> lập kèm theo Tờ trình số 01/TTr-ĐPB.2019 ngày 31/12/2019, được Sở Xây dựng thẩm định tại Tờ trình số 592/TTr-SXD ngày 14/02/2020 đính kèm).</w:t>
      </w:r>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b/>
          <w:szCs w:val="28"/>
        </w:rPr>
        <w:t xml:space="preserve">Điều 2. </w:t>
      </w:r>
      <w:r w:rsidRPr="0097058F">
        <w:rPr>
          <w:rFonts w:ascii="Times New Roman" w:hAnsi="Times New Roman"/>
          <w:color w:val="000000"/>
          <w:szCs w:val="28"/>
        </w:rPr>
        <w:t>Trên cơ sở nội dung điều chỉnh tại Điều 1 Quyết định này, Công ty Cổ phần Đồng Phú Bình, UBND huyện Định Quán, UBND xã Phú Cường có trách nhiệm công bố, công khai cho Nhân dân và các đơn vị kinh tế xã hội có liên quan về nội dung điều chỉnh quy hoạch, cùng nghiêm chỉnh thực hiện theo quy hoạch đã phê duyệt.</w:t>
      </w:r>
    </w:p>
    <w:p w:rsidR="00F142DE" w:rsidRPr="0097058F" w:rsidRDefault="00F142DE" w:rsidP="00F142DE">
      <w:pPr>
        <w:pStyle w:val="NormalWeb"/>
        <w:spacing w:before="120" w:beforeAutospacing="0" w:after="0" w:afterAutospacing="0"/>
        <w:ind w:firstLine="567"/>
        <w:jc w:val="both"/>
        <w:rPr>
          <w:sz w:val="28"/>
          <w:szCs w:val="28"/>
        </w:rPr>
      </w:pPr>
      <w:proofErr w:type="spellStart"/>
      <w:proofErr w:type="gramStart"/>
      <w:r w:rsidRPr="0097058F">
        <w:rPr>
          <w:b/>
          <w:sz w:val="28"/>
          <w:szCs w:val="28"/>
        </w:rPr>
        <w:t>Điều</w:t>
      </w:r>
      <w:proofErr w:type="spellEnd"/>
      <w:r w:rsidRPr="0097058F">
        <w:rPr>
          <w:b/>
          <w:sz w:val="28"/>
          <w:szCs w:val="28"/>
        </w:rPr>
        <w:t xml:space="preserve"> 3.</w:t>
      </w:r>
      <w:proofErr w:type="gramEnd"/>
      <w:r w:rsidRPr="0097058F">
        <w:rPr>
          <w:b/>
          <w:sz w:val="28"/>
          <w:szCs w:val="28"/>
        </w:rPr>
        <w:t xml:space="preserve"> </w:t>
      </w:r>
      <w:proofErr w:type="spellStart"/>
      <w:proofErr w:type="gramStart"/>
      <w:r w:rsidRPr="0097058F">
        <w:rPr>
          <w:sz w:val="28"/>
          <w:szCs w:val="28"/>
        </w:rPr>
        <w:t>Quyết</w:t>
      </w:r>
      <w:proofErr w:type="spellEnd"/>
      <w:r w:rsidRPr="0097058F">
        <w:rPr>
          <w:sz w:val="28"/>
          <w:szCs w:val="28"/>
        </w:rPr>
        <w:t xml:space="preserve"> </w:t>
      </w:r>
      <w:proofErr w:type="spellStart"/>
      <w:r w:rsidRPr="0097058F">
        <w:rPr>
          <w:sz w:val="28"/>
          <w:szCs w:val="28"/>
        </w:rPr>
        <w:t>định</w:t>
      </w:r>
      <w:proofErr w:type="spellEnd"/>
      <w:r w:rsidRPr="0097058F">
        <w:rPr>
          <w:sz w:val="28"/>
          <w:szCs w:val="28"/>
        </w:rPr>
        <w:t xml:space="preserve"> </w:t>
      </w:r>
      <w:proofErr w:type="spellStart"/>
      <w:r w:rsidRPr="0097058F">
        <w:rPr>
          <w:sz w:val="28"/>
          <w:szCs w:val="28"/>
        </w:rPr>
        <w:t>này</w:t>
      </w:r>
      <w:proofErr w:type="spellEnd"/>
      <w:r w:rsidRPr="0097058F">
        <w:rPr>
          <w:sz w:val="28"/>
          <w:szCs w:val="28"/>
        </w:rPr>
        <w:t xml:space="preserve"> </w:t>
      </w:r>
      <w:proofErr w:type="spellStart"/>
      <w:r w:rsidRPr="0097058F">
        <w:rPr>
          <w:sz w:val="28"/>
          <w:szCs w:val="28"/>
        </w:rPr>
        <w:t>có</w:t>
      </w:r>
      <w:proofErr w:type="spellEnd"/>
      <w:r w:rsidRPr="0097058F">
        <w:rPr>
          <w:sz w:val="28"/>
          <w:szCs w:val="28"/>
        </w:rPr>
        <w:t xml:space="preserve"> </w:t>
      </w:r>
      <w:proofErr w:type="spellStart"/>
      <w:r w:rsidRPr="0097058F">
        <w:rPr>
          <w:sz w:val="28"/>
          <w:szCs w:val="28"/>
        </w:rPr>
        <w:t>hiệu</w:t>
      </w:r>
      <w:proofErr w:type="spellEnd"/>
      <w:r w:rsidRPr="0097058F">
        <w:rPr>
          <w:sz w:val="28"/>
          <w:szCs w:val="28"/>
        </w:rPr>
        <w:t xml:space="preserve"> </w:t>
      </w:r>
      <w:proofErr w:type="spellStart"/>
      <w:r w:rsidRPr="0097058F">
        <w:rPr>
          <w:sz w:val="28"/>
          <w:szCs w:val="28"/>
        </w:rPr>
        <w:t>lực</w:t>
      </w:r>
      <w:proofErr w:type="spellEnd"/>
      <w:r w:rsidRPr="0097058F">
        <w:rPr>
          <w:sz w:val="28"/>
          <w:szCs w:val="28"/>
        </w:rPr>
        <w:t xml:space="preserve"> </w:t>
      </w:r>
      <w:proofErr w:type="spellStart"/>
      <w:r w:rsidRPr="0097058F">
        <w:rPr>
          <w:sz w:val="28"/>
          <w:szCs w:val="28"/>
        </w:rPr>
        <w:t>thi</w:t>
      </w:r>
      <w:proofErr w:type="spellEnd"/>
      <w:r w:rsidRPr="0097058F">
        <w:rPr>
          <w:sz w:val="28"/>
          <w:szCs w:val="28"/>
        </w:rPr>
        <w:t xml:space="preserve"> </w:t>
      </w:r>
      <w:proofErr w:type="spellStart"/>
      <w:r w:rsidRPr="0097058F">
        <w:rPr>
          <w:sz w:val="28"/>
          <w:szCs w:val="28"/>
        </w:rPr>
        <w:t>hành</w:t>
      </w:r>
      <w:proofErr w:type="spellEnd"/>
      <w:r w:rsidRPr="0097058F">
        <w:rPr>
          <w:sz w:val="28"/>
          <w:szCs w:val="28"/>
        </w:rPr>
        <w:t xml:space="preserve"> </w:t>
      </w:r>
      <w:proofErr w:type="spellStart"/>
      <w:r w:rsidRPr="0097058F">
        <w:rPr>
          <w:sz w:val="28"/>
          <w:szCs w:val="28"/>
        </w:rPr>
        <w:t>kể</w:t>
      </w:r>
      <w:proofErr w:type="spellEnd"/>
      <w:r w:rsidRPr="0097058F">
        <w:rPr>
          <w:sz w:val="28"/>
          <w:szCs w:val="28"/>
        </w:rPr>
        <w:t xml:space="preserve"> </w:t>
      </w:r>
      <w:proofErr w:type="spellStart"/>
      <w:r w:rsidRPr="0097058F">
        <w:rPr>
          <w:sz w:val="28"/>
          <w:szCs w:val="28"/>
        </w:rPr>
        <w:t>từ</w:t>
      </w:r>
      <w:proofErr w:type="spellEnd"/>
      <w:r w:rsidRPr="0097058F">
        <w:rPr>
          <w:sz w:val="28"/>
          <w:szCs w:val="28"/>
        </w:rPr>
        <w:t xml:space="preserve"> </w:t>
      </w:r>
      <w:proofErr w:type="spellStart"/>
      <w:r w:rsidRPr="0097058F">
        <w:rPr>
          <w:sz w:val="28"/>
          <w:szCs w:val="28"/>
        </w:rPr>
        <w:t>ngày</w:t>
      </w:r>
      <w:proofErr w:type="spellEnd"/>
      <w:r w:rsidRPr="0097058F">
        <w:rPr>
          <w:sz w:val="28"/>
          <w:szCs w:val="28"/>
        </w:rPr>
        <w:t xml:space="preserve"> </w:t>
      </w:r>
      <w:proofErr w:type="spellStart"/>
      <w:r w:rsidRPr="0097058F">
        <w:rPr>
          <w:sz w:val="28"/>
          <w:szCs w:val="28"/>
        </w:rPr>
        <w:t>ký</w:t>
      </w:r>
      <w:proofErr w:type="spellEnd"/>
      <w:r w:rsidRPr="0097058F">
        <w:rPr>
          <w:sz w:val="28"/>
          <w:szCs w:val="28"/>
        </w:rPr>
        <w:t>.</w:t>
      </w:r>
      <w:proofErr w:type="gramEnd"/>
    </w:p>
    <w:p w:rsidR="00F142DE" w:rsidRPr="0097058F" w:rsidRDefault="00F142DE" w:rsidP="00F142DE">
      <w:pPr>
        <w:spacing w:before="120"/>
        <w:ind w:firstLine="567"/>
        <w:jc w:val="both"/>
        <w:rPr>
          <w:rFonts w:ascii="Times New Roman" w:hAnsi="Times New Roman"/>
          <w:szCs w:val="28"/>
        </w:rPr>
      </w:pPr>
      <w:r w:rsidRPr="0097058F">
        <w:rPr>
          <w:rFonts w:ascii="Times New Roman" w:hAnsi="Times New Roman"/>
          <w:szCs w:val="28"/>
        </w:rPr>
        <w:t>Các nội dung khác không liên quan đến việc điều chỉnh tại Điều 1 Quyết định này vẫn giữ nguyên giá trị pháp lý theo Quyết định số 954/QĐ-UBND ngày 07/4/2011 của UBND tỉnh về việc phê duyệt quy hoạch chi tiết xây dựng tỷ lệ 1/500 Cụm công nghiệp Phú Cường tại xã Phú Cường, huyện Định Quán và Quyết định số 1375/QĐ-UBND ngày 20/4/2018 của UBND tỉnh về việc điều chỉnh cục bộ quy hoạch chi tiết xây dựng tỷ lệ 1/500 Cụm công nghiệp Phú Cường tại xã Phú Cường, huyện Định Quán.</w:t>
      </w:r>
    </w:p>
    <w:p w:rsidR="00F142DE" w:rsidRPr="0097058F" w:rsidRDefault="00F142DE" w:rsidP="00F142DE">
      <w:pPr>
        <w:spacing w:before="120" w:after="240"/>
        <w:ind w:firstLine="567"/>
        <w:jc w:val="both"/>
        <w:rPr>
          <w:rFonts w:ascii="Times New Roman" w:hAnsi="Times New Roman"/>
          <w:szCs w:val="28"/>
        </w:rPr>
      </w:pPr>
      <w:r w:rsidRPr="0097058F">
        <w:rPr>
          <w:rFonts w:ascii="Times New Roman" w:hAnsi="Times New Roman"/>
          <w:b/>
          <w:szCs w:val="28"/>
        </w:rPr>
        <w:t>Điều 4.</w:t>
      </w:r>
      <w:r w:rsidRPr="0097058F">
        <w:rPr>
          <w:rFonts w:ascii="Times New Roman" w:hAnsi="Times New Roman"/>
          <w:szCs w:val="28"/>
        </w:rPr>
        <w:t xml:space="preserve"> Chánh Văn phòng UBND tỉnh, Giám đốc các Sở: Xây dựng, Kế hoạch và Ðầu tư, Tài nguyên và Môi trường, Tài chính, Giao thông Vận tải, Công Thương; Giám đốc Công an tỉnh; Cục trưởng Cục Thuế; Chủ tịch UBND huyện Định Quán, Chủ tịch UBND xã Phú Cường; Tổng Giám đốc Công ty Cổ phần Đồng Phú Bình; Thủ trưởng các đơn vị và các cá nhân có liên quan chịu trách nhiệm thi hành Quyết định này./.</w:t>
      </w:r>
    </w:p>
    <w:tbl>
      <w:tblPr>
        <w:tblW w:w="9088" w:type="dxa"/>
        <w:tblInd w:w="-34" w:type="dxa"/>
        <w:tblLayout w:type="fixed"/>
        <w:tblLook w:val="0000"/>
      </w:tblPr>
      <w:tblGrid>
        <w:gridCol w:w="4490"/>
        <w:gridCol w:w="4598"/>
      </w:tblGrid>
      <w:tr w:rsidR="00F142DE" w:rsidRPr="0097058F" w:rsidTr="00654BB3">
        <w:trPr>
          <w:trHeight w:val="2384"/>
        </w:trPr>
        <w:tc>
          <w:tcPr>
            <w:tcW w:w="4490" w:type="dxa"/>
          </w:tcPr>
          <w:p w:rsidR="00F142DE" w:rsidRPr="0097058F" w:rsidRDefault="00F142DE" w:rsidP="00654BB3">
            <w:pPr>
              <w:ind w:left="-108"/>
              <w:rPr>
                <w:rFonts w:ascii="Times New Roman" w:hAnsi="Times New Roman"/>
                <w:b/>
                <w:i/>
                <w:szCs w:val="28"/>
              </w:rPr>
            </w:pPr>
          </w:p>
          <w:p w:rsidR="00F142DE" w:rsidRPr="0097058F" w:rsidRDefault="00F142DE" w:rsidP="00654BB3">
            <w:pPr>
              <w:ind w:left="-108"/>
              <w:rPr>
                <w:rFonts w:ascii="Times New Roman" w:hAnsi="Times New Roman"/>
                <w:szCs w:val="28"/>
              </w:rPr>
            </w:pPr>
          </w:p>
        </w:tc>
        <w:tc>
          <w:tcPr>
            <w:tcW w:w="4598" w:type="dxa"/>
          </w:tcPr>
          <w:p w:rsidR="00F142DE" w:rsidRPr="0097058F" w:rsidRDefault="00F142DE" w:rsidP="00654BB3">
            <w:pPr>
              <w:jc w:val="center"/>
              <w:rPr>
                <w:rFonts w:ascii="Times New Roman" w:hAnsi="Times New Roman"/>
                <w:b/>
                <w:szCs w:val="28"/>
              </w:rPr>
            </w:pPr>
            <w:r w:rsidRPr="0097058F">
              <w:rPr>
                <w:rFonts w:ascii="Times New Roman" w:hAnsi="Times New Roman"/>
                <w:b/>
                <w:szCs w:val="28"/>
              </w:rPr>
              <w:t>TM. ỦY BAN NHÂN DÂN</w:t>
            </w:r>
          </w:p>
          <w:p w:rsidR="00F142DE" w:rsidRPr="0097058F" w:rsidRDefault="00F142DE" w:rsidP="00654BB3">
            <w:pPr>
              <w:jc w:val="center"/>
              <w:rPr>
                <w:rFonts w:ascii="Times New Roman" w:hAnsi="Times New Roman"/>
                <w:b/>
                <w:szCs w:val="28"/>
              </w:rPr>
            </w:pPr>
            <w:r w:rsidRPr="0097058F">
              <w:rPr>
                <w:rFonts w:ascii="Times New Roman" w:hAnsi="Times New Roman"/>
                <w:b/>
                <w:szCs w:val="28"/>
              </w:rPr>
              <w:t>CHỦ TỊCH</w:t>
            </w:r>
          </w:p>
          <w:p w:rsidR="00F142DE" w:rsidRPr="0097058F" w:rsidRDefault="00F142DE" w:rsidP="00654BB3">
            <w:pPr>
              <w:tabs>
                <w:tab w:val="left" w:pos="307"/>
              </w:tabs>
              <w:ind w:left="34"/>
              <w:jc w:val="center"/>
              <w:rPr>
                <w:rFonts w:ascii="Times New Roman" w:hAnsi="Times New Roman"/>
                <w:b/>
                <w:szCs w:val="28"/>
              </w:rPr>
            </w:pPr>
          </w:p>
          <w:p w:rsidR="00F142DE" w:rsidRPr="0097058F" w:rsidRDefault="00F142DE" w:rsidP="00654BB3">
            <w:pPr>
              <w:rPr>
                <w:rFonts w:ascii="Times New Roman" w:hAnsi="Times New Roman"/>
                <w:b/>
                <w:szCs w:val="28"/>
              </w:rPr>
            </w:pPr>
          </w:p>
          <w:p w:rsidR="00F142DE" w:rsidRPr="0097058F" w:rsidRDefault="00F142DE" w:rsidP="00654BB3">
            <w:pPr>
              <w:rPr>
                <w:rFonts w:ascii="Times New Roman" w:hAnsi="Times New Roman"/>
                <w:b/>
                <w:szCs w:val="28"/>
              </w:rPr>
            </w:pPr>
          </w:p>
          <w:p w:rsidR="00F142DE" w:rsidRPr="0097058F" w:rsidRDefault="00F142DE" w:rsidP="00654BB3">
            <w:pPr>
              <w:rPr>
                <w:rFonts w:ascii="Times New Roman" w:hAnsi="Times New Roman"/>
                <w:b/>
                <w:szCs w:val="28"/>
              </w:rPr>
            </w:pPr>
          </w:p>
          <w:p w:rsidR="00F142DE" w:rsidRPr="0097058F" w:rsidRDefault="00F142DE" w:rsidP="00654BB3">
            <w:pPr>
              <w:rPr>
                <w:rFonts w:ascii="Times New Roman" w:hAnsi="Times New Roman"/>
                <w:szCs w:val="28"/>
              </w:rPr>
            </w:pPr>
          </w:p>
          <w:p w:rsidR="00F142DE" w:rsidRPr="0097058F" w:rsidRDefault="00F142DE" w:rsidP="00654BB3">
            <w:pPr>
              <w:rPr>
                <w:rFonts w:ascii="Times New Roman" w:hAnsi="Times New Roman"/>
                <w:szCs w:val="28"/>
              </w:rPr>
            </w:pPr>
          </w:p>
          <w:p w:rsidR="00F142DE" w:rsidRPr="0097058F" w:rsidRDefault="00F142DE" w:rsidP="00654BB3">
            <w:pPr>
              <w:jc w:val="center"/>
              <w:rPr>
                <w:rFonts w:ascii="Times New Roman" w:hAnsi="Times New Roman"/>
                <w:b/>
                <w:szCs w:val="28"/>
              </w:rPr>
            </w:pPr>
            <w:r w:rsidRPr="0097058F">
              <w:rPr>
                <w:rFonts w:ascii="Times New Roman" w:hAnsi="Times New Roman"/>
                <w:b/>
                <w:szCs w:val="28"/>
              </w:rPr>
              <w:t>Cao Tiến Dũng</w:t>
            </w:r>
          </w:p>
        </w:tc>
      </w:tr>
    </w:tbl>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2DE"/>
    <w:rsid w:val="0017161E"/>
    <w:rsid w:val="00F14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55"/>
        <o:r id="V:Rule2" type="connector" idref="#Straight Arrow Connector 154"/>
        <o:r id="V:Rule3" type="connector" idref="#Straight Arrow Connector 153"/>
        <o:r id="V:Rule4" type="connector" idref="#Straight Arrow Connector 156"/>
        <o:r id="V:Rule5" type="connector" idref="#Straight Arrow Connector 1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DE"/>
    <w:pPr>
      <w:spacing w:after="0" w:line="240" w:lineRule="auto"/>
    </w:pPr>
    <w:rPr>
      <w:rFonts w:ascii=".VnTime" w:eastAsia="Times New Roman" w:hAnsi=".VnTime"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42DE"/>
    <w:pPr>
      <w:jc w:val="center"/>
    </w:pPr>
    <w:rPr>
      <w:b/>
      <w:noProof w:val="0"/>
    </w:rPr>
  </w:style>
  <w:style w:type="character" w:customStyle="1" w:styleId="BodyTextChar">
    <w:name w:val="Body Text Char"/>
    <w:basedOn w:val="DefaultParagraphFont"/>
    <w:link w:val="BodyText"/>
    <w:rsid w:val="00F142DE"/>
    <w:rPr>
      <w:rFonts w:ascii=".VnTime" w:eastAsia="Times New Roman" w:hAnsi=".VnTime" w:cs="Times New Roman"/>
      <w:b/>
      <w:sz w:val="28"/>
      <w:szCs w:val="20"/>
    </w:rPr>
  </w:style>
  <w:style w:type="paragraph" w:styleId="NormalWeb">
    <w:name w:val="Normal (Web)"/>
    <w:aliases w:val="Char Char"/>
    <w:basedOn w:val="Normal"/>
    <w:uiPriority w:val="99"/>
    <w:rsid w:val="00F142DE"/>
    <w:pPr>
      <w:spacing w:before="100" w:beforeAutospacing="1" w:after="100" w:afterAutospacing="1"/>
    </w:pPr>
    <w:rPr>
      <w:rFonts w:ascii="Times New Roman" w:hAnsi="Times New Roman"/>
      <w:noProof w:val="0"/>
      <w:sz w:val="29"/>
      <w:szCs w:val="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3E835-9D80-4084-991E-D64FCD7A503A}"/>
</file>

<file path=customXml/itemProps2.xml><?xml version="1.0" encoding="utf-8"?>
<ds:datastoreItem xmlns:ds="http://schemas.openxmlformats.org/officeDocument/2006/customXml" ds:itemID="{908E54FE-72A2-4012-B67B-83E4E23B1316}"/>
</file>

<file path=customXml/itemProps3.xml><?xml version="1.0" encoding="utf-8"?>
<ds:datastoreItem xmlns:ds="http://schemas.openxmlformats.org/officeDocument/2006/customXml" ds:itemID="{24C601AE-1FE2-4CBC-80E5-C5ED2CAE4395}"/>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2947</Characters>
  <Application>Microsoft Office Word</Application>
  <DocSecurity>0</DocSecurity>
  <Lines>24</Lines>
  <Paragraphs>6</Paragraphs>
  <ScaleCrop>false</ScaleCrop>
  <Company>Grizli777</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2020-05-11T03:52:00Z</dcterms:created>
  <dcterms:modified xsi:type="dcterms:W3CDTF">2020-05-11T03:52:00Z</dcterms:modified>
</cp:coreProperties>
</file>