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D569FB" w:rsidRPr="00D569FB" w14:paraId="524256C7" w14:textId="77777777" w:rsidTr="00D569FB">
        <w:trPr>
          <w:trHeight w:val="1021"/>
        </w:trPr>
        <w:tc>
          <w:tcPr>
            <w:tcW w:w="1544" w:type="pct"/>
            <w:hideMark/>
          </w:tcPr>
          <w:p w14:paraId="01C7FB65" w14:textId="77777777" w:rsidR="00D569FB" w:rsidRPr="00D569FB" w:rsidRDefault="00D569FB" w:rsidP="00D569FB">
            <w:pPr>
              <w:autoSpaceDN w:val="0"/>
              <w:spacing w:after="0" w:line="240" w:lineRule="auto"/>
              <w:jc w:val="center"/>
              <w:rPr>
                <w:rFonts w:eastAsia="PMingLiU"/>
                <w:b/>
                <w:sz w:val="26"/>
                <w:szCs w:val="26"/>
                <w:lang w:val="vi-VN"/>
              </w:rPr>
            </w:pPr>
            <w:bookmarkStart w:id="0" w:name="loai_1"/>
            <w:r w:rsidRPr="00D569FB">
              <w:rPr>
                <w:rFonts w:eastAsia="PMingLiU"/>
                <w:b/>
                <w:sz w:val="26"/>
                <w:szCs w:val="26"/>
                <w:lang w:val="en-US"/>
              </w:rPr>
              <w:t>ỦY BAN</w:t>
            </w:r>
            <w:r w:rsidRPr="00D569FB">
              <w:rPr>
                <w:rFonts w:eastAsia="PMingLiU"/>
                <w:b/>
                <w:sz w:val="26"/>
                <w:szCs w:val="26"/>
                <w:lang w:val="vi-VN"/>
              </w:rPr>
              <w:t xml:space="preserve"> NHÂN DÂN</w:t>
            </w:r>
          </w:p>
          <w:p w14:paraId="7003F189" w14:textId="77777777" w:rsidR="00D569FB" w:rsidRPr="00D569FB" w:rsidRDefault="00D569FB" w:rsidP="00D569FB">
            <w:pPr>
              <w:autoSpaceDN w:val="0"/>
              <w:spacing w:after="0" w:line="240" w:lineRule="auto"/>
              <w:jc w:val="center"/>
              <w:rPr>
                <w:rFonts w:eastAsia="PMingLiU"/>
                <w:b/>
                <w:sz w:val="26"/>
                <w:szCs w:val="26"/>
                <w:lang w:val="vi-VN"/>
              </w:rPr>
            </w:pPr>
            <w:r w:rsidRPr="00D569FB">
              <w:rPr>
                <w:rFonts w:eastAsia="Calibri"/>
                <w:noProof/>
                <w:szCs w:val="22"/>
                <w:lang w:val="en-US"/>
              </w:rPr>
              <mc:AlternateContent>
                <mc:Choice Requires="wps">
                  <w:drawing>
                    <wp:anchor distT="4294967219" distB="4294967219" distL="114300" distR="114300" simplePos="0" relativeHeight="251662336" behindDoc="0" locked="0" layoutInCell="1" allowOverlap="1" wp14:anchorId="1EF09C99" wp14:editId="0FB45CDF">
                      <wp:simplePos x="0" y="0"/>
                      <wp:positionH relativeFrom="column">
                        <wp:posOffset>581660</wp:posOffset>
                      </wp:positionH>
                      <wp:positionV relativeFrom="paragraph">
                        <wp:posOffset>220980</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vtcun8gBAAB2AwAADgAAAAAAAAAA&#10;AAAAAAAuAgAAZHJzL2Uyb0RvYy54bWxQSwECLQAUAAYACAAAACEAvxe/q9wAAAAIAQAADwAAAAAA&#10;AAAAAAAAAAAiBAAAZHJzL2Rvd25yZXYueG1sUEsFBgAAAAAEAAQA8wAAACsFAAAAAA==&#10;"/>
                  </w:pict>
                </mc:Fallback>
              </mc:AlternateContent>
            </w:r>
            <w:r w:rsidRPr="00D569FB">
              <w:rPr>
                <w:rFonts w:eastAsia="PMingLiU"/>
                <w:b/>
                <w:sz w:val="26"/>
                <w:szCs w:val="26"/>
                <w:lang w:val="vi-VN"/>
              </w:rPr>
              <w:t>TỈNH ĐỒNG NAI</w:t>
            </w:r>
          </w:p>
        </w:tc>
        <w:tc>
          <w:tcPr>
            <w:tcW w:w="515" w:type="pct"/>
          </w:tcPr>
          <w:p w14:paraId="6255F62D" w14:textId="77777777" w:rsidR="00D569FB" w:rsidRPr="00D569FB" w:rsidRDefault="00D569FB" w:rsidP="00D569FB">
            <w:pPr>
              <w:autoSpaceDN w:val="0"/>
              <w:spacing w:after="0" w:line="240" w:lineRule="auto"/>
              <w:jc w:val="center"/>
              <w:rPr>
                <w:rFonts w:eastAsia="PMingLiU"/>
                <w:b/>
                <w:sz w:val="26"/>
                <w:szCs w:val="26"/>
                <w:lang w:val="vi-VN"/>
              </w:rPr>
            </w:pPr>
          </w:p>
          <w:p w14:paraId="16D2125D" w14:textId="77777777" w:rsidR="00D569FB" w:rsidRPr="00D569FB" w:rsidRDefault="00D569FB" w:rsidP="00D569FB">
            <w:pPr>
              <w:autoSpaceDN w:val="0"/>
              <w:spacing w:after="0" w:line="240" w:lineRule="auto"/>
              <w:jc w:val="center"/>
              <w:rPr>
                <w:rFonts w:eastAsia="PMingLiU"/>
                <w:lang w:val="vi-VN"/>
              </w:rPr>
            </w:pPr>
          </w:p>
        </w:tc>
        <w:tc>
          <w:tcPr>
            <w:tcW w:w="2941" w:type="pct"/>
            <w:hideMark/>
          </w:tcPr>
          <w:p w14:paraId="1417307C" w14:textId="77777777" w:rsidR="00D569FB" w:rsidRPr="00D569FB" w:rsidRDefault="00D569FB" w:rsidP="00D569FB">
            <w:pPr>
              <w:autoSpaceDN w:val="0"/>
              <w:spacing w:after="0" w:line="240" w:lineRule="auto"/>
              <w:jc w:val="center"/>
              <w:rPr>
                <w:rFonts w:eastAsia="PMingLiU"/>
                <w:b/>
                <w:sz w:val="26"/>
                <w:szCs w:val="26"/>
                <w:lang w:val="vi-VN"/>
              </w:rPr>
            </w:pPr>
            <w:r w:rsidRPr="00D569FB">
              <w:rPr>
                <w:rFonts w:eastAsia="PMingLiU"/>
                <w:b/>
                <w:sz w:val="26"/>
                <w:szCs w:val="26"/>
                <w:lang w:val="vi-VN"/>
              </w:rPr>
              <w:t>CỘNG HÒA XÃ HỘI CHỦ NGHĨA VIỆT NAM</w:t>
            </w:r>
          </w:p>
          <w:p w14:paraId="58ABCF73" w14:textId="77777777" w:rsidR="00D569FB" w:rsidRPr="00D569FB" w:rsidRDefault="00D569FB" w:rsidP="00D569FB">
            <w:pPr>
              <w:autoSpaceDN w:val="0"/>
              <w:spacing w:after="0" w:line="240" w:lineRule="auto"/>
              <w:jc w:val="center"/>
              <w:rPr>
                <w:rFonts w:eastAsia="PMingLiU"/>
                <w:lang w:val="vi-VN"/>
              </w:rPr>
            </w:pPr>
            <w:r w:rsidRPr="00D569FB">
              <w:rPr>
                <w:rFonts w:eastAsia="Calibri"/>
                <w:noProof/>
                <w:szCs w:val="22"/>
                <w:lang w:val="en-US"/>
              </w:rPr>
              <mc:AlternateContent>
                <mc:Choice Requires="wps">
                  <w:drawing>
                    <wp:anchor distT="4294967220" distB="4294967220" distL="114300" distR="114300" simplePos="0" relativeHeight="251663360" behindDoc="0" locked="0" layoutInCell="1" allowOverlap="1" wp14:anchorId="155B8ED6" wp14:editId="74836794">
                      <wp:simplePos x="0" y="0"/>
                      <wp:positionH relativeFrom="column">
                        <wp:posOffset>696595</wp:posOffset>
                      </wp:positionH>
                      <wp:positionV relativeFrom="paragraph">
                        <wp:posOffset>236220</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mc:Fallback>
              </mc:AlternateContent>
            </w:r>
            <w:r w:rsidRPr="00D569FB">
              <w:rPr>
                <w:rFonts w:eastAsia="PMingLiU"/>
                <w:b/>
                <w:lang w:val="vi-VN"/>
              </w:rPr>
              <w:t>Độc lập - Tự do - Hạnh phúc</w:t>
            </w:r>
          </w:p>
        </w:tc>
      </w:tr>
      <w:tr w:rsidR="00D569FB" w:rsidRPr="00D569FB" w14:paraId="0B282A6F" w14:textId="77777777" w:rsidTr="00D569FB">
        <w:trPr>
          <w:trHeight w:val="20"/>
        </w:trPr>
        <w:tc>
          <w:tcPr>
            <w:tcW w:w="1544" w:type="pct"/>
            <w:hideMark/>
          </w:tcPr>
          <w:p w14:paraId="5607EEA0" w14:textId="0579C3E1" w:rsidR="00D569FB" w:rsidRPr="00D569FB" w:rsidRDefault="00D569FB" w:rsidP="00D569FB">
            <w:pPr>
              <w:autoSpaceDN w:val="0"/>
              <w:spacing w:after="0" w:line="240" w:lineRule="auto"/>
              <w:jc w:val="center"/>
              <w:rPr>
                <w:rFonts w:eastAsia="PMingLiU"/>
                <w:b/>
                <w:sz w:val="26"/>
                <w:szCs w:val="26"/>
                <w:lang w:val="vi-VN"/>
              </w:rPr>
            </w:pPr>
            <w:r w:rsidRPr="00D569FB">
              <w:rPr>
                <w:rFonts w:eastAsia="PMingLiU"/>
                <w:sz w:val="26"/>
                <w:szCs w:val="26"/>
                <w:lang w:val="vi-VN"/>
              </w:rPr>
              <w:t xml:space="preserve">Số: </w:t>
            </w:r>
            <w:r w:rsidRPr="00D569FB">
              <w:rPr>
                <w:rFonts w:eastAsia="PMingLiU"/>
                <w:sz w:val="26"/>
                <w:szCs w:val="26"/>
                <w:lang w:val="en-US"/>
              </w:rPr>
              <w:t>8</w:t>
            </w:r>
            <w:r>
              <w:rPr>
                <w:rFonts w:eastAsia="PMingLiU"/>
                <w:sz w:val="26"/>
                <w:szCs w:val="26"/>
                <w:lang w:val="en-US"/>
              </w:rPr>
              <w:t>1</w:t>
            </w:r>
            <w:r w:rsidRPr="00D569FB">
              <w:rPr>
                <w:rFonts w:eastAsia="PMingLiU"/>
                <w:sz w:val="26"/>
                <w:szCs w:val="26"/>
                <w:lang w:val="en-US"/>
              </w:rPr>
              <w:t>/2025</w:t>
            </w:r>
            <w:r w:rsidRPr="00D569FB">
              <w:rPr>
                <w:rFonts w:eastAsia="PMingLiU"/>
                <w:sz w:val="26"/>
                <w:szCs w:val="26"/>
                <w:lang w:val="vi-VN"/>
              </w:rPr>
              <w:t>/</w:t>
            </w:r>
            <w:r w:rsidRPr="00D569FB">
              <w:rPr>
                <w:rFonts w:eastAsia="PMingLiU"/>
                <w:sz w:val="26"/>
                <w:szCs w:val="26"/>
                <w:lang w:val="en-US"/>
              </w:rPr>
              <w:t>QĐ</w:t>
            </w:r>
            <w:r w:rsidRPr="00D569FB">
              <w:rPr>
                <w:rFonts w:eastAsia="PMingLiU"/>
                <w:sz w:val="26"/>
                <w:szCs w:val="26"/>
                <w:lang w:val="vi-VN"/>
              </w:rPr>
              <w:t>-</w:t>
            </w:r>
            <w:r w:rsidRPr="00D569FB">
              <w:rPr>
                <w:rFonts w:eastAsia="PMingLiU"/>
                <w:sz w:val="26"/>
                <w:szCs w:val="26"/>
                <w:lang w:val="en-US"/>
              </w:rPr>
              <w:t>UB</w:t>
            </w:r>
            <w:r w:rsidRPr="00D569FB">
              <w:rPr>
                <w:rFonts w:eastAsia="PMingLiU"/>
                <w:sz w:val="26"/>
                <w:szCs w:val="26"/>
                <w:lang w:val="vi-VN"/>
              </w:rPr>
              <w:t>ND</w:t>
            </w:r>
          </w:p>
        </w:tc>
        <w:tc>
          <w:tcPr>
            <w:tcW w:w="515" w:type="pct"/>
          </w:tcPr>
          <w:p w14:paraId="095A6444" w14:textId="77777777" w:rsidR="00D569FB" w:rsidRPr="00D569FB" w:rsidRDefault="00D569FB" w:rsidP="00D569FB">
            <w:pPr>
              <w:autoSpaceDN w:val="0"/>
              <w:spacing w:after="0" w:line="240" w:lineRule="auto"/>
              <w:jc w:val="center"/>
              <w:rPr>
                <w:rFonts w:eastAsia="PMingLiU"/>
                <w:b/>
                <w:sz w:val="26"/>
                <w:szCs w:val="26"/>
                <w:lang w:val="vi-VN"/>
              </w:rPr>
            </w:pPr>
          </w:p>
        </w:tc>
        <w:tc>
          <w:tcPr>
            <w:tcW w:w="2941" w:type="pct"/>
            <w:hideMark/>
          </w:tcPr>
          <w:p w14:paraId="6BC54D02" w14:textId="10396911" w:rsidR="00D569FB" w:rsidRPr="00D569FB" w:rsidRDefault="00D569FB" w:rsidP="00D569FB">
            <w:pPr>
              <w:autoSpaceDN w:val="0"/>
              <w:spacing w:after="0" w:line="240" w:lineRule="auto"/>
              <w:jc w:val="center"/>
              <w:rPr>
                <w:rFonts w:eastAsia="PMingLiU"/>
                <w:b/>
                <w:sz w:val="26"/>
                <w:szCs w:val="26"/>
                <w:lang w:val="vi-VN"/>
              </w:rPr>
            </w:pPr>
            <w:r w:rsidRPr="00D569FB">
              <w:rPr>
                <w:rFonts w:eastAsia="PMingLiU"/>
                <w:i/>
                <w:lang w:val="vi-VN"/>
              </w:rPr>
              <w:t xml:space="preserve">Đồng Nai, ngày </w:t>
            </w:r>
            <w:r w:rsidRPr="00D569FB">
              <w:rPr>
                <w:rFonts w:eastAsia="PMingLiU"/>
                <w:i/>
                <w:lang w:val="en-US"/>
              </w:rPr>
              <w:t>1</w:t>
            </w:r>
            <w:r>
              <w:rPr>
                <w:rFonts w:eastAsia="PMingLiU"/>
                <w:i/>
                <w:lang w:val="en-US"/>
              </w:rPr>
              <w:t>7</w:t>
            </w:r>
            <w:r w:rsidRPr="00D569FB">
              <w:rPr>
                <w:rFonts w:eastAsia="PMingLiU"/>
                <w:i/>
                <w:lang w:val="vi-VN"/>
              </w:rPr>
              <w:t xml:space="preserve"> tháng </w:t>
            </w:r>
            <w:r w:rsidRPr="00D569FB">
              <w:rPr>
                <w:rFonts w:eastAsia="PMingLiU"/>
                <w:i/>
                <w:lang w:val="en-US"/>
              </w:rPr>
              <w:t>12</w:t>
            </w:r>
            <w:r w:rsidRPr="00D569FB">
              <w:rPr>
                <w:rFonts w:eastAsia="PMingLiU"/>
                <w:i/>
                <w:lang w:val="vi-VN"/>
              </w:rPr>
              <w:t xml:space="preserve"> năm 2025</w:t>
            </w:r>
          </w:p>
        </w:tc>
      </w:tr>
    </w:tbl>
    <w:p w14:paraId="578BC6E5" w14:textId="77777777" w:rsidR="00D569FB" w:rsidRDefault="00D569FB" w:rsidP="00D569FB">
      <w:pPr>
        <w:spacing w:after="0" w:line="240" w:lineRule="auto"/>
        <w:jc w:val="center"/>
        <w:rPr>
          <w:rFonts w:eastAsia="Times New Roman"/>
          <w:b/>
          <w:bCs/>
        </w:rPr>
      </w:pPr>
    </w:p>
    <w:p w14:paraId="3C089A40" w14:textId="77777777" w:rsidR="00C4148B" w:rsidRPr="00D569FB" w:rsidRDefault="00C4148B" w:rsidP="00D569FB">
      <w:pPr>
        <w:spacing w:after="0" w:line="240" w:lineRule="auto"/>
        <w:jc w:val="center"/>
        <w:rPr>
          <w:rFonts w:eastAsia="Times New Roman"/>
        </w:rPr>
      </w:pPr>
      <w:r w:rsidRPr="00D569FB">
        <w:rPr>
          <w:rFonts w:eastAsia="Times New Roman"/>
          <w:b/>
          <w:bCs/>
        </w:rPr>
        <w:t>QUYẾT ĐỊNH</w:t>
      </w:r>
      <w:bookmarkEnd w:id="0"/>
    </w:p>
    <w:p w14:paraId="5C247D87" w14:textId="285A167C" w:rsidR="00C4148B" w:rsidRPr="00D569FB" w:rsidRDefault="00C4148B" w:rsidP="00D569FB">
      <w:pPr>
        <w:spacing w:after="0" w:line="240" w:lineRule="auto"/>
        <w:jc w:val="center"/>
        <w:rPr>
          <w:b/>
          <w:bCs/>
        </w:rPr>
      </w:pPr>
      <w:r w:rsidRPr="00D569FB">
        <w:rPr>
          <w:rFonts w:eastAsia="Times New Roman"/>
          <w:b/>
        </w:rPr>
        <w:t xml:space="preserve">Ban hành Quy </w:t>
      </w:r>
      <w:r w:rsidRPr="00D569FB">
        <w:rPr>
          <w:b/>
          <w:bCs/>
        </w:rPr>
        <w:t>chế phối hợp trong công tác quản lý nhà nước</w:t>
      </w:r>
    </w:p>
    <w:p w14:paraId="035BB762" w14:textId="231D5DFA" w:rsidR="00C4148B" w:rsidRPr="00D569FB" w:rsidRDefault="00C4148B" w:rsidP="00D569FB">
      <w:pPr>
        <w:spacing w:after="0" w:line="240" w:lineRule="auto"/>
        <w:jc w:val="center"/>
        <w:rPr>
          <w:b/>
          <w:bCs/>
        </w:rPr>
      </w:pPr>
      <w:r w:rsidRPr="00D569FB">
        <w:rPr>
          <w:b/>
          <w:bCs/>
        </w:rPr>
        <w:t>về đăng ký biện pháp bảo đảm bằng quyền sử dụng đất,</w:t>
      </w:r>
    </w:p>
    <w:p w14:paraId="3801F45B" w14:textId="72171F83" w:rsidR="00C4148B" w:rsidRPr="00D569FB" w:rsidRDefault="00C4148B" w:rsidP="00D569FB">
      <w:pPr>
        <w:spacing w:after="0" w:line="240" w:lineRule="auto"/>
        <w:jc w:val="center"/>
        <w:rPr>
          <w:b/>
          <w:bCs/>
        </w:rPr>
      </w:pPr>
      <w:r w:rsidRPr="00D569FB">
        <w:rPr>
          <w:b/>
          <w:bCs/>
        </w:rPr>
        <w:t>tài sản gắn liền với đất trên địa bàn tỉnh Đồng Nai</w:t>
      </w:r>
    </w:p>
    <w:p w14:paraId="7257DFF9" w14:textId="77777777" w:rsidR="007604B6" w:rsidRPr="00D569FB" w:rsidRDefault="007604B6" w:rsidP="00D569FB">
      <w:pPr>
        <w:spacing w:after="0" w:line="240" w:lineRule="auto"/>
        <w:jc w:val="center"/>
      </w:pPr>
    </w:p>
    <w:p w14:paraId="7A61DD08" w14:textId="77777777" w:rsidR="00C4148B" w:rsidRPr="00D569FB" w:rsidRDefault="00C4148B" w:rsidP="00D569FB">
      <w:pPr>
        <w:spacing w:before="120" w:after="0" w:line="240" w:lineRule="auto"/>
        <w:ind w:firstLine="567"/>
        <w:jc w:val="both"/>
        <w:rPr>
          <w:i/>
          <w:lang w:val="vi-VN" w:eastAsia="vi-VN"/>
        </w:rPr>
      </w:pPr>
      <w:r w:rsidRPr="00D569FB">
        <w:rPr>
          <w:i/>
          <w:lang w:val="vi-VN" w:eastAsia="vi-VN"/>
        </w:rPr>
        <w:t xml:space="preserve">Căn cứ Luật Tổ chức chính quyền địa phương </w:t>
      </w:r>
      <w:r w:rsidRPr="00D569FB">
        <w:rPr>
          <w:i/>
          <w:lang w:eastAsia="vi-VN"/>
        </w:rPr>
        <w:t>số 72/2025/QH15</w:t>
      </w:r>
      <w:r w:rsidRPr="00D569FB">
        <w:rPr>
          <w:i/>
          <w:lang w:val="vi-VN" w:eastAsia="vi-VN"/>
        </w:rPr>
        <w:t>;</w:t>
      </w:r>
    </w:p>
    <w:p w14:paraId="176962C9" w14:textId="77777777" w:rsidR="00C4148B" w:rsidRPr="00D569FB" w:rsidRDefault="00C4148B" w:rsidP="00D569FB">
      <w:pPr>
        <w:spacing w:before="120" w:after="0" w:line="240" w:lineRule="auto"/>
        <w:ind w:firstLine="567"/>
        <w:jc w:val="both"/>
        <w:rPr>
          <w:i/>
          <w:iCs/>
        </w:rPr>
      </w:pPr>
      <w:r w:rsidRPr="00D569FB">
        <w:rPr>
          <w:i/>
          <w:lang w:eastAsia="vi-VN"/>
        </w:rPr>
        <w:t xml:space="preserve">Căn cứ Luật Ban hành văn bản quy phạm pháp luật số 64/2025/QH15 được </w:t>
      </w:r>
      <w:r w:rsidRPr="00D569FB">
        <w:rPr>
          <w:i/>
          <w:iCs/>
        </w:rPr>
        <w:t xml:space="preserve">sửa đổi, bổ sung bởi Luật </w:t>
      </w:r>
      <w:r w:rsidRPr="00D569FB">
        <w:rPr>
          <w:i/>
          <w:iCs/>
          <w:lang w:eastAsia="vi-VN"/>
        </w:rPr>
        <w:t>số 87/2025/QH15;</w:t>
      </w:r>
    </w:p>
    <w:p w14:paraId="40FF7BA2" w14:textId="77777777" w:rsidR="00C4148B" w:rsidRPr="00D569FB" w:rsidRDefault="00C4148B" w:rsidP="00D569FB">
      <w:pPr>
        <w:spacing w:before="120" w:after="0" w:line="240" w:lineRule="auto"/>
        <w:ind w:firstLine="567"/>
        <w:jc w:val="both"/>
        <w:rPr>
          <w:i/>
          <w:iCs/>
        </w:rPr>
      </w:pPr>
      <w:r w:rsidRPr="00D569FB">
        <w:rPr>
          <w:i/>
          <w:lang w:val="vi-VN" w:eastAsia="vi-VN"/>
        </w:rPr>
        <w:t xml:space="preserve">Căn cứ </w:t>
      </w:r>
      <w:r w:rsidRPr="00D569FB">
        <w:rPr>
          <w:i/>
          <w:iCs/>
        </w:rPr>
        <w:t>Nghị định số 21/2021/NĐ-CP của Chính phủ quy định thi hành Bộ luật Dân sự về bảo đảm thực hiện nghĩa vụ;</w:t>
      </w:r>
    </w:p>
    <w:p w14:paraId="2436BBB0" w14:textId="77777777" w:rsidR="00C4148B" w:rsidRPr="00D569FB" w:rsidRDefault="00C4148B" w:rsidP="00D569FB">
      <w:pPr>
        <w:spacing w:before="120" w:after="0" w:line="240" w:lineRule="auto"/>
        <w:ind w:firstLine="567"/>
        <w:jc w:val="both"/>
        <w:rPr>
          <w:i/>
          <w:iCs/>
          <w:lang w:eastAsia="vi-VN"/>
        </w:rPr>
      </w:pPr>
      <w:r w:rsidRPr="00D569FB">
        <w:rPr>
          <w:i/>
          <w:lang w:val="vi-VN" w:eastAsia="vi-VN"/>
        </w:rPr>
        <w:t xml:space="preserve">Căn cứ </w:t>
      </w:r>
      <w:r w:rsidRPr="00D569FB">
        <w:rPr>
          <w:i/>
          <w:iCs/>
        </w:rPr>
        <w:t>Nghị định số 99/2022/NĐ-CP của Chính phủ về đăng ký biện pháp bảo đảm;</w:t>
      </w:r>
    </w:p>
    <w:p w14:paraId="62CB0D80" w14:textId="77777777" w:rsidR="00C4148B" w:rsidRPr="00D569FB" w:rsidRDefault="00C4148B" w:rsidP="00D569FB">
      <w:pPr>
        <w:spacing w:before="120" w:after="0" w:line="240" w:lineRule="auto"/>
        <w:ind w:firstLine="567"/>
        <w:jc w:val="both"/>
        <w:rPr>
          <w:i/>
        </w:rPr>
      </w:pPr>
      <w:r w:rsidRPr="00D569FB">
        <w:rPr>
          <w:i/>
          <w:lang w:val="vi-VN"/>
        </w:rPr>
        <w:t>Căn cứ Nghị định số 78/2025/NĐ-CP của Chính phủ quy định chi tiết một số điều và biện pháp để tổ chức, hướng dẫn thi hành Luật Ban hành văn bản quy phạm pháp luậ</w:t>
      </w:r>
      <w:r w:rsidRPr="00D569FB">
        <w:rPr>
          <w:i/>
        </w:rPr>
        <w:t xml:space="preserve">t </w:t>
      </w:r>
      <w:r w:rsidRPr="00D569FB">
        <w:rPr>
          <w:i/>
          <w:lang w:eastAsia="vi-VN"/>
        </w:rPr>
        <w:t xml:space="preserve">được </w:t>
      </w:r>
      <w:r w:rsidRPr="00D569FB">
        <w:rPr>
          <w:i/>
          <w:iCs/>
        </w:rPr>
        <w:t>sửa đổi, bổ sung bởi</w:t>
      </w:r>
      <w:r w:rsidRPr="00D569FB">
        <w:rPr>
          <w:i/>
        </w:rPr>
        <w:t xml:space="preserve"> </w:t>
      </w:r>
      <w:r w:rsidRPr="00D569FB">
        <w:rPr>
          <w:i/>
          <w:iCs/>
        </w:rPr>
        <w:t xml:space="preserve">Nghị định số 187/2025/NĐ-CP; </w:t>
      </w:r>
    </w:p>
    <w:p w14:paraId="22D1DB0B" w14:textId="77777777" w:rsidR="00C4148B" w:rsidRPr="00D569FB" w:rsidRDefault="00C4148B" w:rsidP="00D569FB">
      <w:pPr>
        <w:spacing w:before="120" w:after="0" w:line="240" w:lineRule="auto"/>
        <w:ind w:firstLine="567"/>
        <w:jc w:val="both"/>
        <w:rPr>
          <w:i/>
          <w:iCs/>
        </w:rPr>
      </w:pPr>
      <w:r w:rsidRPr="00D569FB">
        <w:rPr>
          <w:i/>
          <w:iCs/>
        </w:rPr>
        <w:t>Theo đề nghị của Giám đốc Sở Tư pháp;</w:t>
      </w:r>
    </w:p>
    <w:p w14:paraId="67CCEBEB" w14:textId="0BB589FB" w:rsidR="00C4148B" w:rsidRPr="00D569FB" w:rsidRDefault="00C4148B" w:rsidP="00D569FB">
      <w:pPr>
        <w:spacing w:before="120" w:after="0" w:line="240" w:lineRule="auto"/>
        <w:ind w:firstLine="567"/>
        <w:jc w:val="both"/>
        <w:rPr>
          <w:i/>
          <w:iCs/>
          <w:lang w:val="vi-VN"/>
        </w:rPr>
      </w:pPr>
      <w:r w:rsidRPr="00D569FB">
        <w:rPr>
          <w:i/>
          <w:iCs/>
        </w:rPr>
        <w:t>Ủy</w:t>
      </w:r>
      <w:r w:rsidRPr="00D569FB">
        <w:rPr>
          <w:i/>
          <w:iCs/>
          <w:lang w:val="vi-VN"/>
        </w:rPr>
        <w:t xml:space="preserve"> ban nhân dân </w:t>
      </w:r>
      <w:r w:rsidR="001D66A2" w:rsidRPr="00D569FB">
        <w:rPr>
          <w:i/>
          <w:iCs/>
          <w:lang w:val="en-US"/>
        </w:rPr>
        <w:t xml:space="preserve">tỉnh </w:t>
      </w:r>
      <w:r w:rsidRPr="00D569FB">
        <w:rPr>
          <w:i/>
          <w:iCs/>
          <w:lang w:val="vi-VN"/>
        </w:rPr>
        <w:t>ban</w:t>
      </w:r>
      <w:r w:rsidRPr="00D569FB">
        <w:rPr>
          <w:i/>
          <w:iCs/>
        </w:rPr>
        <w:t xml:space="preserve"> </w:t>
      </w:r>
      <w:r w:rsidRPr="00D569FB">
        <w:rPr>
          <w:i/>
          <w:iCs/>
          <w:lang w:val="vi-VN"/>
        </w:rPr>
        <w:t>hành Quyết định</w:t>
      </w:r>
      <w:r w:rsidRPr="00D569FB">
        <w:rPr>
          <w:i/>
          <w:iCs/>
        </w:rPr>
        <w:t xml:space="preserve"> ban hành Quy chế phối hợp trong công tác quản lý nhà nước về đăng ký biện pháp bảo đảm bằng quyền sử dụng đất, tài sản gắn liền với đất trên địa bàn tỉnh Đồng Nai.</w:t>
      </w:r>
    </w:p>
    <w:p w14:paraId="3CBBAD80" w14:textId="77777777" w:rsidR="00C4148B" w:rsidRPr="00D569FB" w:rsidRDefault="00C4148B" w:rsidP="00D569FB">
      <w:pPr>
        <w:spacing w:before="120" w:after="0" w:line="240" w:lineRule="auto"/>
        <w:ind w:firstLine="567"/>
        <w:jc w:val="both"/>
        <w:rPr>
          <w:bCs/>
        </w:rPr>
      </w:pPr>
      <w:r w:rsidRPr="00D569FB">
        <w:rPr>
          <w:rFonts w:eastAsia="Times New Roman"/>
          <w:b/>
          <w:bCs/>
        </w:rPr>
        <w:t>Điều 1. </w:t>
      </w:r>
      <w:bookmarkStart w:id="1" w:name="dieu_1_name"/>
      <w:r w:rsidRPr="00D569FB">
        <w:rPr>
          <w:rFonts w:eastAsia="Times New Roman"/>
        </w:rPr>
        <w:t xml:space="preserve">Ban hành kèm theo Quyết định này </w:t>
      </w:r>
      <w:r w:rsidRPr="00D569FB">
        <w:rPr>
          <w:rFonts w:eastAsia="Times New Roman"/>
          <w:bCs/>
        </w:rPr>
        <w:t xml:space="preserve">Quy </w:t>
      </w:r>
      <w:r w:rsidRPr="00D569FB">
        <w:rPr>
          <w:bCs/>
        </w:rPr>
        <w:t>chế phối hợp trong công tác quản lý nhà nước về đăng ký biện pháp bảo đảm bằng quyền sử dụng đất, tài sản gắn liền với đất trên địa bàn tỉnh Đồng Nai.</w:t>
      </w:r>
      <w:bookmarkEnd w:id="1"/>
    </w:p>
    <w:p w14:paraId="06FBD73A" w14:textId="77777777" w:rsidR="00C4148B" w:rsidRPr="00D569FB" w:rsidRDefault="00C4148B" w:rsidP="00D569FB">
      <w:pPr>
        <w:spacing w:before="120" w:after="0" w:line="240" w:lineRule="auto"/>
        <w:ind w:firstLine="567"/>
        <w:jc w:val="both"/>
        <w:rPr>
          <w:bCs/>
        </w:rPr>
      </w:pPr>
      <w:r w:rsidRPr="00D569FB">
        <w:rPr>
          <w:b/>
          <w:lang w:val="nl-NL"/>
        </w:rPr>
        <w:t>Điều 2. Hiệu lực thi hành</w:t>
      </w:r>
    </w:p>
    <w:p w14:paraId="067C89BD" w14:textId="06EF03AA" w:rsidR="00C4148B" w:rsidRPr="00D569FB" w:rsidRDefault="00C4148B" w:rsidP="00D569FB">
      <w:pPr>
        <w:spacing w:before="120" w:after="0" w:line="240" w:lineRule="auto"/>
        <w:ind w:firstLine="567"/>
        <w:jc w:val="both"/>
        <w:rPr>
          <w:bCs/>
        </w:rPr>
      </w:pPr>
      <w:r w:rsidRPr="00D569FB">
        <w:t>1.</w:t>
      </w:r>
      <w:r w:rsidRPr="00D569FB">
        <w:rPr>
          <w:b/>
          <w:bCs/>
        </w:rPr>
        <w:t xml:space="preserve"> </w:t>
      </w:r>
      <w:r w:rsidRPr="00D569FB">
        <w:rPr>
          <w:bCs/>
          <w:lang w:val="nl-NL"/>
        </w:rPr>
        <w:t xml:space="preserve">Quyết định này có hiệu lực thi hành kể từ ngày </w:t>
      </w:r>
      <w:r w:rsidR="008E4D50" w:rsidRPr="00D569FB">
        <w:rPr>
          <w:bCs/>
          <w:lang w:val="nl-NL"/>
        </w:rPr>
        <w:t>29</w:t>
      </w:r>
      <w:r w:rsidRPr="00D569FB">
        <w:rPr>
          <w:bCs/>
          <w:lang w:val="nl-NL"/>
        </w:rPr>
        <w:t xml:space="preserve"> tháng </w:t>
      </w:r>
      <w:r w:rsidR="008E4D50" w:rsidRPr="00D569FB">
        <w:rPr>
          <w:bCs/>
          <w:lang w:val="nl-NL"/>
        </w:rPr>
        <w:t xml:space="preserve">12 </w:t>
      </w:r>
      <w:r w:rsidRPr="00D569FB">
        <w:rPr>
          <w:bCs/>
          <w:lang w:val="nl-NL"/>
        </w:rPr>
        <w:t xml:space="preserve"> năm 2025.</w:t>
      </w:r>
    </w:p>
    <w:p w14:paraId="72BCDDF1" w14:textId="77777777" w:rsidR="00C4148B" w:rsidRPr="00D569FB" w:rsidRDefault="00C4148B" w:rsidP="00D569FB">
      <w:pPr>
        <w:spacing w:before="120" w:after="0" w:line="240" w:lineRule="auto"/>
        <w:ind w:firstLine="567"/>
        <w:jc w:val="both"/>
        <w:rPr>
          <w:bCs/>
        </w:rPr>
      </w:pPr>
      <w:r w:rsidRPr="00D569FB">
        <w:t>2.</w:t>
      </w:r>
      <w:r w:rsidRPr="00D569FB">
        <w:rPr>
          <w:b/>
          <w:bCs/>
        </w:rPr>
        <w:t xml:space="preserve"> </w:t>
      </w:r>
      <w:r w:rsidRPr="00D569FB">
        <w:rPr>
          <w:bCs/>
          <w:lang w:val="nl-NL"/>
        </w:rPr>
        <w:t>Quyết định này thay thế Quyết định số 19/2024/QĐ-UBND ngày 03 tháng 5 năm 2024 của Ủy ban nhân dân tỉnh Đồng Nai ban hành Quy chế phối hợp trong công tác quản lý nhà nước về đăng ký biện pháp bảo đảm bằng quyền sử dụng đất, tài sản gắn liền với đất trên địa bàn tỉnh Đồng Nai.</w:t>
      </w:r>
    </w:p>
    <w:p w14:paraId="529B4EED" w14:textId="77777777" w:rsidR="00C4148B" w:rsidRPr="00D569FB" w:rsidRDefault="00C4148B" w:rsidP="00D569FB">
      <w:pPr>
        <w:spacing w:before="120" w:after="0" w:line="240" w:lineRule="auto"/>
        <w:ind w:firstLine="567"/>
        <w:jc w:val="both"/>
        <w:rPr>
          <w:bCs/>
          <w:lang w:val="nl-NL"/>
        </w:rPr>
      </w:pPr>
      <w:r w:rsidRPr="00D569FB">
        <w:t>3.</w:t>
      </w:r>
      <w:r w:rsidRPr="00D569FB">
        <w:rPr>
          <w:b/>
          <w:bCs/>
        </w:rPr>
        <w:t xml:space="preserve"> </w:t>
      </w:r>
      <w:r w:rsidRPr="00D569FB">
        <w:rPr>
          <w:bCs/>
          <w:lang w:val="nl-NL"/>
        </w:rPr>
        <w:t>Quyết định này bãi bỏ khoản 6 Điều 1 Quyết định số 453/QĐ-UBND ngày 21 tháng 7 năm 2025 của Ủy ban nhân dân tỉnh Đồng Nai về việc áp dụng, bãi bỏ văn bản quy phạm pháp luật thuộc lĩnh vực tư pháp trên địa bàn tỉnh Đồng Nai.</w:t>
      </w:r>
    </w:p>
    <w:p w14:paraId="2B2FB4FD" w14:textId="439122DE" w:rsidR="00C4148B" w:rsidRPr="00D569FB" w:rsidRDefault="00C4148B" w:rsidP="00D569FB">
      <w:pPr>
        <w:spacing w:before="120" w:after="0" w:line="240" w:lineRule="auto"/>
        <w:ind w:firstLine="567"/>
        <w:jc w:val="both"/>
        <w:rPr>
          <w:bCs/>
          <w:lang w:val="nl-NL"/>
        </w:rPr>
      </w:pPr>
      <w:r w:rsidRPr="00D569FB">
        <w:rPr>
          <w:b/>
          <w:lang w:val="nl-NL"/>
        </w:rPr>
        <w:t xml:space="preserve">Điều 3. </w:t>
      </w:r>
      <w:r w:rsidRPr="00D569FB">
        <w:rPr>
          <w:bCs/>
          <w:lang w:val="nl-NL"/>
        </w:rPr>
        <w:t xml:space="preserve">Chánh Văn phòng Ủy ban nhân dân tỉnh; Giám đốc các Sở: Tư pháp, Nội vụ, Tài chính, Khoa học và Công nghệ, Văn hóa, Thể thao và Du lịch, Nông nghiệp và Môi trường; Giám đốc Ngân hàng Nhà nước Việt Nam - Chi nhánh Khu vực 2; Trưởng Thi hành án dân sự tỉnh; Chủ tịch Hội Công chứng viên tỉnh Đồng </w:t>
      </w:r>
      <w:r w:rsidRPr="00D569FB">
        <w:rPr>
          <w:bCs/>
          <w:lang w:val="nl-NL"/>
        </w:rPr>
        <w:lastRenderedPageBreak/>
        <w:t xml:space="preserve">Nai; Trưởng các tổ chức hành nghề công chứng trên địa bàn tỉnh, Trưởng các Văn phòng </w:t>
      </w:r>
      <w:r w:rsidR="00BF13BF" w:rsidRPr="00D569FB">
        <w:rPr>
          <w:bCs/>
          <w:lang w:val="nl-NL"/>
        </w:rPr>
        <w:t>T</w:t>
      </w:r>
      <w:r w:rsidRPr="00D569FB">
        <w:rPr>
          <w:bCs/>
          <w:lang w:val="nl-NL"/>
        </w:rPr>
        <w:t>hừa phát lại trên địa bàn tỉnh và các tổ chức, cá nhân có liên quan chịu trách nhiệm thi hành Quyết định này.</w:t>
      </w:r>
      <w:r w:rsidR="00BF13BF" w:rsidRPr="00D569FB">
        <w:rPr>
          <w:bCs/>
          <w:lang w:val="nl-NL"/>
        </w:rPr>
        <w:t>/.</w:t>
      </w:r>
    </w:p>
    <w:p w14:paraId="54F96232" w14:textId="77777777" w:rsidR="00226896" w:rsidRPr="00D569FB" w:rsidRDefault="00226896" w:rsidP="00D569FB">
      <w:pPr>
        <w:spacing w:after="0" w:line="240" w:lineRule="auto"/>
        <w:ind w:firstLine="709"/>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D569FB" w:rsidRPr="00D569FB" w14:paraId="7A243441" w14:textId="77777777" w:rsidTr="00D569FB">
        <w:trPr>
          <w:trHeight w:val="1038"/>
        </w:trPr>
        <w:tc>
          <w:tcPr>
            <w:tcW w:w="4678" w:type="dxa"/>
          </w:tcPr>
          <w:p w14:paraId="4E04C0A7" w14:textId="7257F4C5" w:rsidR="00C4148B" w:rsidRPr="00D569FB" w:rsidRDefault="00C4148B" w:rsidP="00D569FB">
            <w:pPr>
              <w:pStyle w:val="NormalWeb"/>
              <w:spacing w:before="0" w:beforeAutospacing="0" w:after="0" w:afterAutospacing="0"/>
              <w:jc w:val="both"/>
              <w:rPr>
                <w:sz w:val="28"/>
                <w:szCs w:val="28"/>
              </w:rPr>
            </w:pPr>
          </w:p>
        </w:tc>
        <w:tc>
          <w:tcPr>
            <w:tcW w:w="4961" w:type="dxa"/>
          </w:tcPr>
          <w:p w14:paraId="5789BCC7" w14:textId="175D9CE5" w:rsidR="00C4148B" w:rsidRPr="00D569FB" w:rsidRDefault="00C4148B" w:rsidP="00D569FB">
            <w:pPr>
              <w:jc w:val="center"/>
              <w:rPr>
                <w:b/>
              </w:rPr>
            </w:pPr>
            <w:r w:rsidRPr="00D569FB">
              <w:rPr>
                <w:b/>
              </w:rPr>
              <w:t>TM.</w:t>
            </w:r>
            <w:r w:rsidR="00E06537" w:rsidRPr="00D569FB">
              <w:rPr>
                <w:b/>
              </w:rPr>
              <w:t xml:space="preserve"> </w:t>
            </w:r>
            <w:r w:rsidRPr="00D569FB">
              <w:rPr>
                <w:b/>
              </w:rPr>
              <w:t>ỦY BAN NHÂN DÂN</w:t>
            </w:r>
          </w:p>
          <w:p w14:paraId="7B939209" w14:textId="449D2580" w:rsidR="009C170E" w:rsidRPr="00D569FB" w:rsidRDefault="00F97BDF" w:rsidP="00D569FB">
            <w:pPr>
              <w:jc w:val="center"/>
              <w:rPr>
                <w:bCs/>
              </w:rPr>
            </w:pPr>
            <w:r w:rsidRPr="00D569FB">
              <w:rPr>
                <w:b/>
              </w:rPr>
              <w:t>CHỦ TỊCH</w:t>
            </w:r>
          </w:p>
          <w:p w14:paraId="5566FDB7" w14:textId="77777777" w:rsidR="00C4148B" w:rsidRPr="00D569FB" w:rsidRDefault="00C4148B" w:rsidP="00D569FB">
            <w:pPr>
              <w:jc w:val="center"/>
              <w:rPr>
                <w:bCs/>
              </w:rPr>
            </w:pPr>
            <w:bookmarkStart w:id="2" w:name="_GoBack"/>
            <w:bookmarkEnd w:id="2"/>
          </w:p>
          <w:p w14:paraId="6756706F" w14:textId="38FFDC96" w:rsidR="0049723C" w:rsidRPr="00D569FB" w:rsidRDefault="00F97BDF" w:rsidP="00D569FB">
            <w:pPr>
              <w:jc w:val="center"/>
              <w:rPr>
                <w:b/>
              </w:rPr>
            </w:pPr>
            <w:r w:rsidRPr="00D569FB">
              <w:rPr>
                <w:b/>
              </w:rPr>
              <w:t xml:space="preserve"> </w:t>
            </w:r>
            <w:r w:rsidR="00C4148B" w:rsidRPr="00D569FB">
              <w:rPr>
                <w:b/>
              </w:rPr>
              <w:t>Nguyễn Văn Út</w:t>
            </w:r>
          </w:p>
        </w:tc>
      </w:tr>
    </w:tbl>
    <w:p w14:paraId="59F58AF6" w14:textId="77777777" w:rsidR="002313C3" w:rsidRPr="00D569FB" w:rsidRDefault="002313C3" w:rsidP="00D569FB">
      <w:pPr>
        <w:spacing w:line="240" w:lineRule="auto"/>
      </w:pPr>
    </w:p>
    <w:p w14:paraId="3BE0E831" w14:textId="77777777" w:rsidR="002313C3" w:rsidRPr="00D569FB" w:rsidRDefault="002313C3" w:rsidP="00D569FB">
      <w:pPr>
        <w:spacing w:line="240" w:lineRule="auto"/>
      </w:pPr>
    </w:p>
    <w:p w14:paraId="3E387E10" w14:textId="77777777" w:rsidR="002313C3" w:rsidRPr="00D569FB" w:rsidRDefault="002313C3" w:rsidP="00D569FB">
      <w:pPr>
        <w:spacing w:before="120" w:line="240" w:lineRule="auto"/>
        <w:ind w:firstLine="720"/>
      </w:pPr>
    </w:p>
    <w:p w14:paraId="1848F29F" w14:textId="77777777" w:rsidR="002313C3" w:rsidRPr="00D569FB" w:rsidRDefault="002313C3" w:rsidP="00D569FB">
      <w:pPr>
        <w:spacing w:line="240" w:lineRule="auto"/>
      </w:pPr>
    </w:p>
    <w:p w14:paraId="3E9A6108" w14:textId="77777777" w:rsidR="00E15342" w:rsidRPr="00D569FB" w:rsidRDefault="00E15342" w:rsidP="00D569FB">
      <w:pPr>
        <w:spacing w:line="240" w:lineRule="auto"/>
      </w:pPr>
    </w:p>
    <w:p w14:paraId="0246F3F0" w14:textId="77777777" w:rsidR="00E15342" w:rsidRPr="00D569FB" w:rsidRDefault="00E15342" w:rsidP="00D569FB">
      <w:pPr>
        <w:spacing w:line="240" w:lineRule="auto"/>
      </w:pPr>
    </w:p>
    <w:p w14:paraId="2C09857F" w14:textId="23ED8157" w:rsidR="00E15342" w:rsidRPr="00D569FB" w:rsidRDefault="000F69A8" w:rsidP="00D569FB">
      <w:pPr>
        <w:tabs>
          <w:tab w:val="left" w:pos="6015"/>
        </w:tabs>
        <w:spacing w:line="240" w:lineRule="auto"/>
      </w:pPr>
      <w:r w:rsidRPr="00D569FB">
        <w:tab/>
      </w:r>
    </w:p>
    <w:sectPr w:rsidR="00E15342" w:rsidRPr="00D569FB" w:rsidSect="00D569FB">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9EFDF" w14:textId="77777777" w:rsidR="00DB049C" w:rsidRDefault="00DB049C" w:rsidP="002D7064">
      <w:pPr>
        <w:spacing w:after="0" w:line="240" w:lineRule="auto"/>
      </w:pPr>
      <w:r>
        <w:separator/>
      </w:r>
    </w:p>
  </w:endnote>
  <w:endnote w:type="continuationSeparator" w:id="0">
    <w:p w14:paraId="060EFB18" w14:textId="77777777" w:rsidR="00DB049C" w:rsidRDefault="00DB049C"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5093C" w14:textId="77777777" w:rsidR="00DB049C" w:rsidRDefault="00DB049C" w:rsidP="002D7064">
      <w:pPr>
        <w:spacing w:after="0" w:line="240" w:lineRule="auto"/>
      </w:pPr>
      <w:r>
        <w:separator/>
      </w:r>
    </w:p>
  </w:footnote>
  <w:footnote w:type="continuationSeparator" w:id="0">
    <w:p w14:paraId="0399731D" w14:textId="77777777" w:rsidR="00DB049C" w:rsidRDefault="00DB049C"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23708912" w:rsidR="002D7064" w:rsidRPr="00D569FB" w:rsidRDefault="002D7064">
    <w:pPr>
      <w:pStyle w:val="Header"/>
      <w:jc w:val="center"/>
    </w:pPr>
  </w:p>
  <w:p w14:paraId="1F7D28F5" w14:textId="77777777" w:rsidR="002D7064" w:rsidRPr="00D569FB"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B2E7D"/>
    <w:rsid w:val="000D0BFF"/>
    <w:rsid w:val="000E33B4"/>
    <w:rsid w:val="000F69A8"/>
    <w:rsid w:val="00107195"/>
    <w:rsid w:val="0011083D"/>
    <w:rsid w:val="00140B3F"/>
    <w:rsid w:val="00147A9E"/>
    <w:rsid w:val="00157CC4"/>
    <w:rsid w:val="0017367D"/>
    <w:rsid w:val="00187D5D"/>
    <w:rsid w:val="0019406F"/>
    <w:rsid w:val="001A209D"/>
    <w:rsid w:val="001A26A5"/>
    <w:rsid w:val="001D66A2"/>
    <w:rsid w:val="00203DEF"/>
    <w:rsid w:val="00204B93"/>
    <w:rsid w:val="00226896"/>
    <w:rsid w:val="002313C3"/>
    <w:rsid w:val="002343D7"/>
    <w:rsid w:val="00243698"/>
    <w:rsid w:val="00255F74"/>
    <w:rsid w:val="002D7064"/>
    <w:rsid w:val="002E2F44"/>
    <w:rsid w:val="00302E23"/>
    <w:rsid w:val="00343B58"/>
    <w:rsid w:val="003A4A1B"/>
    <w:rsid w:val="003B509C"/>
    <w:rsid w:val="003C0430"/>
    <w:rsid w:val="003C660B"/>
    <w:rsid w:val="003C6868"/>
    <w:rsid w:val="003D5DAB"/>
    <w:rsid w:val="00410195"/>
    <w:rsid w:val="004603C5"/>
    <w:rsid w:val="00466144"/>
    <w:rsid w:val="00466AC7"/>
    <w:rsid w:val="0049723C"/>
    <w:rsid w:val="00497B7D"/>
    <w:rsid w:val="004D13F3"/>
    <w:rsid w:val="004F063D"/>
    <w:rsid w:val="00526246"/>
    <w:rsid w:val="0059215A"/>
    <w:rsid w:val="005A752B"/>
    <w:rsid w:val="005B506D"/>
    <w:rsid w:val="005E1DDE"/>
    <w:rsid w:val="005E5A35"/>
    <w:rsid w:val="005F5C7A"/>
    <w:rsid w:val="00607C9D"/>
    <w:rsid w:val="0061219A"/>
    <w:rsid w:val="00612349"/>
    <w:rsid w:val="0061234C"/>
    <w:rsid w:val="0061406C"/>
    <w:rsid w:val="00634822"/>
    <w:rsid w:val="00640632"/>
    <w:rsid w:val="006471BB"/>
    <w:rsid w:val="006654D8"/>
    <w:rsid w:val="006C2488"/>
    <w:rsid w:val="006D431B"/>
    <w:rsid w:val="006D6B1F"/>
    <w:rsid w:val="006E4576"/>
    <w:rsid w:val="006F782F"/>
    <w:rsid w:val="007202B4"/>
    <w:rsid w:val="00736CBA"/>
    <w:rsid w:val="0074481F"/>
    <w:rsid w:val="007604B6"/>
    <w:rsid w:val="00764E7A"/>
    <w:rsid w:val="007755D3"/>
    <w:rsid w:val="00795FA0"/>
    <w:rsid w:val="007B583A"/>
    <w:rsid w:val="007B5FA2"/>
    <w:rsid w:val="007D1899"/>
    <w:rsid w:val="007D4D84"/>
    <w:rsid w:val="007E2BF5"/>
    <w:rsid w:val="00803286"/>
    <w:rsid w:val="00823A8F"/>
    <w:rsid w:val="0083703D"/>
    <w:rsid w:val="008908D1"/>
    <w:rsid w:val="008A5823"/>
    <w:rsid w:val="008E4D50"/>
    <w:rsid w:val="008F4957"/>
    <w:rsid w:val="008F4C00"/>
    <w:rsid w:val="009040A4"/>
    <w:rsid w:val="00912F62"/>
    <w:rsid w:val="00934135"/>
    <w:rsid w:val="00965AA9"/>
    <w:rsid w:val="009C170E"/>
    <w:rsid w:val="009D3FDC"/>
    <w:rsid w:val="009E067D"/>
    <w:rsid w:val="00A1042C"/>
    <w:rsid w:val="00A10906"/>
    <w:rsid w:val="00A248D6"/>
    <w:rsid w:val="00A378FF"/>
    <w:rsid w:val="00A416B0"/>
    <w:rsid w:val="00A44FB9"/>
    <w:rsid w:val="00A53499"/>
    <w:rsid w:val="00A635F8"/>
    <w:rsid w:val="00A670F5"/>
    <w:rsid w:val="00A7572C"/>
    <w:rsid w:val="00AA6D9A"/>
    <w:rsid w:val="00AD3FEB"/>
    <w:rsid w:val="00AF6E5D"/>
    <w:rsid w:val="00B11719"/>
    <w:rsid w:val="00B475E1"/>
    <w:rsid w:val="00B54671"/>
    <w:rsid w:val="00B67A4C"/>
    <w:rsid w:val="00BC331E"/>
    <w:rsid w:val="00BD1008"/>
    <w:rsid w:val="00BE3F55"/>
    <w:rsid w:val="00BF13BF"/>
    <w:rsid w:val="00C061D7"/>
    <w:rsid w:val="00C16691"/>
    <w:rsid w:val="00C26CD4"/>
    <w:rsid w:val="00C35F33"/>
    <w:rsid w:val="00C4148B"/>
    <w:rsid w:val="00C4223A"/>
    <w:rsid w:val="00C61BC0"/>
    <w:rsid w:val="00C70560"/>
    <w:rsid w:val="00C70E7F"/>
    <w:rsid w:val="00CE2076"/>
    <w:rsid w:val="00CE5681"/>
    <w:rsid w:val="00CE6702"/>
    <w:rsid w:val="00D14C18"/>
    <w:rsid w:val="00D50BB3"/>
    <w:rsid w:val="00D569FB"/>
    <w:rsid w:val="00D7017B"/>
    <w:rsid w:val="00D87E3E"/>
    <w:rsid w:val="00D9457F"/>
    <w:rsid w:val="00DB049C"/>
    <w:rsid w:val="00DC5B54"/>
    <w:rsid w:val="00DE5893"/>
    <w:rsid w:val="00E01E47"/>
    <w:rsid w:val="00E06537"/>
    <w:rsid w:val="00E15342"/>
    <w:rsid w:val="00EC368B"/>
    <w:rsid w:val="00EE1FD5"/>
    <w:rsid w:val="00EF0CAD"/>
    <w:rsid w:val="00EF20F2"/>
    <w:rsid w:val="00F0537E"/>
    <w:rsid w:val="00F24078"/>
    <w:rsid w:val="00F346C8"/>
    <w:rsid w:val="00F45855"/>
    <w:rsid w:val="00F6303C"/>
    <w:rsid w:val="00F6601A"/>
    <w:rsid w:val="00F66459"/>
    <w:rsid w:val="00F76896"/>
    <w:rsid w:val="00F938D8"/>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0EC47-B2B8-474D-9875-E02112B8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10</cp:revision>
  <cp:lastPrinted>2025-12-11T06:54:00Z</cp:lastPrinted>
  <dcterms:created xsi:type="dcterms:W3CDTF">2025-12-01T02:41:00Z</dcterms:created>
  <dcterms:modified xsi:type="dcterms:W3CDTF">2026-01-22T08:04:00Z</dcterms:modified>
</cp:coreProperties>
</file>