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CB08D" w14:textId="66B4ADCF" w:rsidR="007D6090" w:rsidRPr="007D6090" w:rsidRDefault="007D6090" w:rsidP="007D6090">
      <w:pPr>
        <w:jc w:val="center"/>
        <w:rPr>
          <w:rFonts w:cs="Times New Roman"/>
          <w:b/>
          <w:bCs/>
          <w:color w:val="000000" w:themeColor="text1"/>
          <w:sz w:val="28"/>
          <w:szCs w:val="28"/>
        </w:rPr>
      </w:pPr>
      <w:r w:rsidRPr="007D6090">
        <w:rPr>
          <w:rFonts w:cs="Times New Roman"/>
          <w:b/>
          <w:bCs/>
          <w:color w:val="000000" w:themeColor="text1"/>
          <w:sz w:val="28"/>
          <w:szCs w:val="28"/>
        </w:rPr>
        <w:t>Phụ lục</w:t>
      </w:r>
    </w:p>
    <w:p w14:paraId="5987C41E" w14:textId="3C7CD662" w:rsidR="007D6090" w:rsidRPr="007D6090" w:rsidRDefault="007D6090" w:rsidP="007D6090">
      <w:pPr>
        <w:jc w:val="center"/>
        <w:rPr>
          <w:rFonts w:cs="Times New Roman"/>
          <w:b/>
          <w:bCs/>
          <w:color w:val="000000" w:themeColor="text1"/>
          <w:sz w:val="28"/>
          <w:szCs w:val="28"/>
        </w:rPr>
      </w:pPr>
      <w:r w:rsidRPr="007D6090">
        <w:rPr>
          <w:rFonts w:cs="Times New Roman"/>
          <w:b/>
          <w:bCs/>
          <w:color w:val="000000" w:themeColor="text1"/>
          <w:sz w:val="28"/>
          <w:szCs w:val="28"/>
        </w:rPr>
        <w:t>BẢNG TỔNG HỢP KẾ HOẠCH THU, NỘP QUỸ PHÒNG, CHỐNG</w:t>
      </w:r>
    </w:p>
    <w:p w14:paraId="487BA8E9" w14:textId="77777777" w:rsidR="007D6090" w:rsidRPr="007D6090" w:rsidRDefault="007D6090" w:rsidP="007D6090">
      <w:pPr>
        <w:jc w:val="center"/>
        <w:rPr>
          <w:rFonts w:cs="Times New Roman"/>
          <w:b/>
          <w:bCs/>
          <w:color w:val="000000" w:themeColor="text1"/>
          <w:sz w:val="28"/>
          <w:szCs w:val="28"/>
        </w:rPr>
      </w:pPr>
      <w:r w:rsidRPr="007D6090">
        <w:rPr>
          <w:rFonts w:cs="Times New Roman"/>
          <w:b/>
          <w:bCs/>
          <w:color w:val="000000" w:themeColor="text1"/>
          <w:sz w:val="28"/>
          <w:szCs w:val="28"/>
        </w:rPr>
        <w:t>THIÊN TAI THÀNH PHỐ ĐỒNG NAI NĂM 2026</w:t>
      </w:r>
    </w:p>
    <w:p w14:paraId="2423E416" w14:textId="7FCD4367" w:rsidR="007D6090" w:rsidRDefault="007D6090" w:rsidP="007D6090">
      <w:pPr>
        <w:spacing w:after="120"/>
        <w:jc w:val="center"/>
        <w:rPr>
          <w:rFonts w:cs="Times New Roman"/>
          <w:i/>
          <w:iCs/>
          <w:color w:val="000000" w:themeColor="text1"/>
          <w:sz w:val="28"/>
          <w:szCs w:val="28"/>
        </w:rPr>
      </w:pPr>
      <w:r w:rsidRPr="007D6090">
        <w:rPr>
          <w:rFonts w:cs="Times New Roman"/>
          <w:i/>
          <w:iCs/>
          <w:color w:val="000000" w:themeColor="text1"/>
          <w:sz w:val="28"/>
          <w:szCs w:val="28"/>
        </w:rPr>
        <w:t>(Kèm theo Quyết định số: 829/QĐ-UBND ngày 15/6/2026 của UBND thành phố)</w:t>
      </w:r>
    </w:p>
    <w:p w14:paraId="009FCAAC" w14:textId="0D2ECC87" w:rsidR="007D6090" w:rsidRPr="007D6090" w:rsidRDefault="007D6090" w:rsidP="007D6090">
      <w:pPr>
        <w:spacing w:line="240" w:lineRule="auto"/>
        <w:jc w:val="right"/>
        <w:rPr>
          <w:rFonts w:cs="Times New Roman"/>
          <w:i/>
          <w:iCs/>
          <w:color w:val="000000" w:themeColor="text1"/>
          <w:sz w:val="28"/>
          <w:szCs w:val="28"/>
        </w:rPr>
      </w:pPr>
      <w:r w:rsidRPr="00BD6FDF">
        <w:rPr>
          <w:rFonts w:eastAsia="Times New Roman" w:cs="Times New Roman"/>
          <w:i/>
          <w:iCs/>
          <w:color w:val="000000" w:themeColor="text1"/>
          <w:sz w:val="28"/>
          <w:szCs w:val="28"/>
          <w:lang w:val="en-US"/>
        </w:rPr>
        <w:t>ĐVT: Đồng</w:t>
      </w:r>
    </w:p>
    <w:tbl>
      <w:tblPr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  <w:gridCol w:w="2513"/>
        <w:gridCol w:w="2221"/>
        <w:gridCol w:w="2221"/>
        <w:gridCol w:w="1824"/>
      </w:tblGrid>
      <w:tr w:rsidR="007D6090" w:rsidRPr="007D6090" w14:paraId="288131F3" w14:textId="77777777" w:rsidTr="00611D37">
        <w:trPr>
          <w:trHeight w:val="20"/>
        </w:trPr>
        <w:tc>
          <w:tcPr>
            <w:tcW w:w="446" w:type="pct"/>
            <w:vMerge w:val="restart"/>
            <w:shd w:val="clear" w:color="auto" w:fill="auto"/>
            <w:vAlign w:val="center"/>
            <w:hideMark/>
          </w:tcPr>
          <w:p w14:paraId="4A63CDFC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STT</w:t>
            </w:r>
          </w:p>
        </w:tc>
        <w:tc>
          <w:tcPr>
            <w:tcW w:w="1304" w:type="pct"/>
            <w:vMerge w:val="restart"/>
            <w:shd w:val="clear" w:color="auto" w:fill="auto"/>
            <w:vAlign w:val="center"/>
            <w:hideMark/>
          </w:tcPr>
          <w:p w14:paraId="71E20A05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NỘI DUNG </w:t>
            </w:r>
          </w:p>
        </w:tc>
        <w:tc>
          <w:tcPr>
            <w:tcW w:w="2304" w:type="pct"/>
            <w:gridSpan w:val="2"/>
            <w:shd w:val="clear" w:color="auto" w:fill="auto"/>
            <w:vAlign w:val="center"/>
            <w:hideMark/>
          </w:tcPr>
          <w:p w14:paraId="07A75AFB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KẾ HOẠCH  </w:t>
            </w:r>
          </w:p>
        </w:tc>
        <w:tc>
          <w:tcPr>
            <w:tcW w:w="946" w:type="pct"/>
            <w:vMerge w:val="restart"/>
            <w:shd w:val="clear" w:color="auto" w:fill="auto"/>
            <w:vAlign w:val="center"/>
            <w:hideMark/>
          </w:tcPr>
          <w:p w14:paraId="3A59F7B8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GHI CHÚ </w:t>
            </w:r>
          </w:p>
        </w:tc>
      </w:tr>
      <w:tr w:rsidR="007D6090" w:rsidRPr="007D6090" w14:paraId="074C8DE8" w14:textId="77777777" w:rsidTr="00611D37">
        <w:trPr>
          <w:trHeight w:val="20"/>
        </w:trPr>
        <w:tc>
          <w:tcPr>
            <w:tcW w:w="446" w:type="pct"/>
            <w:vMerge/>
            <w:shd w:val="clear" w:color="auto" w:fill="auto"/>
            <w:vAlign w:val="center"/>
            <w:hideMark/>
          </w:tcPr>
          <w:p w14:paraId="7F660486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304" w:type="pct"/>
            <w:vMerge/>
            <w:shd w:val="clear" w:color="auto" w:fill="auto"/>
            <w:vAlign w:val="center"/>
            <w:hideMark/>
          </w:tcPr>
          <w:p w14:paraId="07C8934D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34C7A5F3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KẾ HOẠCH THU 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6A361EDC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KẾ HOẠCH CHI </w:t>
            </w:r>
          </w:p>
        </w:tc>
        <w:tc>
          <w:tcPr>
            <w:tcW w:w="946" w:type="pct"/>
            <w:vMerge/>
            <w:shd w:val="clear" w:color="auto" w:fill="auto"/>
            <w:vAlign w:val="center"/>
            <w:hideMark/>
          </w:tcPr>
          <w:p w14:paraId="394AD7FB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7D6090" w:rsidRPr="007D6090" w14:paraId="3AE14C3A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  <w:hideMark/>
          </w:tcPr>
          <w:p w14:paraId="1EECA8F7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1304" w:type="pct"/>
            <w:shd w:val="clear" w:color="auto" w:fill="auto"/>
            <w:vAlign w:val="center"/>
            <w:hideMark/>
          </w:tcPr>
          <w:p w14:paraId="781AE198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Số tồn Quỹ PCTT đến ngày 31/12/2025 chuyển sang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3A4D8A91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344.475.961.701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4BC9AA60" w14:textId="488D258E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46" w:type="pct"/>
            <w:shd w:val="clear" w:color="auto" w:fill="auto"/>
            <w:vAlign w:val="center"/>
            <w:hideMark/>
          </w:tcPr>
          <w:p w14:paraId="129A0C94" w14:textId="69E68875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Không bao gồm chi phí quản lý Quỹ 3%</w:t>
            </w:r>
          </w:p>
        </w:tc>
      </w:tr>
      <w:tr w:rsidR="007D6090" w:rsidRPr="007D6090" w14:paraId="524CD265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  <w:hideMark/>
          </w:tcPr>
          <w:p w14:paraId="70362B54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1304" w:type="pct"/>
            <w:shd w:val="clear" w:color="auto" w:fill="auto"/>
            <w:vAlign w:val="center"/>
            <w:hideMark/>
          </w:tcPr>
          <w:p w14:paraId="692922AF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Kế hoạch thu toàn thành phố năm 2026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6A248670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78.839.769.376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164661FD" w14:textId="4C0DE278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46" w:type="pct"/>
            <w:shd w:val="clear" w:color="auto" w:fill="auto"/>
            <w:vAlign w:val="center"/>
            <w:hideMark/>
          </w:tcPr>
          <w:p w14:paraId="2529DE95" w14:textId="4BB5F9FF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7D6090" w:rsidRPr="007D6090" w14:paraId="48B17838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  <w:hideMark/>
          </w:tcPr>
          <w:p w14:paraId="6830457B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2.1</w:t>
            </w:r>
          </w:p>
        </w:tc>
        <w:tc>
          <w:tcPr>
            <w:tcW w:w="1304" w:type="pct"/>
            <w:shd w:val="clear" w:color="auto" w:fill="auto"/>
            <w:vAlign w:val="center"/>
            <w:hideMark/>
          </w:tcPr>
          <w:p w14:paraId="1EE662E4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Số kinh phí dự kiến số thu cấp xã, phường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076C8B31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16.392.148.376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6A24796A" w14:textId="1F4494C3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46" w:type="pct"/>
            <w:shd w:val="clear" w:color="auto" w:fill="auto"/>
            <w:vAlign w:val="center"/>
            <w:hideMark/>
          </w:tcPr>
          <w:p w14:paraId="1452D491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Số liệu được tổng hợp trên cơ sở Kế hoạch của 95 xã, phường đã ban hành năm 2026</w:t>
            </w:r>
          </w:p>
        </w:tc>
      </w:tr>
      <w:tr w:rsidR="007D6090" w:rsidRPr="007D6090" w14:paraId="45BAAAA4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  <w:hideMark/>
          </w:tcPr>
          <w:p w14:paraId="5B5DE95D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  <w:t>-</w:t>
            </w:r>
          </w:p>
        </w:tc>
        <w:tc>
          <w:tcPr>
            <w:tcW w:w="1304" w:type="pct"/>
            <w:shd w:val="clear" w:color="auto" w:fill="auto"/>
            <w:vAlign w:val="center"/>
            <w:hideMark/>
          </w:tcPr>
          <w:p w14:paraId="3CCE79A4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  <w:t>Thu đối với CB,CC,VC,NLĐ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581D4EC9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  <w:t>2.605.946.642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7764566C" w14:textId="250BD09D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46" w:type="pct"/>
            <w:shd w:val="clear" w:color="auto" w:fill="auto"/>
            <w:vAlign w:val="center"/>
            <w:hideMark/>
          </w:tcPr>
          <w:p w14:paraId="5F547288" w14:textId="514ECD5C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7D6090" w:rsidRPr="007D6090" w14:paraId="4CE16685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  <w:hideMark/>
          </w:tcPr>
          <w:p w14:paraId="25312A40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  <w:t>-</w:t>
            </w:r>
          </w:p>
        </w:tc>
        <w:tc>
          <w:tcPr>
            <w:tcW w:w="1304" w:type="pct"/>
            <w:shd w:val="clear" w:color="auto" w:fill="auto"/>
            <w:vAlign w:val="center"/>
            <w:hideMark/>
          </w:tcPr>
          <w:p w14:paraId="6A2E9677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  <w:t>Thu đối với các tổ chức kinh tế và người lao động trong doanh nghiệp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184F3C6F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  <w:t>8.513.943.790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32CE22B3" w14:textId="57291059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46" w:type="pct"/>
            <w:shd w:val="clear" w:color="auto" w:fill="auto"/>
            <w:vAlign w:val="center"/>
            <w:hideMark/>
          </w:tcPr>
          <w:p w14:paraId="29160598" w14:textId="5D64FC93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7D6090" w:rsidRPr="007D6090" w14:paraId="091F1421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  <w:hideMark/>
          </w:tcPr>
          <w:p w14:paraId="7E26CF09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  <w:t>-</w:t>
            </w:r>
          </w:p>
        </w:tc>
        <w:tc>
          <w:tcPr>
            <w:tcW w:w="1304" w:type="pct"/>
            <w:shd w:val="clear" w:color="auto" w:fill="auto"/>
            <w:vAlign w:val="center"/>
            <w:hideMark/>
          </w:tcPr>
          <w:p w14:paraId="31E17A7E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  <w:t>Thu đối với đối tượng lao động khác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3224EEBE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  <w:t>5.272.257.944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4DE7C6FD" w14:textId="063A6FDE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46" w:type="pct"/>
            <w:shd w:val="clear" w:color="auto" w:fill="auto"/>
            <w:vAlign w:val="center"/>
            <w:hideMark/>
          </w:tcPr>
          <w:p w14:paraId="4FC9BB31" w14:textId="0AE250AC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7D6090" w:rsidRPr="007D6090" w14:paraId="350D1E78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  <w:hideMark/>
          </w:tcPr>
          <w:p w14:paraId="0853FADA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2.2</w:t>
            </w:r>
          </w:p>
        </w:tc>
        <w:tc>
          <w:tcPr>
            <w:tcW w:w="1304" w:type="pct"/>
            <w:shd w:val="clear" w:color="auto" w:fill="auto"/>
            <w:vAlign w:val="center"/>
            <w:hideMark/>
          </w:tcPr>
          <w:p w14:paraId="18CB2DE7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Số kinh phí dự kiến số thu cấp tỉnh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45ACACF1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62.447.621.000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0C7371F8" w14:textId="273D92BB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46" w:type="pct"/>
            <w:shd w:val="clear" w:color="auto" w:fill="auto"/>
            <w:vAlign w:val="center"/>
            <w:hideMark/>
          </w:tcPr>
          <w:p w14:paraId="43E7F775" w14:textId="0032C4EA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7D6090" w:rsidRPr="007D6090" w14:paraId="16E1A829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  <w:hideMark/>
          </w:tcPr>
          <w:p w14:paraId="5356A8B3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  <w:t>-</w:t>
            </w:r>
          </w:p>
        </w:tc>
        <w:tc>
          <w:tcPr>
            <w:tcW w:w="1304" w:type="pct"/>
            <w:shd w:val="clear" w:color="auto" w:fill="auto"/>
            <w:vAlign w:val="center"/>
            <w:hideMark/>
          </w:tcPr>
          <w:p w14:paraId="3E92C354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  <w:t>Thu đối với CB,CC,VC,NLĐ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1F5C415D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  <w:t>1.267.196.000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31444A14" w14:textId="36B8E23B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46" w:type="pct"/>
            <w:shd w:val="clear" w:color="auto" w:fill="auto"/>
            <w:vAlign w:val="center"/>
            <w:hideMark/>
          </w:tcPr>
          <w:p w14:paraId="23DAAB12" w14:textId="6DCBC521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7D6090" w:rsidRPr="007D6090" w14:paraId="6C044E13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  <w:hideMark/>
          </w:tcPr>
          <w:p w14:paraId="69FCDF78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  <w:t>-</w:t>
            </w:r>
          </w:p>
        </w:tc>
        <w:tc>
          <w:tcPr>
            <w:tcW w:w="1304" w:type="pct"/>
            <w:shd w:val="clear" w:color="auto" w:fill="auto"/>
            <w:vAlign w:val="center"/>
            <w:hideMark/>
          </w:tcPr>
          <w:p w14:paraId="2515EFBD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  <w:t>Thu đối với các tổ chức kinh tế và người lao động trong doanh nghiệp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559AE3C6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  <w:t>61.180.425.000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32211306" w14:textId="3D566718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46" w:type="pct"/>
            <w:shd w:val="clear" w:color="auto" w:fill="auto"/>
            <w:vAlign w:val="center"/>
            <w:hideMark/>
          </w:tcPr>
          <w:p w14:paraId="39E39CD4" w14:textId="36BDD0F9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7D6090" w:rsidRPr="007D6090" w14:paraId="41871FBD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  <w:hideMark/>
          </w:tcPr>
          <w:p w14:paraId="7C341FAB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lastRenderedPageBreak/>
              <w:t>3</w:t>
            </w:r>
          </w:p>
        </w:tc>
        <w:tc>
          <w:tcPr>
            <w:tcW w:w="1304" w:type="pct"/>
            <w:shd w:val="clear" w:color="auto" w:fill="auto"/>
            <w:vAlign w:val="center"/>
            <w:hideMark/>
          </w:tcPr>
          <w:p w14:paraId="76AFCB32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Tổng số kinh phí được sử dụng trong năm 2026 (1+2)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5113228B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423.315.731.077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6620FF31" w14:textId="2B069E59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46" w:type="pct"/>
            <w:shd w:val="clear" w:color="auto" w:fill="auto"/>
            <w:vAlign w:val="center"/>
            <w:hideMark/>
          </w:tcPr>
          <w:p w14:paraId="1AEAECB2" w14:textId="37F59785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7D6090" w:rsidRPr="007D6090" w14:paraId="3EC65F61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  <w:hideMark/>
          </w:tcPr>
          <w:p w14:paraId="77D95C8A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3.1</w:t>
            </w:r>
          </w:p>
        </w:tc>
        <w:tc>
          <w:tcPr>
            <w:tcW w:w="1304" w:type="pct"/>
            <w:shd w:val="clear" w:color="auto" w:fill="auto"/>
            <w:vAlign w:val="center"/>
            <w:hideMark/>
          </w:tcPr>
          <w:p w14:paraId="68C013E4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Cấp xã được trích giữ lại sử dụng 28% số thu năm 2026  = mục 2.1 x 28%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2BC7F21D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4.589.801.545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30A005AC" w14:textId="63C2A554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46" w:type="pct"/>
            <w:shd w:val="clear" w:color="auto" w:fill="auto"/>
            <w:vAlign w:val="center"/>
            <w:hideMark/>
          </w:tcPr>
          <w:p w14:paraId="060667BD" w14:textId="3D4D6374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7D6090" w:rsidRPr="007D6090" w14:paraId="421F5FCC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  <w:hideMark/>
          </w:tcPr>
          <w:p w14:paraId="5B45DC09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3.2</w:t>
            </w:r>
          </w:p>
        </w:tc>
        <w:tc>
          <w:tcPr>
            <w:tcW w:w="1304" w:type="pct"/>
            <w:shd w:val="clear" w:color="auto" w:fill="auto"/>
            <w:vAlign w:val="center"/>
            <w:hideMark/>
          </w:tcPr>
          <w:p w14:paraId="22173045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Cấp tỉnh được sử dụng: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6EA3893A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418.725.929.532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12D45ED3" w14:textId="5CED2E1C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46" w:type="pct"/>
            <w:shd w:val="clear" w:color="auto" w:fill="auto"/>
            <w:vAlign w:val="center"/>
            <w:hideMark/>
          </w:tcPr>
          <w:p w14:paraId="784675BA" w14:textId="120EC144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7D6090" w:rsidRPr="007D6090" w14:paraId="7F211F75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  <w:hideMark/>
          </w:tcPr>
          <w:p w14:paraId="48AAFF6F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  <w:t>-</w:t>
            </w:r>
          </w:p>
        </w:tc>
        <w:tc>
          <w:tcPr>
            <w:tcW w:w="1304" w:type="pct"/>
            <w:shd w:val="clear" w:color="auto" w:fill="auto"/>
            <w:vAlign w:val="center"/>
            <w:hideMark/>
          </w:tcPr>
          <w:p w14:paraId="6316157F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  <w:t>Số tồn Quỹ PCTT từ năm 2025 chuyển sang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6143909C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  <w:t>344.475.961.701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780FAAF4" w14:textId="5B19000E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46" w:type="pct"/>
            <w:shd w:val="clear" w:color="auto" w:fill="auto"/>
            <w:vAlign w:val="center"/>
            <w:hideMark/>
          </w:tcPr>
          <w:p w14:paraId="0C1E3D44" w14:textId="6923F552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7D6090" w:rsidRPr="007D6090" w14:paraId="4EB1862A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  <w:hideMark/>
          </w:tcPr>
          <w:p w14:paraId="34C0CFD4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  <w:t>-</w:t>
            </w:r>
          </w:p>
        </w:tc>
        <w:tc>
          <w:tcPr>
            <w:tcW w:w="1304" w:type="pct"/>
            <w:shd w:val="clear" w:color="auto" w:fill="auto"/>
            <w:vAlign w:val="center"/>
            <w:hideMark/>
          </w:tcPr>
          <w:p w14:paraId="63F1C976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  <w:t>Số kinh phí dự kiến thu cấp tỉnh năm 2026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4DCA9EB7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  <w:t>62.447.621.000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7137AD11" w14:textId="23873BA2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46" w:type="pct"/>
            <w:shd w:val="clear" w:color="auto" w:fill="auto"/>
            <w:vAlign w:val="center"/>
            <w:hideMark/>
          </w:tcPr>
          <w:p w14:paraId="7FF7562A" w14:textId="16077E76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7D6090" w:rsidRPr="007D6090" w14:paraId="2DFC90E1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  <w:hideMark/>
          </w:tcPr>
          <w:p w14:paraId="0B74CB4F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  <w:t>-</w:t>
            </w:r>
          </w:p>
        </w:tc>
        <w:tc>
          <w:tcPr>
            <w:tcW w:w="1304" w:type="pct"/>
            <w:shd w:val="clear" w:color="auto" w:fill="auto"/>
            <w:vAlign w:val="center"/>
            <w:hideMark/>
          </w:tcPr>
          <w:p w14:paraId="1AA84535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  <w:t>Số 72% cấp xã phải nộp về năm 2026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4473BBE0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  <w:t>11.802.346.831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26FB4E01" w14:textId="388B28B8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46" w:type="pct"/>
            <w:shd w:val="clear" w:color="auto" w:fill="auto"/>
            <w:vAlign w:val="center"/>
            <w:hideMark/>
          </w:tcPr>
          <w:p w14:paraId="11EC36BC" w14:textId="4DA5E8FE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7D6090" w:rsidRPr="007D6090" w14:paraId="093597F9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  <w:hideMark/>
          </w:tcPr>
          <w:p w14:paraId="4D4EE59F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1304" w:type="pct"/>
            <w:shd w:val="clear" w:color="auto" w:fill="auto"/>
            <w:vAlign w:val="center"/>
            <w:hideMark/>
          </w:tcPr>
          <w:p w14:paraId="66CBF574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Kế hoạch chi toàn thành phố năm 2026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3994442C" w14:textId="70E8436B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08082E72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423.315.731.077</w:t>
            </w:r>
          </w:p>
        </w:tc>
        <w:tc>
          <w:tcPr>
            <w:tcW w:w="946" w:type="pct"/>
            <w:shd w:val="clear" w:color="auto" w:fill="auto"/>
            <w:vAlign w:val="center"/>
            <w:hideMark/>
          </w:tcPr>
          <w:p w14:paraId="3CEA7274" w14:textId="196F5656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7D6090" w:rsidRPr="007D6090" w14:paraId="002AD0E1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  <w:hideMark/>
          </w:tcPr>
          <w:p w14:paraId="6813D80A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4.1</w:t>
            </w:r>
          </w:p>
        </w:tc>
        <w:tc>
          <w:tcPr>
            <w:tcW w:w="1304" w:type="pct"/>
            <w:shd w:val="clear" w:color="auto" w:fill="auto"/>
            <w:vAlign w:val="center"/>
            <w:hideMark/>
          </w:tcPr>
          <w:p w14:paraId="5C53D465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Kinh phí cấp xã được trích giữ lại (28%) để chi tại cấp xã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1707FB97" w14:textId="5F4FDB76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284B7B9E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4.589.801.545</w:t>
            </w:r>
          </w:p>
        </w:tc>
        <w:tc>
          <w:tcPr>
            <w:tcW w:w="946" w:type="pct"/>
            <w:shd w:val="clear" w:color="auto" w:fill="auto"/>
            <w:vAlign w:val="center"/>
            <w:hideMark/>
          </w:tcPr>
          <w:p w14:paraId="72D212DE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Theo điểm a khoản 2 Điều 16 NĐ 78/2021/NĐ-CP</w:t>
            </w:r>
          </w:p>
        </w:tc>
      </w:tr>
      <w:tr w:rsidR="007D6090" w:rsidRPr="007D6090" w14:paraId="242DCBE4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  <w:hideMark/>
          </w:tcPr>
          <w:p w14:paraId="059BEF87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4.2</w:t>
            </w:r>
          </w:p>
        </w:tc>
        <w:tc>
          <w:tcPr>
            <w:tcW w:w="1304" w:type="pct"/>
            <w:shd w:val="clear" w:color="auto" w:fill="auto"/>
            <w:vAlign w:val="center"/>
            <w:hideMark/>
          </w:tcPr>
          <w:p w14:paraId="4A40D2D4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Kinh phí cấp tỉnh dự kiến chi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33E4ED7D" w14:textId="15A31CE1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70779944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418.725.929.532</w:t>
            </w:r>
          </w:p>
        </w:tc>
        <w:tc>
          <w:tcPr>
            <w:tcW w:w="946" w:type="pct"/>
            <w:shd w:val="clear" w:color="auto" w:fill="auto"/>
            <w:vAlign w:val="center"/>
            <w:hideMark/>
          </w:tcPr>
          <w:p w14:paraId="373FC322" w14:textId="2D97A381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7D6090" w:rsidRPr="007D6090" w14:paraId="49238397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  <w:hideMark/>
          </w:tcPr>
          <w:p w14:paraId="0BF3A9D2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-</w:t>
            </w:r>
          </w:p>
        </w:tc>
        <w:tc>
          <w:tcPr>
            <w:tcW w:w="1304" w:type="pct"/>
            <w:shd w:val="clear" w:color="auto" w:fill="auto"/>
            <w:vAlign w:val="center"/>
            <w:hideMark/>
          </w:tcPr>
          <w:p w14:paraId="1DC6956A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Chi thực hiện các nhiệm vụ phòng chống thiên tai đã được Chủ tịch Ủy ban nhân dân thành phố chấp thuận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665EB8DB" w14:textId="2D685572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5AE68FFC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142.481.404.654</w:t>
            </w:r>
          </w:p>
        </w:tc>
        <w:tc>
          <w:tcPr>
            <w:tcW w:w="946" w:type="pct"/>
            <w:shd w:val="clear" w:color="auto" w:fill="auto"/>
            <w:vAlign w:val="center"/>
            <w:hideMark/>
          </w:tcPr>
          <w:p w14:paraId="5A2E9C00" w14:textId="16A2B821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7D6090" w:rsidRPr="007D6090" w14:paraId="209A95D0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  <w:hideMark/>
          </w:tcPr>
          <w:p w14:paraId="727C1EA8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+</w:t>
            </w:r>
          </w:p>
        </w:tc>
        <w:tc>
          <w:tcPr>
            <w:tcW w:w="1304" w:type="pct"/>
            <w:shd w:val="clear" w:color="auto" w:fill="auto"/>
            <w:vAlign w:val="center"/>
            <w:hideMark/>
          </w:tcPr>
          <w:p w14:paraId="1EB0F4F7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Chi hỗ trợ cho các hộ dân bị thiệt hại đối với cây trồng, nhà ở do thiên tai gây ra trên địa bàn xã Thuận Lợi, </w:t>
            </w: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thành phố Đồng Nai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05B26ACC" w14:textId="7B7E88ED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28B7B707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1.453.360.000</w:t>
            </w:r>
          </w:p>
        </w:tc>
        <w:tc>
          <w:tcPr>
            <w:tcW w:w="946" w:type="pct"/>
            <w:shd w:val="clear" w:color="auto" w:fill="auto"/>
            <w:vAlign w:val="center"/>
            <w:hideMark/>
          </w:tcPr>
          <w:p w14:paraId="2AF553BF" w14:textId="4057DC1E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7D6090" w:rsidRPr="007D6090" w14:paraId="1EF97884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  <w:hideMark/>
          </w:tcPr>
          <w:p w14:paraId="657214B7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+</w:t>
            </w:r>
          </w:p>
        </w:tc>
        <w:tc>
          <w:tcPr>
            <w:tcW w:w="1304" w:type="pct"/>
            <w:shd w:val="clear" w:color="auto" w:fill="auto"/>
            <w:vAlign w:val="center"/>
            <w:hideMark/>
          </w:tcPr>
          <w:p w14:paraId="6491AD9C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Chi hỗ trợ cho các hộ dân bị thiệt hại về cây trồng, nhà ở do thiên tai gây ra trên địa bàn các xã: Phú Hòa, Phú Trung, Long Hà, Phú Nghĩa, Minh Đức và Phường Bình Long, thành phố Đồng Nai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43BE208C" w14:textId="05A433A8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6FF383C2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2.541.890.000</w:t>
            </w:r>
          </w:p>
        </w:tc>
        <w:tc>
          <w:tcPr>
            <w:tcW w:w="946" w:type="pct"/>
            <w:shd w:val="clear" w:color="auto" w:fill="auto"/>
            <w:vAlign w:val="center"/>
            <w:hideMark/>
          </w:tcPr>
          <w:p w14:paraId="6C128EB4" w14:textId="075E75D2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7D6090" w:rsidRPr="007D6090" w14:paraId="6444A16C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  <w:hideMark/>
          </w:tcPr>
          <w:p w14:paraId="639133CC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+</w:t>
            </w:r>
          </w:p>
        </w:tc>
        <w:tc>
          <w:tcPr>
            <w:tcW w:w="1304" w:type="pct"/>
            <w:shd w:val="clear" w:color="auto" w:fill="auto"/>
            <w:vAlign w:val="center"/>
            <w:hideMark/>
          </w:tcPr>
          <w:p w14:paraId="547CFCC3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Chi hỗ trợ cho các hộ dân bị thiệt hại về cây trồng, vật nuôi, thủy sản do thiên tai gây ra trên địa bàn xã Đăk Lua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59F9B502" w14:textId="4DDABF32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5BA1E458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2.434.369.000</w:t>
            </w:r>
          </w:p>
        </w:tc>
        <w:tc>
          <w:tcPr>
            <w:tcW w:w="946" w:type="pct"/>
            <w:shd w:val="clear" w:color="auto" w:fill="auto"/>
            <w:vAlign w:val="center"/>
            <w:hideMark/>
          </w:tcPr>
          <w:p w14:paraId="6CC1DCE8" w14:textId="5BE5CD0F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7D6090" w:rsidRPr="007D6090" w14:paraId="33DAB696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  <w:hideMark/>
          </w:tcPr>
          <w:p w14:paraId="37F190DD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+</w:t>
            </w:r>
          </w:p>
        </w:tc>
        <w:tc>
          <w:tcPr>
            <w:tcW w:w="1304" w:type="pct"/>
            <w:shd w:val="clear" w:color="auto" w:fill="auto"/>
            <w:vAlign w:val="center"/>
            <w:hideMark/>
          </w:tcPr>
          <w:p w14:paraId="494F45F3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Chi hỗ trợ thực hiện duy tu, sửa chữa các công trình phục vụ công tác phòng chống thiên tai trên địa bàn thành phố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013B690D" w14:textId="19F8A7DF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5F39CF2B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136.051.785.654</w:t>
            </w:r>
          </w:p>
        </w:tc>
        <w:tc>
          <w:tcPr>
            <w:tcW w:w="946" w:type="pct"/>
            <w:shd w:val="clear" w:color="auto" w:fill="auto"/>
            <w:vAlign w:val="center"/>
            <w:hideMark/>
          </w:tcPr>
          <w:p w14:paraId="47CD8E59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Theo các Văn bản chấp thuận chủ trương của Chủ tịch Ủy ban nhân dân thành phố</w:t>
            </w:r>
          </w:p>
        </w:tc>
      </w:tr>
      <w:tr w:rsidR="007D6090" w:rsidRPr="007D6090" w14:paraId="0136E24A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  <w:hideMark/>
          </w:tcPr>
          <w:p w14:paraId="689B728E" w14:textId="77777777" w:rsidR="00BD6FDF" w:rsidRPr="00BD6FDF" w:rsidRDefault="00BD6FDF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-</w:t>
            </w:r>
          </w:p>
        </w:tc>
        <w:tc>
          <w:tcPr>
            <w:tcW w:w="1304" w:type="pct"/>
            <w:shd w:val="clear" w:color="auto" w:fill="auto"/>
            <w:vAlign w:val="center"/>
            <w:hideMark/>
          </w:tcPr>
          <w:p w14:paraId="2E86982A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Trích 3% chi phí cho hoạt động quản lý quỹ cấp tỉnh</w:t>
            </w: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7C885048" w14:textId="734CCD4E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152" w:type="pct"/>
            <w:shd w:val="clear" w:color="auto" w:fill="auto"/>
            <w:vAlign w:val="center"/>
            <w:hideMark/>
          </w:tcPr>
          <w:p w14:paraId="147CCFDF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2.227.499.035</w:t>
            </w:r>
          </w:p>
        </w:tc>
        <w:tc>
          <w:tcPr>
            <w:tcW w:w="946" w:type="pct"/>
            <w:shd w:val="clear" w:color="auto" w:fill="auto"/>
            <w:vAlign w:val="center"/>
            <w:hideMark/>
          </w:tcPr>
          <w:p w14:paraId="133F5F47" w14:textId="77777777" w:rsidR="00BD6FDF" w:rsidRPr="00BD6FDF" w:rsidRDefault="00BD6FDF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BD6FD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Theo khoản 3 Điều 16 NĐ 78/2021/NĐ-CP (Quỹ NNMT lập dự toán chi tiết và trình cấp có thẩm quyền phê duyệt)</w:t>
            </w:r>
          </w:p>
        </w:tc>
      </w:tr>
      <w:tr w:rsidR="002E3EC8" w:rsidRPr="007D6090" w14:paraId="7D323A1A" w14:textId="77777777" w:rsidTr="00611D37">
        <w:trPr>
          <w:trHeight w:val="20"/>
        </w:trPr>
        <w:tc>
          <w:tcPr>
            <w:tcW w:w="446" w:type="pct"/>
            <w:shd w:val="clear" w:color="auto" w:fill="auto"/>
            <w:vAlign w:val="center"/>
          </w:tcPr>
          <w:p w14:paraId="0A8C3622" w14:textId="646D2B7C" w:rsidR="002E3EC8" w:rsidRPr="00BD6FDF" w:rsidRDefault="002E3EC8" w:rsidP="007D6090">
            <w:pPr>
              <w:spacing w:before="60" w:after="60" w:line="240" w:lineRule="auto"/>
              <w:ind w:left="57" w:right="57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-</w:t>
            </w:r>
          </w:p>
        </w:tc>
        <w:tc>
          <w:tcPr>
            <w:tcW w:w="1304" w:type="pct"/>
            <w:shd w:val="clear" w:color="auto" w:fill="auto"/>
            <w:vAlign w:val="center"/>
          </w:tcPr>
          <w:p w14:paraId="40057238" w14:textId="53A87634" w:rsidR="002E3EC8" w:rsidRPr="00BD6FDF" w:rsidRDefault="002E3EC8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E3EC8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Nguồn dự phòng: Số kinh phí dự phòng để hỗ trợ cho người dân bị thiệt hại về nhà ở, hoa màu, cầy trồng, vật </w:t>
            </w:r>
            <w:r w:rsidRPr="002E3EC8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nuôi, thủy hải sản….do thiên tai gây ra; chi cho các nhiệm vụ phát sinh trong tình huống thiên tai, dịch họa khẩn cấp; thực hiện xử lý, khắc phục các công trình phòng, chống thiên tai và các nhiệm vụ chi khác … sau khi được sự chấp thuận của Chủ tịch Ủy ban nhân dân thành phố.</w:t>
            </w:r>
          </w:p>
        </w:tc>
        <w:tc>
          <w:tcPr>
            <w:tcW w:w="1152" w:type="pct"/>
            <w:shd w:val="clear" w:color="auto" w:fill="auto"/>
            <w:vAlign w:val="center"/>
          </w:tcPr>
          <w:p w14:paraId="2BFBAD34" w14:textId="77777777" w:rsidR="002E3EC8" w:rsidRPr="00BD6FDF" w:rsidRDefault="002E3EC8" w:rsidP="002E3EC8">
            <w:pPr>
              <w:spacing w:before="60" w:after="60" w:line="240" w:lineRule="auto"/>
              <w:ind w:left="57" w:right="57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152" w:type="pct"/>
            <w:shd w:val="clear" w:color="auto" w:fill="auto"/>
            <w:vAlign w:val="center"/>
          </w:tcPr>
          <w:p w14:paraId="71307C14" w14:textId="620DDABB" w:rsidR="002E3EC8" w:rsidRPr="002E3EC8" w:rsidRDefault="002E3EC8" w:rsidP="002E3EC8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274.017.025.843</w:t>
            </w:r>
          </w:p>
        </w:tc>
        <w:tc>
          <w:tcPr>
            <w:tcW w:w="946" w:type="pct"/>
            <w:shd w:val="clear" w:color="auto" w:fill="auto"/>
            <w:vAlign w:val="center"/>
          </w:tcPr>
          <w:p w14:paraId="6C150373" w14:textId="77777777" w:rsidR="002E3EC8" w:rsidRPr="00BD6FDF" w:rsidRDefault="002E3EC8" w:rsidP="002E3EC8">
            <w:pPr>
              <w:spacing w:before="60" w:after="60" w:line="240" w:lineRule="auto"/>
              <w:ind w:left="57" w:right="57"/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</w:tbl>
    <w:p w14:paraId="0F0E9754" w14:textId="77777777" w:rsidR="009F1AFC" w:rsidRPr="007D6090" w:rsidRDefault="009F1AFC">
      <w:pPr>
        <w:rPr>
          <w:rFonts w:cs="Times New Roman"/>
          <w:color w:val="000000" w:themeColor="text1"/>
          <w:sz w:val="28"/>
          <w:szCs w:val="28"/>
        </w:rPr>
      </w:pPr>
    </w:p>
    <w:sectPr w:rsidR="009F1AFC" w:rsidRPr="007D6090" w:rsidSect="00611D37">
      <w:pgSz w:w="11907" w:h="16840" w:code="9"/>
      <w:pgMar w:top="1134" w:right="1134" w:bottom="851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FDF"/>
    <w:rsid w:val="0015508A"/>
    <w:rsid w:val="002D7795"/>
    <w:rsid w:val="002E3EC8"/>
    <w:rsid w:val="0042687C"/>
    <w:rsid w:val="00611D37"/>
    <w:rsid w:val="00711B18"/>
    <w:rsid w:val="007D6090"/>
    <w:rsid w:val="00871F0B"/>
    <w:rsid w:val="009F1AFC"/>
    <w:rsid w:val="00A81FFF"/>
    <w:rsid w:val="00AB2839"/>
    <w:rsid w:val="00B55E89"/>
    <w:rsid w:val="00BD6FDF"/>
    <w:rsid w:val="00C0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54195"/>
  <w15:chartTrackingRefBased/>
  <w15:docId w15:val="{DC404788-41C8-4835-885B-219AA0790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D7795"/>
    <w:pPr>
      <w:keepNext/>
      <w:keepLines/>
      <w:spacing w:after="120" w:line="288" w:lineRule="auto"/>
      <w:outlineLvl w:val="0"/>
    </w:pPr>
    <w:rPr>
      <w:rFonts w:eastAsiaTheme="majorEastAsia" w:cstheme="majorBidi"/>
      <w:b/>
      <w:bCs/>
      <w:color w:val="000000" w:themeColor="text1"/>
      <w:kern w:val="2"/>
      <w:sz w:val="26"/>
      <w:szCs w:val="40"/>
      <w:lang w:val="id-ID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D7795"/>
    <w:pPr>
      <w:keepNext/>
      <w:keepLines/>
      <w:spacing w:after="120" w:line="288" w:lineRule="auto"/>
      <w:ind w:firstLine="284"/>
      <w:outlineLvl w:val="1"/>
    </w:pPr>
    <w:rPr>
      <w:rFonts w:eastAsiaTheme="majorEastAsia" w:cstheme="majorBidi"/>
      <w:b/>
      <w:color w:val="000000" w:themeColor="text1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D7795"/>
    <w:rPr>
      <w:rFonts w:eastAsiaTheme="majorEastAsia" w:cstheme="majorBidi"/>
      <w:b/>
      <w:color w:val="000000" w:themeColor="tex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D7795"/>
    <w:rPr>
      <w:rFonts w:eastAsiaTheme="majorEastAsia" w:cstheme="majorBidi"/>
      <w:b/>
      <w:bCs/>
      <w:color w:val="000000" w:themeColor="text1"/>
      <w:kern w:val="2"/>
      <w:sz w:val="26"/>
      <w:szCs w:val="40"/>
      <w:lang w:eastAsia="zh-CN"/>
      <w14:ligatures w14:val="standardContextual"/>
    </w:rPr>
  </w:style>
  <w:style w:type="paragraph" w:styleId="NoSpacing">
    <w:name w:val="No Spacing"/>
    <w:uiPriority w:val="1"/>
    <w:qFormat/>
    <w:rsid w:val="002D7795"/>
    <w:pPr>
      <w:spacing w:after="120" w:line="288" w:lineRule="auto"/>
      <w:jc w:val="center"/>
    </w:pPr>
    <w:rPr>
      <w:rFonts w:eastAsia="Times New Roman" w:cs="Times New Roman"/>
      <w:b/>
      <w:sz w:val="26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9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2026-09-07T09:33:00Z</cp:lastPrinted>
  <dcterms:created xsi:type="dcterms:W3CDTF">2026-09-07T09:22:00Z</dcterms:created>
  <dcterms:modified xsi:type="dcterms:W3CDTF">2026-09-07T09:33:00Z</dcterms:modified>
</cp:coreProperties>
</file>