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61" w:type="dxa"/>
        <w:jc w:val="center"/>
        <w:tblLayout w:type="fixed"/>
        <w:tblLook w:val="0000"/>
      </w:tblPr>
      <w:tblGrid>
        <w:gridCol w:w="3166"/>
        <w:gridCol w:w="6095"/>
      </w:tblGrid>
      <w:tr w:rsidR="008D63E3" w:rsidRPr="00870E75" w:rsidTr="00654BB3">
        <w:trPr>
          <w:jc w:val="center"/>
        </w:trPr>
        <w:tc>
          <w:tcPr>
            <w:tcW w:w="3166" w:type="dxa"/>
          </w:tcPr>
          <w:p w:rsidR="008D63E3" w:rsidRPr="00870E75" w:rsidRDefault="008D63E3" w:rsidP="00654BB3">
            <w:pPr>
              <w:widowControl w:val="0"/>
              <w:ind w:right="-1"/>
              <w:jc w:val="center"/>
              <w:rPr>
                <w:rFonts w:ascii="Times New Roman" w:eastAsia="Calibri" w:hAnsi="Times New Roman"/>
                <w:b/>
                <w:bCs/>
                <w:szCs w:val="28"/>
              </w:rPr>
            </w:pPr>
            <w:r w:rsidRPr="00870E75">
              <w:rPr>
                <w:rFonts w:ascii="Times New Roman" w:eastAsia="Calibri" w:hAnsi="Times New Roman"/>
                <w:b/>
                <w:bCs/>
                <w:szCs w:val="28"/>
              </w:rPr>
              <w:t>ỦY BAN NHÂN DÂN</w:t>
            </w:r>
          </w:p>
          <w:p w:rsidR="008D63E3" w:rsidRPr="00870E75" w:rsidRDefault="008D63E3" w:rsidP="00654BB3">
            <w:pPr>
              <w:widowControl w:val="0"/>
              <w:ind w:right="-1"/>
              <w:jc w:val="center"/>
              <w:rPr>
                <w:rFonts w:ascii="Times New Roman" w:eastAsia="Calibri" w:hAnsi="Times New Roman"/>
                <w:b/>
                <w:bCs/>
                <w:szCs w:val="28"/>
              </w:rPr>
            </w:pPr>
            <w:r w:rsidRPr="00870E75">
              <w:rPr>
                <w:rFonts w:ascii="Times New Roman" w:eastAsia="Calibri" w:hAnsi="Times New Roman"/>
                <w:b/>
                <w:bCs/>
                <w:szCs w:val="28"/>
              </w:rPr>
              <w:t>TỈNH ĐỒNG NAI</w:t>
            </w:r>
          </w:p>
          <w:p w:rsidR="008D63E3" w:rsidRPr="00870E75" w:rsidRDefault="008D63E3" w:rsidP="00654BB3">
            <w:pPr>
              <w:widowControl w:val="0"/>
              <w:spacing w:before="240"/>
              <w:ind w:right="-1"/>
              <w:jc w:val="center"/>
              <w:rPr>
                <w:rFonts w:ascii="Times New Roman" w:eastAsia="Batang" w:hAnsi="Times New Roman"/>
                <w:szCs w:val="28"/>
              </w:rPr>
            </w:pPr>
            <w:r w:rsidRPr="00E53794">
              <w:rPr>
                <w:rFonts w:ascii="Times New Roman" w:hAnsi="Times New Roman"/>
                <w:szCs w:val="28"/>
              </w:rPr>
              <w:pict>
                <v:line id="Straight Connector 161" o:spid="_x0000_s1026" style="position:absolute;left:0;text-align:left;z-index:251660288;visibility:visible;mso-wrap-distance-top:-3e-5mm;mso-wrap-distance-bottom:-3e-5mm" from="45.3pt,1.55pt" to="98.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"/>
              </w:pict>
            </w:r>
            <w:r w:rsidRPr="00870E75">
              <w:rPr>
                <w:rFonts w:ascii="Times New Roman" w:eastAsia="Calibri" w:hAnsi="Times New Roman"/>
                <w:szCs w:val="28"/>
              </w:rPr>
              <w:t>Số: 858/QĐ-UBND</w:t>
            </w:r>
          </w:p>
        </w:tc>
        <w:tc>
          <w:tcPr>
            <w:tcW w:w="6095" w:type="dxa"/>
          </w:tcPr>
          <w:p w:rsidR="008D63E3" w:rsidRPr="00870E75" w:rsidRDefault="008D63E3" w:rsidP="00654BB3">
            <w:pPr>
              <w:widowControl w:val="0"/>
              <w:ind w:right="-1"/>
              <w:jc w:val="center"/>
              <w:rPr>
                <w:rFonts w:ascii="Times New Roman" w:eastAsia="Batang" w:hAnsi="Times New Roman"/>
                <w:b/>
                <w:szCs w:val="28"/>
              </w:rPr>
            </w:pPr>
            <w:r w:rsidRPr="007D7479">
              <w:rPr>
                <w:rFonts w:ascii="Times New Roman" w:eastAsia="Calibri" w:hAnsi="Times New Roman"/>
                <w:b/>
                <w:sz w:val="26"/>
                <w:szCs w:val="28"/>
              </w:rPr>
              <w:t>CỘNG HÒA XÃ HỘI CHỦ NGHĨA VIỆT NAM</w:t>
            </w:r>
          </w:p>
          <w:p w:rsidR="008D63E3" w:rsidRPr="00870E75" w:rsidRDefault="008D63E3" w:rsidP="00654BB3">
            <w:pPr>
              <w:widowControl w:val="0"/>
              <w:ind w:right="-1"/>
              <w:jc w:val="center"/>
              <w:rPr>
                <w:rFonts w:ascii="Times New Roman" w:eastAsia="Batang" w:hAnsi="Times New Roman"/>
                <w:b/>
                <w:szCs w:val="28"/>
              </w:rPr>
            </w:pPr>
            <w:r w:rsidRPr="00870E75">
              <w:rPr>
                <w:rFonts w:ascii="Times New Roman" w:eastAsia="Calibri" w:hAnsi="Times New Roman"/>
                <w:b/>
                <w:szCs w:val="28"/>
              </w:rPr>
              <w:t>Độc lập - Tự do - Hạnh phúc</w:t>
            </w:r>
          </w:p>
          <w:p w:rsidR="008D63E3" w:rsidRPr="00870E75" w:rsidRDefault="008D63E3" w:rsidP="00654BB3">
            <w:pPr>
              <w:widowControl w:val="0"/>
              <w:spacing w:before="240"/>
              <w:ind w:right="-1"/>
              <w:jc w:val="right"/>
              <w:rPr>
                <w:rFonts w:ascii="Times New Roman" w:eastAsia="Calibri" w:hAnsi="Times New Roman"/>
                <w:i/>
                <w:szCs w:val="28"/>
              </w:rPr>
            </w:pPr>
            <w:r w:rsidRPr="00E53794">
              <w:rPr>
                <w:rFonts w:ascii="Times New Roman" w:hAnsi="Times New Roman"/>
                <w:szCs w:val="28"/>
              </w:rPr>
              <w:pict>
                <v:line id="Straight Connector 160" o:spid="_x0000_s1027" style="position:absolute;left:0;text-align:left;z-index:251661312;visibility:visible;mso-wrap-distance-top:-3e-5mm;mso-wrap-distance-bottom:-3e-5mm" from="59.85pt,1.95pt" to="23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IPygEAAHsDAAAOAAAAZHJzL2Uyb0RvYy54bWysU02P2yAQvVfqf0DcGztRs9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"/>
              </w:pict>
            </w:r>
            <w:r w:rsidRPr="00870E75">
              <w:rPr>
                <w:rFonts w:ascii="Times New Roman" w:eastAsia="Calibri" w:hAnsi="Times New Roman"/>
                <w:i/>
                <w:szCs w:val="28"/>
              </w:rPr>
              <w:t>Đồng Nai, ngày 20 tháng 3 năm 2020</w:t>
            </w:r>
          </w:p>
        </w:tc>
      </w:tr>
    </w:tbl>
    <w:p w:rsidR="008D63E3" w:rsidRPr="00870E75" w:rsidRDefault="008D63E3" w:rsidP="008D63E3">
      <w:pPr>
        <w:spacing w:before="480"/>
        <w:ind w:right="-1"/>
        <w:jc w:val="center"/>
        <w:rPr>
          <w:rFonts w:ascii="Times New Roman" w:hAnsi="Times New Roman"/>
          <w:b/>
          <w:color w:val="000000"/>
          <w:szCs w:val="28"/>
        </w:rPr>
      </w:pPr>
      <w:r w:rsidRPr="00870E75">
        <w:rPr>
          <w:rFonts w:ascii="Times New Roman" w:hAnsi="Times New Roman"/>
          <w:b/>
          <w:color w:val="000000"/>
          <w:szCs w:val="28"/>
        </w:rPr>
        <w:t>QUYẾT ĐỊNH</w:t>
      </w:r>
    </w:p>
    <w:p w:rsidR="008D63E3" w:rsidRPr="00870E75" w:rsidRDefault="008D63E3" w:rsidP="008D63E3">
      <w:pPr>
        <w:widowControl w:val="0"/>
        <w:jc w:val="center"/>
        <w:rPr>
          <w:rFonts w:ascii="Times New Roman" w:hAnsi="Times New Roman"/>
          <w:b/>
          <w:iCs/>
          <w:szCs w:val="28"/>
        </w:rPr>
      </w:pPr>
      <w:r w:rsidRPr="00870E75">
        <w:rPr>
          <w:rFonts w:ascii="Times New Roman" w:hAnsi="Times New Roman"/>
          <w:b/>
          <w:iCs/>
          <w:szCs w:val="28"/>
        </w:rPr>
        <w:t>Về phê duyệt nhiệm vụ quy hoạch chi tiết xây dựng tỷ lệ 1/500 Khu dân cư theo quy hoạch 92,2 ha tại xã Long Đức, huyện Long Thành</w:t>
      </w:r>
    </w:p>
    <w:p w:rsidR="008D63E3" w:rsidRPr="00870E75" w:rsidRDefault="008D63E3" w:rsidP="008D63E3">
      <w:pPr>
        <w:ind w:left="-142" w:right="-34"/>
        <w:jc w:val="center"/>
        <w:rPr>
          <w:rFonts w:ascii="Times New Roman" w:hAnsi="Times New Roman"/>
          <w:szCs w:val="28"/>
        </w:rPr>
      </w:pPr>
      <w:r>
        <w:rPr>
          <w:rFonts w:ascii="Times New Roman" w:hAnsi="Times New Roman"/>
          <w:szCs w:val="28"/>
        </w:rPr>
        <w:pict>
          <v:line id="Straight Connector 162" o:spid="_x0000_s1028" style="position:absolute;left:0;text-align:left;flip:y;z-index:251662336;visibility:visible;mso-height-relative:margin" from="180.7pt,3.9pt" to="293.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" strokecolor="black [3213]"/>
        </w:pict>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r w:rsidRPr="00870E75">
        <w:rPr>
          <w:rFonts w:ascii="Times New Roman" w:hAnsi="Times New Roman"/>
          <w:szCs w:val="28"/>
        </w:rPr>
        <w:softHyphen/>
      </w:r>
    </w:p>
    <w:p w:rsidR="008D63E3" w:rsidRPr="00870E75" w:rsidRDefault="008D63E3" w:rsidP="008D63E3">
      <w:pPr>
        <w:spacing w:before="360" w:after="480"/>
        <w:jc w:val="center"/>
        <w:rPr>
          <w:rFonts w:ascii="Times New Roman" w:hAnsi="Times New Roman"/>
          <w:b/>
          <w:szCs w:val="28"/>
        </w:rPr>
      </w:pPr>
      <w:r w:rsidRPr="00870E75">
        <w:rPr>
          <w:rFonts w:ascii="Times New Roman" w:hAnsi="Times New Roman"/>
          <w:b/>
          <w:szCs w:val="28"/>
        </w:rPr>
        <w:t>ỦY BAN NHÂN DÂN TỈNH ĐỒNG NAI</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Căn cứ Luật Tổ chức chính quyền địa phương ngày 19/6/2015;</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Căn cứ Luật Quy hoạch đô thị ngày 17/6/2009;</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Căn cứ Luật sửa đổi, bổ sung một số điều của 37 luật có liên quan đến quy hoạch ngày 20/11/2018;</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Căn cứ Nghị định số 37/2010/NĐ-CP ngày 07/4/2010 của Chính phủ về lập, thẩm định, phê duyệt và quản lý quy hoạch đô thị;</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Căn cứ Nghị định số 72/2019/NĐ-CP ngày 30/8/2019 của Chính phủ quy định sửa đổi, bổ sung một số điều của Nghị định số 37/2010/NĐ-CP ngày 07/4/2010 về lập, thẩm định, phê duyệt và quản lý quy hoạch đô thị và Nghị định số 44/2015/NĐ-CP ngày 06/5/2015 quy định chi tiết một số nội dung về quy hoạch xây dựng;</w:t>
      </w:r>
    </w:p>
    <w:p w:rsidR="008D63E3" w:rsidRPr="00870E75" w:rsidRDefault="008D63E3" w:rsidP="008D63E3">
      <w:pPr>
        <w:spacing w:before="60" w:after="60"/>
        <w:ind w:firstLine="567"/>
        <w:jc w:val="both"/>
        <w:rPr>
          <w:rFonts w:ascii="Times New Roman" w:eastAsia="Calibri" w:hAnsi="Times New Roman"/>
          <w:szCs w:val="28"/>
        </w:rPr>
      </w:pPr>
      <w:r w:rsidRPr="00870E75">
        <w:rPr>
          <w:rFonts w:ascii="Times New Roman" w:hAnsi="Times New Roman"/>
          <w:szCs w:val="28"/>
        </w:rPr>
        <w:t>Căn cứ Thông tư số 12/2016/TT-BXD ngày 29/6/2016 của Bộ trưởng Bộ Xây dựng quy định về hồ sơ của nhiệm vụ và đồ án quy hoạch xây dựng vùng, quy hoạch đô thị và quy hoạch xây dựng khu chức năng đặc thù;</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Xét đề nghị của Giám đốc Sở Xây dựng tại Tờ trình số 753/TTr-SXD ngày 24/02/2020,</w:t>
      </w:r>
    </w:p>
    <w:p w:rsidR="008D63E3" w:rsidRPr="00870E75" w:rsidRDefault="008D63E3" w:rsidP="008D63E3">
      <w:pPr>
        <w:spacing w:before="60" w:after="60"/>
        <w:jc w:val="center"/>
        <w:rPr>
          <w:rFonts w:ascii="Times New Roman" w:hAnsi="Times New Roman"/>
          <w:b/>
          <w:szCs w:val="28"/>
        </w:rPr>
      </w:pPr>
      <w:r w:rsidRPr="00870E75">
        <w:rPr>
          <w:rFonts w:ascii="Times New Roman" w:hAnsi="Times New Roman"/>
          <w:b/>
          <w:szCs w:val="28"/>
        </w:rPr>
        <w:t>QUYẾT ĐỊNH:</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b/>
          <w:szCs w:val="28"/>
        </w:rPr>
        <w:softHyphen/>
        <w:t xml:space="preserve">Ðiều 1. </w:t>
      </w:r>
      <w:r w:rsidRPr="00870E75">
        <w:rPr>
          <w:rFonts w:ascii="Times New Roman" w:hAnsi="Times New Roman"/>
          <w:szCs w:val="28"/>
        </w:rPr>
        <w:t>Phê duyệt</w:t>
      </w:r>
      <w:r w:rsidRPr="00870E75">
        <w:rPr>
          <w:rFonts w:ascii="Times New Roman" w:hAnsi="Times New Roman"/>
          <w:b/>
          <w:szCs w:val="28"/>
        </w:rPr>
        <w:t xml:space="preserve"> </w:t>
      </w:r>
      <w:r w:rsidRPr="00870E75">
        <w:rPr>
          <w:rFonts w:ascii="Times New Roman" w:hAnsi="Times New Roman"/>
          <w:szCs w:val="28"/>
        </w:rPr>
        <w:t>nhiệm vụ quy hoạch chi tiết xây dựng tỷ lệ 1/500 Khu dân cư theo quy hoạch 92,2 ha tại xã Long Đức, huyện Long Thành với các nội dung chính sau:</w:t>
      </w:r>
    </w:p>
    <w:p w:rsidR="008D63E3" w:rsidRPr="00870E75" w:rsidRDefault="008D63E3" w:rsidP="008D63E3">
      <w:pPr>
        <w:numPr>
          <w:ilvl w:val="0"/>
          <w:numId w:val="1"/>
        </w:numPr>
        <w:tabs>
          <w:tab w:val="clear" w:pos="574"/>
          <w:tab w:val="num" w:pos="0"/>
          <w:tab w:val="left" w:pos="851"/>
        </w:tabs>
        <w:spacing w:before="60" w:after="60"/>
        <w:ind w:left="0" w:firstLine="567"/>
        <w:jc w:val="both"/>
        <w:rPr>
          <w:rFonts w:ascii="Times New Roman" w:hAnsi="Times New Roman"/>
          <w:b/>
          <w:szCs w:val="28"/>
          <w:lang w:val="it-IT"/>
        </w:rPr>
      </w:pPr>
      <w:r w:rsidRPr="00870E75">
        <w:rPr>
          <w:rFonts w:ascii="Times New Roman" w:hAnsi="Times New Roman"/>
          <w:bCs/>
          <w:szCs w:val="28"/>
        </w:rPr>
        <w:t>Tên đồ án:</w:t>
      </w:r>
      <w:r w:rsidRPr="00870E75">
        <w:rPr>
          <w:rFonts w:ascii="Times New Roman" w:hAnsi="Times New Roman"/>
          <w:b/>
          <w:szCs w:val="28"/>
        </w:rPr>
        <w:t xml:space="preserve"> </w:t>
      </w:r>
      <w:r w:rsidRPr="00870E75">
        <w:rPr>
          <w:rFonts w:ascii="Times New Roman" w:hAnsi="Times New Roman"/>
          <w:szCs w:val="28"/>
        </w:rPr>
        <w:t>Quy hoạch chi tiết xây dựng tỷ lệ 1/500 Khu dân cư theo quy hoạch 92,2 ha tại xã Long Đức, huyện Long Thành</w:t>
      </w:r>
      <w:r w:rsidRPr="00870E75">
        <w:rPr>
          <w:rFonts w:ascii="Times New Roman" w:hAnsi="Times New Roman"/>
          <w:iCs/>
          <w:spacing w:val="-2"/>
          <w:szCs w:val="28"/>
        </w:rPr>
        <w:t>.</w:t>
      </w:r>
    </w:p>
    <w:p w:rsidR="008D63E3" w:rsidRPr="00870E75" w:rsidRDefault="008D63E3" w:rsidP="008D63E3">
      <w:pPr>
        <w:numPr>
          <w:ilvl w:val="0"/>
          <w:numId w:val="1"/>
        </w:numPr>
        <w:tabs>
          <w:tab w:val="clear" w:pos="574"/>
          <w:tab w:val="num" w:pos="0"/>
          <w:tab w:val="left" w:pos="851"/>
        </w:tabs>
        <w:spacing w:before="60" w:after="60"/>
        <w:ind w:left="0" w:firstLine="567"/>
        <w:jc w:val="both"/>
        <w:rPr>
          <w:rFonts w:ascii="Times New Roman" w:hAnsi="Times New Roman"/>
          <w:bCs/>
          <w:szCs w:val="28"/>
        </w:rPr>
      </w:pPr>
      <w:bookmarkStart w:id="0" w:name="_Toc195322128"/>
      <w:r w:rsidRPr="00870E75">
        <w:rPr>
          <w:rFonts w:ascii="Times New Roman" w:hAnsi="Times New Roman"/>
          <w:bCs/>
          <w:szCs w:val="28"/>
        </w:rPr>
        <w:t>Vị trí, giới hạn và quy mô</w:t>
      </w:r>
      <w:bookmarkEnd w:id="0"/>
    </w:p>
    <w:p w:rsidR="008D63E3" w:rsidRPr="00870E75" w:rsidRDefault="008D63E3" w:rsidP="008D63E3">
      <w:pPr>
        <w:numPr>
          <w:ilvl w:val="0"/>
          <w:numId w:val="2"/>
        </w:numPr>
        <w:tabs>
          <w:tab w:val="left" w:pos="851"/>
        </w:tabs>
        <w:spacing w:before="60" w:after="60"/>
        <w:ind w:left="0" w:firstLine="567"/>
        <w:jc w:val="both"/>
        <w:rPr>
          <w:rFonts w:ascii="Times New Roman" w:hAnsi="Times New Roman"/>
          <w:bCs/>
          <w:szCs w:val="28"/>
        </w:rPr>
      </w:pPr>
      <w:r w:rsidRPr="00870E75">
        <w:rPr>
          <w:rFonts w:ascii="Times New Roman" w:hAnsi="Times New Roman"/>
          <w:bCs/>
          <w:szCs w:val="28"/>
        </w:rPr>
        <w:t>Vị trí, giới hạn khu đất</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lastRenderedPageBreak/>
        <w:t>Khu dân cư theo quy hoạch 92,2 ha tại xã Long Đức, huyện Long Thành có ranh giới được xác định  theo Bản vẽ trích lục và biên vẽ thửa đất số 951/2020 tỷ lệ 1/2000 do Văn phòng Đăng ký đất đai tỉnh Đồng Nai lập ngày 27/02/2020.</w:t>
      </w:r>
    </w:p>
    <w:p w:rsidR="008D63E3" w:rsidRPr="00870E75" w:rsidRDefault="008D63E3" w:rsidP="008D63E3">
      <w:pPr>
        <w:numPr>
          <w:ilvl w:val="0"/>
          <w:numId w:val="2"/>
        </w:numPr>
        <w:tabs>
          <w:tab w:val="left" w:pos="851"/>
        </w:tabs>
        <w:spacing w:before="60" w:after="60"/>
        <w:ind w:left="0" w:firstLine="567"/>
        <w:jc w:val="both"/>
        <w:rPr>
          <w:rFonts w:ascii="Times New Roman" w:hAnsi="Times New Roman"/>
          <w:bCs/>
          <w:szCs w:val="28"/>
        </w:rPr>
      </w:pPr>
      <w:r w:rsidRPr="00870E75">
        <w:rPr>
          <w:rFonts w:ascii="Times New Roman" w:hAnsi="Times New Roman"/>
          <w:bCs/>
          <w:szCs w:val="28"/>
        </w:rPr>
        <w:t>Quy mô, tỷ lệ lập quy hoạch</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Quy mô diện tích: Khoảng 922.154,2 m² (khoảng 92,21542 ha).</w:t>
      </w:r>
    </w:p>
    <w:p w:rsidR="008D63E3" w:rsidRPr="00E51122" w:rsidRDefault="008D63E3" w:rsidP="008D63E3">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50</w:t>
      </w:r>
      <w:r w:rsidRPr="00E51122">
        <w:rPr>
          <w:rFonts w:ascii="Times New Roman" w:hAnsi="Times New Roman"/>
          <w:bCs/>
          <w:szCs w:val="28"/>
        </w:rPr>
        <w:tab/>
      </w:r>
      <w:r w:rsidRPr="00E51122">
        <w:rPr>
          <w:rFonts w:ascii="Times New Roman" w:hAnsi="Times New Roman"/>
          <w:bCs/>
          <w:szCs w:val="28"/>
        </w:rPr>
        <w:tab/>
      </w:r>
    </w:p>
    <w:p w:rsidR="008D63E3" w:rsidRPr="00E51122" w:rsidRDefault="008D63E3" w:rsidP="008D63E3">
      <w:pPr>
        <w:tabs>
          <w:tab w:val="right" w:pos="9639"/>
        </w:tabs>
        <w:jc w:val="center"/>
        <w:rPr>
          <w:rFonts w:ascii="Times New Roman" w:hAnsi="Times New Roman"/>
          <w:b/>
          <w:bCs/>
          <w:szCs w:val="28"/>
        </w:rPr>
      </w:pPr>
      <w:r>
        <w:rPr>
          <w:rFonts w:ascii="Times New Roman" w:hAnsi="Times New Roman"/>
          <w:b/>
          <w:bCs/>
          <w:szCs w:val="28"/>
        </w:rPr>
        <w:pict>
          <v:shapetype id="_x0000_t32" coordsize="21600,21600" o:spt="32" o:oned="t" path="m,l21600,21600e" filled="f">
            <v:path arrowok="t" fillok="f" o:connecttype="none"/>
            <o:lock v:ext="edit" shapetype="t"/>
          </v:shapetype>
          <v:shape id="Straight Arrow Connector 163"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6VKAIAAE4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"/>
        </w:pict>
      </w:r>
      <w:r>
        <w:rPr>
          <w:rFonts w:ascii="Times New Roman" w:hAnsi="Times New Roman"/>
          <w:b/>
          <w:bCs/>
          <w:szCs w:val="28"/>
        </w:rPr>
        <w:pict>
          <v:shape id="Straight Arrow Connector 164"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3eJw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hxjd3icCAABOBAAADgAAAAAAAAAAAAAAAAAuAgAAZHJzL2Uyb0RvYy54&#10;bWxQSwECLQAUAAYACAAAACEAUxO47doAAAAFAQAADwAAAAAAAAAAAAAAAACBBAAAZHJzL2Rvd25y&#10;ZXYueG1sUEsFBgAAAAAEAAQA8wAAAIgFAAAAAA==&#10;"/>
        </w:pic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Quy mô dân số: Khoảng 15.500 - 18.500 người.</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Tỷ lệ lập quy hoạch: 1/500.</w:t>
      </w:r>
    </w:p>
    <w:p w:rsidR="008D63E3" w:rsidRPr="00870E75" w:rsidRDefault="008D63E3" w:rsidP="008D63E3">
      <w:pPr>
        <w:numPr>
          <w:ilvl w:val="0"/>
          <w:numId w:val="1"/>
        </w:numPr>
        <w:tabs>
          <w:tab w:val="clear" w:pos="574"/>
          <w:tab w:val="num" w:pos="0"/>
          <w:tab w:val="left" w:pos="851"/>
        </w:tabs>
        <w:spacing w:before="80" w:after="80"/>
        <w:ind w:left="0" w:firstLine="567"/>
        <w:jc w:val="both"/>
        <w:rPr>
          <w:rFonts w:ascii="Times New Roman" w:hAnsi="Times New Roman"/>
          <w:bCs/>
          <w:szCs w:val="28"/>
        </w:rPr>
      </w:pPr>
      <w:r w:rsidRPr="00870E75">
        <w:rPr>
          <w:rFonts w:ascii="Times New Roman" w:hAnsi="Times New Roman"/>
          <w:bCs/>
          <w:szCs w:val="28"/>
        </w:rPr>
        <w:t>Mục tiêu, tính chất</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a) Xây dựng một khu dân cư phù hợp quy hoạch xây dựng nông thôn mới xã Long Đức đáp ứng nhu cầu về nhà ở với hệ thống hạ tầng kỹ thuật, hạ tầng xã hội được xây dựng mới và hoàn chỉnh với vai trò, tính chất, quy mô, cơ cấu phân khu chức năng sử dụng đất, tổ chức không gian quy hoạch cảnh quan kiến trúc theo định hướng tiêu chuẩn đô thị loại V.</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b) Đề xuất các giải pháp quy hoạch phục vụ cho nhu cầu đầu tư cụ thể của nhà đầu tư, đảm bảo phù hợp với chiến lược và cấu trúc phát triển chung, đảm bảo khớp nối về mặt tổ chức không gian và hạ tầng kỹ thuật giữa khu vực lập quy hoạch và khu vực lân cận, đảm bảo tính đồng bộ, hiệu quả và bền vững.</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c) Tạo cơ sở pháp lý cho việc tiến hành triển khai xây dựng, quản lý xây dựng và đầu tư xây dựng.</w:t>
      </w:r>
    </w:p>
    <w:p w:rsidR="008D63E3" w:rsidRPr="00870E75" w:rsidRDefault="008D63E3" w:rsidP="008D63E3">
      <w:pPr>
        <w:numPr>
          <w:ilvl w:val="0"/>
          <w:numId w:val="1"/>
        </w:numPr>
        <w:tabs>
          <w:tab w:val="clear" w:pos="574"/>
          <w:tab w:val="num" w:pos="0"/>
          <w:tab w:val="left" w:pos="851"/>
        </w:tabs>
        <w:spacing w:before="80" w:after="80"/>
        <w:ind w:left="0" w:firstLine="567"/>
        <w:jc w:val="both"/>
        <w:rPr>
          <w:rFonts w:ascii="Times New Roman" w:hAnsi="Times New Roman"/>
          <w:bCs/>
          <w:szCs w:val="28"/>
        </w:rPr>
      </w:pPr>
      <w:r w:rsidRPr="00870E75">
        <w:rPr>
          <w:rFonts w:ascii="Times New Roman" w:hAnsi="Times New Roman"/>
          <w:bCs/>
          <w:szCs w:val="28"/>
        </w:rPr>
        <w:t xml:space="preserve">Các chỉ tiêu áp dụng </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Tuân thủ các quy định theo quy chuẩn, quy phạm Việt Nam hiện hành, áp dụng các chỉ tiêu kinh tế kỹ thuật như sau:</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a) Chỉ tiêu sử dụng đất</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Đất ở</w:t>
      </w:r>
      <w:r w:rsidRPr="00870E75">
        <w:rPr>
          <w:rFonts w:ascii="Times New Roman" w:hAnsi="Times New Roman"/>
          <w:szCs w:val="28"/>
        </w:rPr>
        <w:tab/>
        <w:t>: 25 - 28 m²/ người;</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Đất công trình giáo dục</w:t>
      </w:r>
      <w:r w:rsidRPr="00870E75">
        <w:rPr>
          <w:rFonts w:ascii="Times New Roman" w:hAnsi="Times New Roman"/>
          <w:szCs w:val="28"/>
        </w:rPr>
        <w:tab/>
        <w:t>: ≥ 2,7m²/ người;</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Đất dịch vụ</w:t>
      </w:r>
      <w:r w:rsidRPr="00870E75">
        <w:rPr>
          <w:rFonts w:ascii="Times New Roman" w:hAnsi="Times New Roman"/>
          <w:szCs w:val="28"/>
        </w:rPr>
        <w:tab/>
        <w:t>: ≥ 1,5 m²/ người;</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Đất cây xanh - thể dục thể thao</w:t>
      </w:r>
      <w:r w:rsidRPr="00870E75">
        <w:rPr>
          <w:rFonts w:ascii="Times New Roman" w:hAnsi="Times New Roman"/>
          <w:szCs w:val="28"/>
        </w:rPr>
        <w:tab/>
        <w:t>: ≥ 2 m²/ người;</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Đất giao thông, hạ tầng kỹ thuật</w:t>
      </w:r>
      <w:r w:rsidRPr="00870E75">
        <w:rPr>
          <w:rFonts w:ascii="Times New Roman" w:hAnsi="Times New Roman"/>
          <w:szCs w:val="28"/>
        </w:rPr>
        <w:tab/>
        <w:t>: ≥ 18 m²/ người.</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b) Chỉ tiêu mật độ, tầng cao, chỉ giới xây dựng</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Mật độ xây dựng toàn khu</w:t>
      </w:r>
      <w:r w:rsidRPr="00870E75">
        <w:rPr>
          <w:rFonts w:ascii="Times New Roman" w:hAnsi="Times New Roman"/>
          <w:szCs w:val="28"/>
        </w:rPr>
        <w:tab/>
        <w:t>: ≤ 50%</w:t>
      </w:r>
      <w:r w:rsidRPr="00870E75">
        <w:rPr>
          <w:rFonts w:ascii="Times New Roman" w:hAnsi="Times New Roman"/>
          <w:szCs w:val="28"/>
        </w:rPr>
        <w:tab/>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Nhà ở, gồm: Nhà ở nhà liên kế, nhà liên kế vườn.</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Mật độ xây dựng</w:t>
      </w:r>
      <w:r w:rsidRPr="00870E75">
        <w:rPr>
          <w:rFonts w:ascii="Times New Roman" w:hAnsi="Times New Roman"/>
          <w:szCs w:val="28"/>
        </w:rPr>
        <w:tab/>
        <w:t>: 60 - 80%;</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lastRenderedPageBreak/>
        <w:t xml:space="preserve">+ Tầng cao xây dựng </w:t>
      </w:r>
      <w:r w:rsidRPr="00870E75">
        <w:rPr>
          <w:rFonts w:ascii="Times New Roman" w:hAnsi="Times New Roman"/>
          <w:szCs w:val="28"/>
        </w:rPr>
        <w:tab/>
        <w:t xml:space="preserve">: 02 - 05 tầng. </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xml:space="preserve">- Đất công trình công cộng và dịch vụ hỗn hợp: </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Mật độ xây dựng</w:t>
      </w:r>
      <w:r w:rsidRPr="00870E75">
        <w:rPr>
          <w:rFonts w:ascii="Times New Roman" w:hAnsi="Times New Roman"/>
          <w:szCs w:val="28"/>
        </w:rPr>
        <w:tab/>
        <w:t xml:space="preserve">: 40 - 50% </w:t>
      </w:r>
    </w:p>
    <w:p w:rsidR="008D63E3" w:rsidRPr="00870E75" w:rsidRDefault="008D63E3" w:rsidP="008D63E3">
      <w:pPr>
        <w:tabs>
          <w:tab w:val="left" w:pos="6379"/>
        </w:tabs>
        <w:spacing w:before="80" w:after="80"/>
        <w:ind w:firstLine="567"/>
        <w:jc w:val="both"/>
        <w:rPr>
          <w:rFonts w:ascii="Times New Roman" w:hAnsi="Times New Roman"/>
          <w:szCs w:val="28"/>
        </w:rPr>
      </w:pPr>
      <w:r w:rsidRPr="00870E75">
        <w:rPr>
          <w:rFonts w:ascii="Times New Roman" w:hAnsi="Times New Roman"/>
          <w:szCs w:val="28"/>
        </w:rPr>
        <w:t>+ Công trình công cộng tầng cao xây dựng</w:t>
      </w:r>
      <w:r w:rsidRPr="00870E75">
        <w:rPr>
          <w:rFonts w:ascii="Times New Roman" w:hAnsi="Times New Roman"/>
          <w:szCs w:val="28"/>
        </w:rPr>
        <w:tab/>
        <w:t xml:space="preserve">: 02 - 04 tầng </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Công trình hỗn hợp, dịch vụ tầng cao xây dựng: 03 - 25 tầng (chưa bao gồm tầng hầm 01 - 03 tầng).</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xml:space="preserve">- Chỉ giới xây dựng:     </w:t>
      </w:r>
    </w:p>
    <w:p w:rsidR="008D63E3" w:rsidRPr="00870E75" w:rsidRDefault="008D63E3" w:rsidP="008D63E3">
      <w:pPr>
        <w:spacing w:before="80" w:after="80"/>
        <w:ind w:firstLine="567"/>
        <w:jc w:val="both"/>
        <w:rPr>
          <w:rFonts w:ascii="Times New Roman" w:hAnsi="Times New Roman"/>
          <w:szCs w:val="28"/>
        </w:rPr>
      </w:pPr>
      <w:r w:rsidRPr="00870E75">
        <w:rPr>
          <w:rFonts w:ascii="Times New Roman" w:hAnsi="Times New Roman"/>
          <w:szCs w:val="28"/>
        </w:rPr>
        <w:t>+ Nhà ở: Tùy theo từng tuyến đường và loại hình nhà ờ khoảng lùi trước 0 m và 2,4 m; lùi sau ≥ 1,5 m;</w:t>
      </w:r>
    </w:p>
    <w:p w:rsidR="008D63E3" w:rsidRPr="00870E75" w:rsidRDefault="008D63E3" w:rsidP="008D63E3">
      <w:pPr>
        <w:spacing w:before="80" w:after="80"/>
        <w:ind w:firstLine="567"/>
        <w:jc w:val="both"/>
        <w:rPr>
          <w:rFonts w:ascii="Times New Roman" w:hAnsi="Times New Roman"/>
          <w:spacing w:val="-6"/>
          <w:szCs w:val="28"/>
        </w:rPr>
      </w:pPr>
      <w:r w:rsidRPr="00870E75">
        <w:rPr>
          <w:rFonts w:ascii="Times New Roman" w:hAnsi="Times New Roman"/>
          <w:spacing w:val="-6"/>
          <w:szCs w:val="28"/>
        </w:rPr>
        <w:t>+ Công trình công cộng và hỗn hợp - dịch vụ: Khoảng lùi trước tối thiểu ≥ 06 m;</w:t>
      </w:r>
    </w:p>
    <w:p w:rsidR="008D63E3" w:rsidRPr="00E51122" w:rsidRDefault="008D63E3" w:rsidP="008D63E3">
      <w:pPr>
        <w:tabs>
          <w:tab w:val="center" w:pos="4820"/>
          <w:tab w:val="right" w:pos="9639"/>
        </w:tabs>
        <w:spacing w:before="160"/>
        <w:jc w:val="both"/>
        <w:rPr>
          <w:rFonts w:ascii="Times New Roman" w:hAnsi="Times New Roman"/>
          <w:bCs/>
          <w:szCs w:val="28"/>
        </w:rPr>
      </w:pPr>
      <w:r>
        <w:rPr>
          <w:rFonts w:ascii="Times New Roman" w:hAnsi="Times New Roman"/>
          <w:bCs/>
          <w:szCs w:val="28"/>
        </w:rPr>
        <w:t>51</w:t>
      </w:r>
      <w:r>
        <w:rPr>
          <w:rFonts w:ascii="Times New Roman" w:hAnsi="Times New Roman"/>
          <w:bCs/>
          <w:szCs w:val="28"/>
        </w:rPr>
        <w:tab/>
        <w:t>CÔNG BÁO/Số 16/Ngày 27-03-2020</w:t>
      </w:r>
      <w:r>
        <w:rPr>
          <w:rFonts w:ascii="Times New Roman" w:hAnsi="Times New Roman"/>
          <w:bCs/>
          <w:szCs w:val="28"/>
        </w:rPr>
        <w:tab/>
      </w:r>
      <w:r w:rsidRPr="00E51122">
        <w:rPr>
          <w:rFonts w:ascii="Times New Roman" w:hAnsi="Times New Roman"/>
          <w:bCs/>
          <w:szCs w:val="28"/>
        </w:rPr>
        <w:tab/>
      </w:r>
      <w:r w:rsidRPr="00E51122">
        <w:rPr>
          <w:rFonts w:ascii="Times New Roman" w:hAnsi="Times New Roman"/>
          <w:bCs/>
          <w:szCs w:val="28"/>
        </w:rPr>
        <w:tab/>
      </w:r>
    </w:p>
    <w:p w:rsidR="008D63E3" w:rsidRPr="00E51122" w:rsidRDefault="008D63E3" w:rsidP="008D63E3">
      <w:pPr>
        <w:tabs>
          <w:tab w:val="right" w:pos="9639"/>
        </w:tabs>
        <w:jc w:val="center"/>
        <w:rPr>
          <w:rFonts w:ascii="Times New Roman" w:hAnsi="Times New Roman"/>
          <w:b/>
          <w:bCs/>
          <w:szCs w:val="28"/>
        </w:rPr>
      </w:pPr>
      <w:r>
        <w:rPr>
          <w:rFonts w:ascii="Times New Roman" w:hAnsi="Times New Roman"/>
          <w:b/>
          <w:bCs/>
          <w:szCs w:val="28"/>
        </w:rPr>
        <w:pict>
          <v:shape id="Straight Arrow Connector 165" o:spid="_x0000_s1032" type="#_x0000_t32" style="position:absolute;left:0;text-align:left;margin-left:1.05pt;margin-top:4.1pt;width:482.2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AJJwIAAE4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BfjnAJ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66" o:spid="_x0000_s1031" type="#_x0000_t32" style="position:absolute;left:0;text-align:left;margin-left:1.05pt;margin-top:1.85pt;width:482.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qKA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HYz96ooAgAATgQAAA4AAAAAAAAAAAAAAAAALgIAAGRycy9lMm9Eb2Mu&#10;eG1sUEsBAi0AFAAGAAgAAAAhAFMTuO3aAAAABQEAAA8AAAAAAAAAAAAAAAAAggQAAGRycy9kb3du&#10;cmV2LnhtbFBLBQYAAAAABAAEAPMAAACJBQAAAAA=&#10;"/>
        </w:pic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c) Chỉ tiêu hệ thống hạ tầng kỹ thuật</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Tiêu chuẩn cấp nước sinh hoạt</w:t>
      </w:r>
      <w:r w:rsidRPr="00870E75">
        <w:rPr>
          <w:rFonts w:ascii="Times New Roman" w:hAnsi="Times New Roman"/>
          <w:szCs w:val="28"/>
        </w:rPr>
        <w:tab/>
        <w:t>: ≥ 120 lít/ người/ngày;</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Tiêu chuẩn thoát nước thải</w:t>
      </w:r>
      <w:r w:rsidRPr="00870E75">
        <w:rPr>
          <w:rFonts w:ascii="Times New Roman" w:hAnsi="Times New Roman"/>
          <w:szCs w:val="28"/>
        </w:rPr>
        <w:tab/>
        <w:t>: 90% lượng nước cấp sinh hoạt;</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Tiêu chuẩn cấp điện</w:t>
      </w:r>
      <w:r w:rsidRPr="00870E75">
        <w:rPr>
          <w:rFonts w:ascii="Times New Roman" w:hAnsi="Times New Roman"/>
          <w:szCs w:val="28"/>
        </w:rPr>
        <w:tab/>
        <w:t>: 03 - 05 Kwh/hộ/ngày;</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Chỉ tiêu rác thải</w:t>
      </w:r>
      <w:r w:rsidRPr="00870E75">
        <w:rPr>
          <w:rFonts w:ascii="Times New Roman" w:hAnsi="Times New Roman"/>
          <w:szCs w:val="28"/>
        </w:rPr>
        <w:tab/>
        <w:t>: 1,5 kg/người/ngày.</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Tiêu chuẩn thông tin liên lac:</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Thuê bao điện thoại cố định</w:t>
      </w:r>
      <w:r w:rsidRPr="00870E75">
        <w:rPr>
          <w:rFonts w:ascii="Times New Roman" w:hAnsi="Times New Roman"/>
          <w:szCs w:val="28"/>
        </w:rPr>
        <w:tab/>
        <w:t>: 01 thuê bao/02 người;</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Thuê bao internet có dây</w:t>
      </w:r>
      <w:r w:rsidRPr="00870E75">
        <w:rPr>
          <w:rFonts w:ascii="Times New Roman" w:hAnsi="Times New Roman"/>
          <w:szCs w:val="28"/>
        </w:rPr>
        <w:tab/>
        <w:t>: 01 thuê bao/01 hộ;</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Thuê bao truyền hình cáp</w:t>
      </w:r>
      <w:r w:rsidRPr="00870E75">
        <w:rPr>
          <w:rFonts w:ascii="Times New Roman" w:hAnsi="Times New Roman"/>
          <w:szCs w:val="28"/>
        </w:rPr>
        <w:tab/>
        <w:t>: 01 thuê bao/01 hộ;</w:t>
      </w:r>
    </w:p>
    <w:p w:rsidR="008D63E3" w:rsidRPr="00870E75" w:rsidRDefault="008D63E3" w:rsidP="008D63E3">
      <w:pPr>
        <w:tabs>
          <w:tab w:val="left" w:pos="4678"/>
        </w:tabs>
        <w:spacing w:before="60" w:after="60"/>
        <w:ind w:firstLine="567"/>
        <w:jc w:val="both"/>
        <w:rPr>
          <w:rFonts w:ascii="Times New Roman" w:hAnsi="Times New Roman"/>
          <w:szCs w:val="28"/>
        </w:rPr>
      </w:pPr>
      <w:r w:rsidRPr="00870E75">
        <w:rPr>
          <w:rFonts w:ascii="Times New Roman" w:hAnsi="Times New Roman"/>
          <w:szCs w:val="28"/>
        </w:rPr>
        <w:t>+ Mạng thông tin di động đảm bảo phủ sóng toàn bộ khu vực quy hoạch.</w:t>
      </w:r>
    </w:p>
    <w:p w:rsidR="008D63E3" w:rsidRPr="00870E75" w:rsidRDefault="008D63E3" w:rsidP="008D63E3">
      <w:pPr>
        <w:numPr>
          <w:ilvl w:val="0"/>
          <w:numId w:val="1"/>
        </w:numPr>
        <w:tabs>
          <w:tab w:val="clear" w:pos="574"/>
          <w:tab w:val="num" w:pos="0"/>
          <w:tab w:val="left" w:pos="851"/>
        </w:tabs>
        <w:spacing w:before="60" w:after="60"/>
        <w:ind w:left="0" w:firstLine="567"/>
        <w:jc w:val="both"/>
        <w:rPr>
          <w:rFonts w:ascii="Times New Roman" w:hAnsi="Times New Roman"/>
          <w:bCs/>
          <w:szCs w:val="28"/>
        </w:rPr>
      </w:pPr>
      <w:bookmarkStart w:id="1" w:name="bookmark5"/>
      <w:r w:rsidRPr="00870E75">
        <w:rPr>
          <w:rFonts w:ascii="Times New Roman" w:hAnsi="Times New Roman"/>
          <w:bCs/>
          <w:szCs w:val="28"/>
        </w:rPr>
        <w:t>Nội dung nghiên cứu</w:t>
      </w:r>
      <w:bookmarkEnd w:id="1"/>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Thực hiện theo quy định tại Nghị định số 44/2015/NĐ-CP ngày 06/5/2015 của Chính phủ, Thông tư số 12/2016/TT-BXD ngày 29/6/2016 của Bộ trưởng Bộ Xây dựng và các quy định hiện hành nội dung nghiên cứu quy hoạch cơ bản bao gồm:</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a) Phân tích, đánh giá các điều kiện tự nhiên, thực trạng đất xây dựng, dân cư, xã hội, kiến trúc, cảnh quan, hạ tầng kỹ thuật; các quy định của quy hoạch chung khu vực có liên quan đến khu vực lập quy hoạch (nếu có).</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b) Xác định chỉ tiêu sử dụng đất quy hoạch đô thị, hạ tầng xã hội và hạ tầng kỹ thuật cho toàn khu vực quy hoạch.</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ml:space="preserve">c) Quy hoạch tổng mặt bằng sử dụng đất: Xác định chức năng, chỉ tiêu sử dụng đất quy hoạch đô thị về mật độ xây dựng, hệ số sử dụng đất, tầng cao công </w:t>
      </w:r>
      <w:r w:rsidRPr="00870E75">
        <w:rPr>
          <w:rFonts w:ascii="Times New Roman" w:hAnsi="Times New Roman"/>
          <w:szCs w:val="28"/>
        </w:rPr>
        <w:lastRenderedPageBreak/>
        <w:t xml:space="preserve">trình, khoảng lùi công trình đối với từng lô đất và trục đường; vị trí, quy mô các công trình ngầm (nếu có), </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d) Đề xuất giải pháp tổ chức không gian, kiến trúc, thiết kế đô thị cho từng lô đất; xác định chiều cao, cốt sàn và trần tầng một; hình thức kiến trúc, hàng rào, màu sắc, vật liệu chủ đạo của các công trình và các vật thể kiến trúc khác cho từng lô đất; tổ chức cây xanh công cộng, sân vườn, cây xanh đường phố và mặt nước trong khu vực quy hoạch.</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đ) Quy hoạch hệ thống công trình hạ tầng kỹ thuật đô thị: Xác định nguồn cung cấp và giải pháp tổ chức mạng lưới hạ tầng kỹ thuật đến từng lô đất; Hệ thống hạ tầng kỹ thuật đô thị được bố trí ngầm trên vỉa hè đến mạng lưới đường nội bộ, bao gồm các nội dung sau:</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Xác định cốt xây dựng đối với từng lô đất;</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Xác định mạng lưới giao thông (kể cả đường đi bộ nếu có), mặt cắt, chỉ giới đường đỏ và chỉ giới xây dựng.</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Xác định nhu cầu và nguồn cấp nước; vị trí, quy mô công trình nhà máy, trạm bơm nước; mạng lưới đường ống cấp nước và các thông số kỹ thuật chi tiết;</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Xác định nhu cầu sử dụng và nguồn cung cấp điện; vị trí, quy mô các trạm điện phân phối; mạng lưới đường dây trung thế, hạ thế và chiếu sáng đô thị;</w:t>
      </w:r>
    </w:p>
    <w:p w:rsidR="008D63E3" w:rsidRPr="00E51122" w:rsidRDefault="008D63E3" w:rsidP="008D63E3">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52</w:t>
      </w:r>
      <w:r w:rsidRPr="00E51122">
        <w:rPr>
          <w:rFonts w:ascii="Times New Roman" w:hAnsi="Times New Roman"/>
          <w:bCs/>
          <w:szCs w:val="28"/>
        </w:rPr>
        <w:tab/>
      </w:r>
      <w:r w:rsidRPr="00E51122">
        <w:rPr>
          <w:rFonts w:ascii="Times New Roman" w:hAnsi="Times New Roman"/>
          <w:bCs/>
          <w:szCs w:val="28"/>
        </w:rPr>
        <w:tab/>
      </w:r>
    </w:p>
    <w:p w:rsidR="008D63E3" w:rsidRPr="00E51122" w:rsidRDefault="008D63E3" w:rsidP="008D63E3">
      <w:pPr>
        <w:tabs>
          <w:tab w:val="right" w:pos="9639"/>
        </w:tabs>
        <w:jc w:val="center"/>
        <w:rPr>
          <w:rFonts w:ascii="Times New Roman" w:hAnsi="Times New Roman"/>
          <w:b/>
          <w:bCs/>
          <w:szCs w:val="28"/>
        </w:rPr>
      </w:pPr>
      <w:r>
        <w:rPr>
          <w:rFonts w:ascii="Times New Roman" w:hAnsi="Times New Roman"/>
          <w:b/>
          <w:bCs/>
          <w:szCs w:val="28"/>
        </w:rPr>
        <w:pict>
          <v:shape id="Straight Arrow Connector 167" o:spid="_x0000_s1034" type="#_x0000_t32" style="position:absolute;left:0;text-align:left;margin-left:1.05pt;margin-top:4.1pt;width:482.2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"/>
        </w:pict>
      </w:r>
      <w:r>
        <w:rPr>
          <w:rFonts w:ascii="Times New Roman" w:hAnsi="Times New Roman"/>
          <w:b/>
          <w:bCs/>
          <w:szCs w:val="28"/>
        </w:rPr>
        <w:pict>
          <v:shape id="Straight Arrow Connector 168" o:spid="_x0000_s1033" type="#_x0000_t32" style="position:absolute;left:0;text-align:left;margin-left:1.05pt;margin-top:1.85pt;width:482.2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A9JwIAAE4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4OZQPScCAABOBAAADgAAAAAAAAAAAAAAAAAuAgAAZHJzL2Uyb0RvYy54&#10;bWxQSwECLQAUAAYACAAAACEAUxO47doAAAAFAQAADwAAAAAAAAAAAAAAAACBBAAAZHJzL2Rvd25y&#10;ZXYueG1sUEsFBgAAAAAEAAQA8wAAAIgFAAAAAA==&#10;"/>
        </w:pic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Xác định nhu cầu và mạng lưới thông tin liên lạc;</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Xác định lượng nước thải, rác thải; mạng lưới thoát nước; vị trí, quy mô các công trình xử lý nước bẩn, chất thải.</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e) Đánh giá môi trường chiến lược thực hiện theo Nghị định số 40/2019/NĐ-CP ngày 13/5/2019 của Chính phủ:</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Đánh giá hiện trạng môi trường về điều kiện địa hình; các vấn đề xã hội, cảnh quan thiên nhiên.</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Phân tích, dự báo những tác động tích cực và tiêu cực ảnh hưởng đến môi trường; đề xuất hệ thống các tiêu chí bảo vệ môi trường để đưa ra các giải pháp quy hoạch không gian, kiến trúc và hạ tầng kỹ thuật tối ưu cho khu vực quy hoạch;</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 xml:space="preserve">- Đề ra các giải pháp cụ thể giảm thiểu, khắc phục tác động đến môi trường đô thị khi triển khai thực hiện quy hoạch; </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g) Phân kỳ đầu tư, những hạng mục ưu tiên đầu tư và nguồn lực để thực hiện; các vấn đề về tổ chức thực hiện; danh mục các công trình xây dựng trong khu vực quy hoạch.</w:t>
      </w:r>
    </w:p>
    <w:p w:rsidR="008D63E3" w:rsidRPr="00870E75" w:rsidRDefault="008D63E3" w:rsidP="008D63E3">
      <w:pPr>
        <w:numPr>
          <w:ilvl w:val="0"/>
          <w:numId w:val="1"/>
        </w:numPr>
        <w:tabs>
          <w:tab w:val="clear" w:pos="574"/>
          <w:tab w:val="num" w:pos="0"/>
          <w:tab w:val="left" w:pos="851"/>
        </w:tabs>
        <w:spacing w:before="60" w:after="60"/>
        <w:ind w:left="0" w:firstLine="567"/>
        <w:jc w:val="both"/>
        <w:rPr>
          <w:rFonts w:ascii="Times New Roman" w:hAnsi="Times New Roman"/>
          <w:bCs/>
          <w:szCs w:val="28"/>
        </w:rPr>
      </w:pPr>
      <w:r w:rsidRPr="00870E75">
        <w:rPr>
          <w:rFonts w:ascii="Times New Roman" w:hAnsi="Times New Roman"/>
          <w:bCs/>
          <w:szCs w:val="28"/>
        </w:rPr>
        <w:t>Thành phần hồ sơ</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lastRenderedPageBreak/>
        <w:t>Thành phần hồ sơ trình duyệt chính thức thực hiện theo quy định tại Nghị đinh số 44/2015/NĐ-CP ngày 06/5/2015 của Chính phủ, Thông tư số 12/2016/TT-BXD ngày 29/6/2016 của Bộ Xây dựng quy định về hồ sơ của nhiệm vụ và đồ án quy hoạch xây dựng vùng, quy hoạch đô thị và quy hoạch xây dựng khu chức năng đặc thù và các quy định khác có liên quan.</w:t>
      </w:r>
    </w:p>
    <w:p w:rsidR="008D63E3" w:rsidRPr="00870E75" w:rsidRDefault="008D63E3" w:rsidP="008D63E3">
      <w:pPr>
        <w:numPr>
          <w:ilvl w:val="0"/>
          <w:numId w:val="1"/>
        </w:numPr>
        <w:tabs>
          <w:tab w:val="clear" w:pos="574"/>
          <w:tab w:val="num" w:pos="0"/>
          <w:tab w:val="left" w:pos="851"/>
        </w:tabs>
        <w:spacing w:before="60" w:after="60"/>
        <w:ind w:left="0" w:firstLine="567"/>
        <w:jc w:val="both"/>
        <w:rPr>
          <w:rFonts w:ascii="Times New Roman" w:hAnsi="Times New Roman"/>
          <w:bCs/>
          <w:szCs w:val="28"/>
        </w:rPr>
      </w:pPr>
      <w:r w:rsidRPr="00870E75">
        <w:rPr>
          <w:rFonts w:ascii="Times New Roman" w:hAnsi="Times New Roman"/>
          <w:bCs/>
          <w:szCs w:val="28"/>
        </w:rPr>
        <w:t>Tổ chức thực hiện</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a) Chủ đầu tư: Công ty Cổ phần Đầu tư Bất động sản Hà An.</w:t>
      </w:r>
    </w:p>
    <w:p w:rsidR="008D63E3" w:rsidRPr="00870E75" w:rsidRDefault="008D63E3" w:rsidP="008D63E3">
      <w:pPr>
        <w:spacing w:before="60" w:after="60"/>
        <w:ind w:firstLine="567"/>
        <w:jc w:val="both"/>
        <w:rPr>
          <w:rFonts w:ascii="Times New Roman" w:hAnsi="Times New Roman"/>
          <w:szCs w:val="28"/>
        </w:rPr>
      </w:pPr>
      <w:r w:rsidRPr="00870E75">
        <w:rPr>
          <w:rFonts w:ascii="Times New Roman" w:hAnsi="Times New Roman"/>
          <w:szCs w:val="28"/>
        </w:rPr>
        <w:t>b) Thời gian lập, trình duyệt: 06 tháng từ khi nhiệm vụ quy hoạch được duyệt.</w:t>
      </w:r>
    </w:p>
    <w:p w:rsidR="008D63E3" w:rsidRPr="00870E75" w:rsidRDefault="008D63E3" w:rsidP="008D63E3">
      <w:pPr>
        <w:spacing w:before="60" w:after="60"/>
        <w:ind w:firstLine="567"/>
        <w:jc w:val="both"/>
        <w:rPr>
          <w:rFonts w:ascii="Times New Roman" w:hAnsi="Times New Roman"/>
          <w:bCs/>
          <w:szCs w:val="28"/>
          <w:lang w:val="de-DE"/>
        </w:rPr>
      </w:pPr>
      <w:r w:rsidRPr="00870E75">
        <w:rPr>
          <w:rFonts w:ascii="Times New Roman" w:hAnsi="Times New Roman"/>
          <w:b/>
          <w:szCs w:val="28"/>
          <w:lang w:val="de-DE"/>
        </w:rPr>
        <w:t>Ðiều 2.</w:t>
      </w:r>
      <w:r w:rsidRPr="00870E75">
        <w:rPr>
          <w:rFonts w:ascii="Times New Roman" w:hAnsi="Times New Roman"/>
          <w:bCs/>
          <w:szCs w:val="28"/>
          <w:lang w:val="de-DE"/>
        </w:rPr>
        <w:t xml:space="preserve"> Quyết định này có hiệu lực thi hành kể từ ngày ký.</w:t>
      </w:r>
    </w:p>
    <w:p w:rsidR="008D63E3" w:rsidRPr="00870E75" w:rsidRDefault="008D63E3" w:rsidP="008D63E3">
      <w:pPr>
        <w:spacing w:before="60" w:after="60"/>
        <w:ind w:firstLine="567"/>
        <w:jc w:val="both"/>
        <w:rPr>
          <w:rFonts w:ascii="Times New Roman" w:hAnsi="Times New Roman"/>
          <w:szCs w:val="28"/>
          <w:lang w:val="de-DE"/>
        </w:rPr>
      </w:pPr>
      <w:r w:rsidRPr="00870E75">
        <w:rPr>
          <w:rFonts w:ascii="Times New Roman" w:hAnsi="Times New Roman"/>
          <w:b/>
          <w:bCs/>
          <w:szCs w:val="28"/>
          <w:lang w:val="de-DE"/>
        </w:rPr>
        <w:t xml:space="preserve">Điều 3. </w:t>
      </w:r>
      <w:r w:rsidRPr="00870E75">
        <w:rPr>
          <w:rFonts w:ascii="Times New Roman" w:hAnsi="Times New Roman"/>
          <w:szCs w:val="28"/>
          <w:lang w:val="de-DE"/>
        </w:rPr>
        <w:t>Chánh Văn phòng UBND tỉnh, Giám đốc các Sở: Xây dựng, Kế hoạch và Ðầu tư, Tài nguyên và Môi trường, Tài chính, Giao thông Vận tải, Công Thương, Thông tin và Truyền thông; Giám đốc Công an tỉnh; Chủ tịch UBND huyện Long Thành, Chủ tịch UBND xã Long Đức; Giám đốc</w:t>
      </w:r>
      <w:r w:rsidRPr="00870E75">
        <w:rPr>
          <w:rFonts w:ascii="Times New Roman" w:hAnsi="Times New Roman"/>
          <w:szCs w:val="28"/>
        </w:rPr>
        <w:t xml:space="preserve"> Công ty Cổ phần Đầu tư Bất động sản Hà An,</w:t>
      </w:r>
      <w:r w:rsidRPr="00870E75">
        <w:rPr>
          <w:rFonts w:ascii="Times New Roman" w:hAnsi="Times New Roman"/>
          <w:szCs w:val="28"/>
          <w:lang w:val="de-DE"/>
        </w:rPr>
        <w:t xml:space="preserve"> lãnh đạo các đơn vị và các cá nhân có liên quan chịu trách nhiệm thi hành Quyết định này./.</w:t>
      </w:r>
    </w:p>
    <w:tbl>
      <w:tblPr>
        <w:tblW w:w="9324" w:type="dxa"/>
        <w:tblInd w:w="108" w:type="dxa"/>
        <w:tblLayout w:type="fixed"/>
        <w:tblLook w:val="0000"/>
      </w:tblPr>
      <w:tblGrid>
        <w:gridCol w:w="4348"/>
        <w:gridCol w:w="4976"/>
      </w:tblGrid>
      <w:tr w:rsidR="008D63E3" w:rsidRPr="00870E75" w:rsidTr="00654BB3">
        <w:trPr>
          <w:trHeight w:val="2727"/>
        </w:trPr>
        <w:tc>
          <w:tcPr>
            <w:tcW w:w="4348" w:type="dxa"/>
          </w:tcPr>
          <w:p w:rsidR="008D63E3" w:rsidRPr="00870E75" w:rsidRDefault="008D63E3" w:rsidP="00654BB3">
            <w:pPr>
              <w:ind w:left="-108"/>
              <w:rPr>
                <w:rFonts w:ascii="Times New Roman" w:hAnsi="Times New Roman"/>
                <w:b/>
                <w:i/>
                <w:szCs w:val="28"/>
                <w:lang w:val="de-DE"/>
              </w:rPr>
            </w:pPr>
          </w:p>
          <w:p w:rsidR="008D63E3" w:rsidRPr="00870E75" w:rsidRDefault="008D63E3" w:rsidP="00654BB3">
            <w:pPr>
              <w:ind w:left="-108"/>
              <w:rPr>
                <w:rFonts w:ascii="Times New Roman" w:hAnsi="Times New Roman"/>
                <w:szCs w:val="28"/>
              </w:rPr>
            </w:pPr>
          </w:p>
        </w:tc>
        <w:tc>
          <w:tcPr>
            <w:tcW w:w="4976" w:type="dxa"/>
          </w:tcPr>
          <w:p w:rsidR="008D63E3" w:rsidRPr="00870E75" w:rsidRDefault="008D63E3" w:rsidP="00654BB3">
            <w:pPr>
              <w:jc w:val="center"/>
              <w:rPr>
                <w:rFonts w:ascii="Times New Roman" w:hAnsi="Times New Roman"/>
                <w:b/>
                <w:szCs w:val="28"/>
              </w:rPr>
            </w:pPr>
            <w:r w:rsidRPr="00870E75">
              <w:rPr>
                <w:rFonts w:ascii="Times New Roman" w:hAnsi="Times New Roman"/>
                <w:b/>
                <w:szCs w:val="28"/>
              </w:rPr>
              <w:t>TM. ỦY BAN NHÂN DÂN</w:t>
            </w:r>
          </w:p>
          <w:p w:rsidR="008D63E3" w:rsidRPr="00870E75" w:rsidRDefault="008D63E3" w:rsidP="00654BB3">
            <w:pPr>
              <w:jc w:val="center"/>
              <w:rPr>
                <w:rFonts w:ascii="Times New Roman" w:hAnsi="Times New Roman"/>
                <w:b/>
                <w:szCs w:val="28"/>
              </w:rPr>
            </w:pPr>
            <w:r w:rsidRPr="00870E75">
              <w:rPr>
                <w:rFonts w:ascii="Times New Roman" w:hAnsi="Times New Roman"/>
                <w:b/>
                <w:szCs w:val="28"/>
              </w:rPr>
              <w:t>CHỦ TỊCH</w:t>
            </w:r>
          </w:p>
          <w:p w:rsidR="008D63E3" w:rsidRPr="00870E75" w:rsidRDefault="008D63E3" w:rsidP="00654BB3">
            <w:pPr>
              <w:pStyle w:val="Heading2"/>
              <w:ind w:left="34"/>
              <w:rPr>
                <w:rFonts w:ascii="Times New Roman" w:hAnsi="Times New Roman" w:cs="Times New Roman"/>
                <w:b w:val="0"/>
                <w:sz w:val="28"/>
                <w:szCs w:val="28"/>
              </w:rPr>
            </w:pPr>
          </w:p>
          <w:p w:rsidR="008D63E3" w:rsidRPr="00870E75" w:rsidRDefault="008D63E3" w:rsidP="00654BB3">
            <w:pPr>
              <w:tabs>
                <w:tab w:val="left" w:pos="307"/>
              </w:tabs>
              <w:ind w:left="34"/>
              <w:jc w:val="center"/>
              <w:rPr>
                <w:rFonts w:ascii="Times New Roman" w:hAnsi="Times New Roman"/>
                <w:b/>
                <w:szCs w:val="28"/>
              </w:rPr>
            </w:pPr>
          </w:p>
          <w:p w:rsidR="008D63E3" w:rsidRPr="00870E75" w:rsidRDefault="008D63E3" w:rsidP="00654BB3">
            <w:pPr>
              <w:ind w:left="34"/>
              <w:jc w:val="center"/>
              <w:rPr>
                <w:rFonts w:ascii="Times New Roman" w:hAnsi="Times New Roman"/>
                <w:b/>
                <w:szCs w:val="28"/>
              </w:rPr>
            </w:pPr>
          </w:p>
          <w:p w:rsidR="008D63E3" w:rsidRPr="00870E75" w:rsidRDefault="008D63E3" w:rsidP="00654BB3">
            <w:pPr>
              <w:ind w:left="34"/>
              <w:jc w:val="center"/>
              <w:rPr>
                <w:rFonts w:ascii="Times New Roman" w:hAnsi="Times New Roman"/>
                <w:b/>
                <w:szCs w:val="28"/>
              </w:rPr>
            </w:pPr>
          </w:p>
          <w:p w:rsidR="008D63E3" w:rsidRPr="00870E75" w:rsidRDefault="008D63E3" w:rsidP="00654BB3">
            <w:pPr>
              <w:ind w:left="34"/>
              <w:jc w:val="center"/>
              <w:rPr>
                <w:rFonts w:ascii="Times New Roman" w:hAnsi="Times New Roman"/>
                <w:b/>
                <w:szCs w:val="28"/>
              </w:rPr>
            </w:pPr>
          </w:p>
          <w:p w:rsidR="008D63E3" w:rsidRPr="00870E75" w:rsidRDefault="008D63E3" w:rsidP="00654BB3">
            <w:pPr>
              <w:jc w:val="center"/>
              <w:rPr>
                <w:rFonts w:ascii="Times New Roman" w:hAnsi="Times New Roman"/>
                <w:szCs w:val="28"/>
              </w:rPr>
            </w:pPr>
          </w:p>
          <w:p w:rsidR="008D63E3" w:rsidRPr="00870E75" w:rsidRDefault="008D63E3" w:rsidP="00654BB3">
            <w:pPr>
              <w:jc w:val="center"/>
              <w:rPr>
                <w:rFonts w:ascii="Times New Roman" w:hAnsi="Times New Roman"/>
                <w:b/>
                <w:szCs w:val="28"/>
              </w:rPr>
            </w:pPr>
            <w:r w:rsidRPr="00870E75">
              <w:rPr>
                <w:rFonts w:ascii="Times New Roman" w:hAnsi="Times New Roman"/>
                <w:b/>
                <w:szCs w:val="28"/>
              </w:rPr>
              <w:t>Cao Tiến Dũng</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20FB"/>
    <w:multiLevelType w:val="hybridMultilevel"/>
    <w:tmpl w:val="D9506D74"/>
    <w:lvl w:ilvl="0" w:tplc="378C73B8">
      <w:start w:val="1"/>
      <w:numFmt w:val="lowerLetter"/>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
    <w:nsid w:val="3BB2490A"/>
    <w:multiLevelType w:val="multilevel"/>
    <w:tmpl w:val="D400928E"/>
    <w:lvl w:ilvl="0">
      <w:start w:val="1"/>
      <w:numFmt w:val="decimal"/>
      <w:lvlText w:val="%1."/>
      <w:lvlJc w:val="left"/>
      <w:pPr>
        <w:tabs>
          <w:tab w:val="num" w:pos="574"/>
        </w:tabs>
        <w:ind w:left="574" w:hanging="432"/>
      </w:pPr>
      <w:rPr>
        <w:rFonts w:hint="default"/>
        <w:b w:val="0"/>
        <w:sz w:val="27"/>
        <w:szCs w:val="27"/>
      </w:rPr>
    </w:lvl>
    <w:lvl w:ilvl="1">
      <w:start w:val="1"/>
      <w:numFmt w:val="decimal"/>
      <w:lvlText w:val="%1.%2"/>
      <w:lvlJc w:val="left"/>
      <w:pPr>
        <w:tabs>
          <w:tab w:val="num" w:pos="576"/>
        </w:tabs>
        <w:ind w:left="576" w:hanging="576"/>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numFmt w:val="none"/>
      <w:lvlText w:val=""/>
      <w:lvlJc w:val="left"/>
      <w:pPr>
        <w:tabs>
          <w:tab w:val="num" w:pos="360"/>
        </w:tabs>
      </w:pPr>
    </w:lvl>
    <w:lvl w:ilvl="5">
      <w:start w:val="1"/>
      <w:numFmt w:val="decimal"/>
      <w:lvlText w:val="%1.%2.%3.%4.%5.%6"/>
      <w:lvlJc w:val="left"/>
      <w:pPr>
        <w:tabs>
          <w:tab w:val="num" w:pos="1152"/>
        </w:tabs>
        <w:ind w:left="1152" w:hanging="1152"/>
      </w:pPr>
      <w:rPr>
        <w:rFonts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63E3"/>
    <w:rsid w:val="0017161E"/>
    <w:rsid w:val="008D63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63"/>
        <o:r id="V:Rule2" type="connector" idref="#Straight Arrow Connector 164"/>
        <o:r id="V:Rule3" type="connector" idref="#Straight Arrow Connector 165"/>
        <o:r id="V:Rule4" type="connector" idref="#Straight Arrow Connector 166"/>
        <o:r id="V:Rule5" type="connector" idref="#Straight Arrow Connector 167"/>
        <o:r id="V:Rule6" type="connector" idref="#Straight Arrow Connector 1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3E3"/>
    <w:pPr>
      <w:spacing w:after="0" w:line="240" w:lineRule="auto"/>
    </w:pPr>
    <w:rPr>
      <w:rFonts w:ascii=".VnTime" w:eastAsia="Times New Roman" w:hAnsi=".VnTime" w:cs="Times New Roman"/>
      <w:noProof/>
      <w:sz w:val="28"/>
      <w:szCs w:val="20"/>
    </w:rPr>
  </w:style>
  <w:style w:type="paragraph" w:styleId="Heading2">
    <w:name w:val="heading 2"/>
    <w:basedOn w:val="Normal"/>
    <w:next w:val="Normal"/>
    <w:link w:val="Heading2Char"/>
    <w:uiPriority w:val="9"/>
    <w:semiHidden/>
    <w:unhideWhenUsed/>
    <w:qFormat/>
    <w:rsid w:val="008D63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D63E3"/>
    <w:rPr>
      <w:rFonts w:asciiTheme="majorHAnsi" w:eastAsiaTheme="majorEastAsia" w:hAnsiTheme="majorHAnsi" w:cstheme="majorBidi"/>
      <w:b/>
      <w:bCs/>
      <w:noProof/>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53851-0229-4FD9-9ECF-07F748DBAD53}"/>
</file>

<file path=customXml/itemProps2.xml><?xml version="1.0" encoding="utf-8"?>
<ds:datastoreItem xmlns:ds="http://schemas.openxmlformats.org/officeDocument/2006/customXml" ds:itemID="{0C9579C8-D112-4F0F-A194-FC80F30201F9}"/>
</file>

<file path=customXml/itemProps3.xml><?xml version="1.0" encoding="utf-8"?>
<ds:datastoreItem xmlns:ds="http://schemas.openxmlformats.org/officeDocument/2006/customXml" ds:itemID="{127AE2E0-EAF1-4FB1-8EF4-3C3FF4EC3638}"/>
</file>

<file path=docProps/app.xml><?xml version="1.0" encoding="utf-8"?>
<Properties xmlns="http://schemas.openxmlformats.org/officeDocument/2006/extended-properties" xmlns:vt="http://schemas.openxmlformats.org/officeDocument/2006/docPropsVTypes">
  <Template>Normal.dotm</Template>
  <TotalTime>0</TotalTime>
  <Pages>5</Pages>
  <Words>1226</Words>
  <Characters>6993</Characters>
  <Application>Microsoft Office Word</Application>
  <DocSecurity>0</DocSecurity>
  <Lines>58</Lines>
  <Paragraphs>16</Paragraphs>
  <ScaleCrop>false</ScaleCrop>
  <Company>Grizli777</Company>
  <LinksUpToDate>false</LinksUpToDate>
  <CharactersWithSpaces>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2020-05-11T03:53:00Z</dcterms:created>
  <dcterms:modified xsi:type="dcterms:W3CDTF">2020-05-11T03:53:00Z</dcterms:modified>
</cp:coreProperties>
</file>