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6E1AA5" w:rsidRPr="006E1AA5" w14:paraId="26AF756F" w14:textId="77777777" w:rsidTr="006E1AA5">
        <w:trPr>
          <w:trHeight w:val="1021"/>
        </w:trPr>
        <w:tc>
          <w:tcPr>
            <w:tcW w:w="1544" w:type="pct"/>
            <w:hideMark/>
          </w:tcPr>
          <w:p w14:paraId="540185AB" w14:textId="77777777" w:rsidR="006E1AA5" w:rsidRPr="006E1AA5" w:rsidRDefault="006E1AA5" w:rsidP="006E1AA5">
            <w:pPr>
              <w:autoSpaceDN w:val="0"/>
              <w:spacing w:after="0" w:line="240" w:lineRule="auto"/>
              <w:jc w:val="center"/>
              <w:rPr>
                <w:rFonts w:eastAsia="PMingLiU"/>
                <w:b/>
                <w:sz w:val="26"/>
                <w:szCs w:val="26"/>
                <w:lang w:val="vi-VN" w:eastAsia="vi-VN"/>
              </w:rPr>
            </w:pPr>
            <w:bookmarkStart w:id="0" w:name="_GoBack"/>
            <w:r w:rsidRPr="006E1AA5">
              <w:rPr>
                <w:rFonts w:eastAsia="PMingLiU"/>
                <w:b/>
                <w:sz w:val="26"/>
                <w:szCs w:val="26"/>
                <w:lang w:val="vi-VN" w:eastAsia="vi-VN"/>
              </w:rPr>
              <w:t>ỦY BAN NHÂN DÂN</w:t>
            </w:r>
          </w:p>
          <w:p w14:paraId="5971C56A" w14:textId="77777777" w:rsidR="006E1AA5" w:rsidRPr="006E1AA5" w:rsidRDefault="006E1AA5" w:rsidP="006E1AA5">
            <w:pPr>
              <w:autoSpaceDN w:val="0"/>
              <w:spacing w:after="0" w:line="240" w:lineRule="auto"/>
              <w:jc w:val="center"/>
              <w:rPr>
                <w:rFonts w:eastAsia="PMingLiU"/>
                <w:b/>
                <w:sz w:val="26"/>
                <w:szCs w:val="26"/>
                <w:lang w:val="vi-VN" w:eastAsia="vi-VN"/>
              </w:rPr>
            </w:pPr>
            <w:r w:rsidRPr="006E1AA5">
              <w:rPr>
                <w:rFonts w:eastAsia="Times New Roman"/>
                <w:noProof/>
                <w:sz w:val="24"/>
                <w:szCs w:val="24"/>
                <w:lang w:val="en-US"/>
              </w:rPr>
              <mc:AlternateContent>
                <mc:Choice Requires="wps">
                  <w:drawing>
                    <wp:anchor distT="4294967218" distB="4294967218" distL="114300" distR="114300" simplePos="0" relativeHeight="251663360" behindDoc="0" locked="0" layoutInCell="1" allowOverlap="1" wp14:anchorId="6A956D18" wp14:editId="018721F7">
                      <wp:simplePos x="0" y="0"/>
                      <wp:positionH relativeFrom="column">
                        <wp:posOffset>581660</wp:posOffset>
                      </wp:positionH>
                      <wp:positionV relativeFrom="paragraph">
                        <wp:posOffset>220980</wp:posOffset>
                      </wp:positionV>
                      <wp:extent cx="640080" cy="0"/>
                      <wp:effectExtent l="0" t="0" r="26670" b="190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0217mm;mso-wrap-distance-right:9pt;mso-wrap-distance-bottom:-.0021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Ge4DB8gBAAB2AwAADgAAAAAAAAAA&#10;AAAAAAAuAgAAZHJzL2Uyb0RvYy54bWxQSwECLQAUAAYACAAAACEAvxe/q9wAAAAIAQAADwAAAAAA&#10;AAAAAAAAAAAiBAAAZHJzL2Rvd25yZXYueG1sUEsFBgAAAAAEAAQA8wAAACsFAAAAAA==&#10;"/>
                  </w:pict>
                </mc:Fallback>
              </mc:AlternateContent>
            </w:r>
            <w:r w:rsidRPr="006E1AA5">
              <w:rPr>
                <w:rFonts w:eastAsia="PMingLiU"/>
                <w:b/>
                <w:sz w:val="26"/>
                <w:szCs w:val="26"/>
                <w:lang w:val="vi-VN" w:eastAsia="vi-VN"/>
              </w:rPr>
              <w:t>TỈNH ĐỒNG NAI</w:t>
            </w:r>
          </w:p>
        </w:tc>
        <w:tc>
          <w:tcPr>
            <w:tcW w:w="515" w:type="pct"/>
          </w:tcPr>
          <w:p w14:paraId="7CAF5A9B" w14:textId="77777777" w:rsidR="006E1AA5" w:rsidRPr="006E1AA5" w:rsidRDefault="006E1AA5" w:rsidP="006E1AA5">
            <w:pPr>
              <w:autoSpaceDN w:val="0"/>
              <w:spacing w:after="0" w:line="240" w:lineRule="auto"/>
              <w:jc w:val="center"/>
              <w:rPr>
                <w:rFonts w:eastAsia="PMingLiU"/>
                <w:b/>
                <w:sz w:val="26"/>
                <w:szCs w:val="26"/>
                <w:lang w:val="vi-VN" w:eastAsia="vi-VN"/>
              </w:rPr>
            </w:pPr>
          </w:p>
          <w:p w14:paraId="6E33EA1C" w14:textId="77777777" w:rsidR="006E1AA5" w:rsidRPr="006E1AA5" w:rsidRDefault="006E1AA5" w:rsidP="006E1AA5">
            <w:pPr>
              <w:autoSpaceDN w:val="0"/>
              <w:spacing w:after="0" w:line="240" w:lineRule="auto"/>
              <w:jc w:val="center"/>
              <w:rPr>
                <w:rFonts w:eastAsia="PMingLiU"/>
                <w:lang w:val="vi-VN" w:eastAsia="vi-VN"/>
              </w:rPr>
            </w:pPr>
          </w:p>
        </w:tc>
        <w:tc>
          <w:tcPr>
            <w:tcW w:w="2941" w:type="pct"/>
            <w:hideMark/>
          </w:tcPr>
          <w:p w14:paraId="58A93379" w14:textId="77777777" w:rsidR="006E1AA5" w:rsidRPr="006E1AA5" w:rsidRDefault="006E1AA5" w:rsidP="006E1AA5">
            <w:pPr>
              <w:autoSpaceDN w:val="0"/>
              <w:spacing w:after="0" w:line="240" w:lineRule="auto"/>
              <w:jc w:val="center"/>
              <w:rPr>
                <w:rFonts w:eastAsia="PMingLiU"/>
                <w:b/>
                <w:sz w:val="26"/>
                <w:szCs w:val="26"/>
                <w:lang w:val="vi-VN" w:eastAsia="vi-VN"/>
              </w:rPr>
            </w:pPr>
            <w:r w:rsidRPr="006E1AA5">
              <w:rPr>
                <w:rFonts w:eastAsia="PMingLiU"/>
                <w:b/>
                <w:sz w:val="26"/>
                <w:szCs w:val="26"/>
                <w:lang w:val="vi-VN" w:eastAsia="vi-VN"/>
              </w:rPr>
              <w:t>CỘNG HÒA XÃ HỘI CHỦ NGHĨA VIỆT NAM</w:t>
            </w:r>
          </w:p>
          <w:p w14:paraId="6E289A2C" w14:textId="77777777" w:rsidR="006E1AA5" w:rsidRPr="006E1AA5" w:rsidRDefault="006E1AA5" w:rsidP="006E1AA5">
            <w:pPr>
              <w:autoSpaceDN w:val="0"/>
              <w:spacing w:after="0" w:line="240" w:lineRule="auto"/>
              <w:jc w:val="center"/>
              <w:rPr>
                <w:rFonts w:eastAsia="PMingLiU"/>
                <w:lang w:val="vi-VN" w:eastAsia="vi-VN"/>
              </w:rPr>
            </w:pPr>
            <w:r w:rsidRPr="006E1AA5">
              <w:rPr>
                <w:rFonts w:eastAsia="Times New Roman"/>
                <w:noProof/>
                <w:sz w:val="24"/>
                <w:szCs w:val="24"/>
                <w:lang w:val="en-US"/>
              </w:rPr>
              <mc:AlternateContent>
                <mc:Choice Requires="wps">
                  <w:drawing>
                    <wp:anchor distT="4294967219" distB="4294967219" distL="114300" distR="114300" simplePos="0" relativeHeight="251664384" behindDoc="0" locked="0" layoutInCell="1" allowOverlap="1" wp14:anchorId="382EB7F4" wp14:editId="7353E075">
                      <wp:simplePos x="0" y="0"/>
                      <wp:positionH relativeFrom="column">
                        <wp:posOffset>696595</wp:posOffset>
                      </wp:positionH>
                      <wp:positionV relativeFrom="paragraph">
                        <wp:posOffset>236220</wp:posOffset>
                      </wp:positionV>
                      <wp:extent cx="2143125" cy="0"/>
                      <wp:effectExtent l="0" t="0" r="952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KGxTWbEAQAAbgMAAA4AAAAAAAAAAAAA&#10;AAAALgIAAGRycy9lMm9Eb2MueG1sUEsBAi0AFAAGAAgAAAAhALK3LjjeAAAACQEAAA8AAAAAAAAA&#10;AAAAAAAAHgQAAGRycy9kb3ducmV2LnhtbFBLBQYAAAAABAAEAPMAAAApBQAAAAA=&#10;">
                      <v:stroke joinstyle="miter"/>
                      <o:lock v:ext="edit" shapetype="f"/>
                    </v:line>
                  </w:pict>
                </mc:Fallback>
              </mc:AlternateContent>
            </w:r>
            <w:r w:rsidRPr="006E1AA5">
              <w:rPr>
                <w:rFonts w:eastAsia="PMingLiU"/>
                <w:b/>
                <w:lang w:val="vi-VN" w:eastAsia="vi-VN"/>
              </w:rPr>
              <w:t>Độc lập - Tự do - Hạnh phúc</w:t>
            </w:r>
          </w:p>
        </w:tc>
      </w:tr>
      <w:tr w:rsidR="006E1AA5" w:rsidRPr="006E1AA5" w14:paraId="0ECD0715" w14:textId="77777777" w:rsidTr="006E1AA5">
        <w:trPr>
          <w:trHeight w:val="20"/>
        </w:trPr>
        <w:tc>
          <w:tcPr>
            <w:tcW w:w="1544" w:type="pct"/>
            <w:hideMark/>
          </w:tcPr>
          <w:p w14:paraId="3438E915" w14:textId="162E9EFD" w:rsidR="006E1AA5" w:rsidRPr="006E1AA5" w:rsidRDefault="006E1AA5" w:rsidP="006E1AA5">
            <w:pPr>
              <w:autoSpaceDN w:val="0"/>
              <w:spacing w:after="0" w:line="240" w:lineRule="auto"/>
              <w:jc w:val="center"/>
              <w:rPr>
                <w:rFonts w:eastAsia="PMingLiU"/>
                <w:b/>
                <w:sz w:val="26"/>
                <w:szCs w:val="26"/>
                <w:lang w:val="vi-VN" w:eastAsia="vi-VN"/>
              </w:rPr>
            </w:pPr>
            <w:r w:rsidRPr="006E1AA5">
              <w:rPr>
                <w:rFonts w:eastAsia="PMingLiU"/>
                <w:sz w:val="26"/>
                <w:szCs w:val="26"/>
                <w:lang w:val="vi-VN" w:eastAsia="vi-VN"/>
              </w:rPr>
              <w:t>Số: 8</w:t>
            </w:r>
            <w:r>
              <w:rPr>
                <w:rFonts w:eastAsia="PMingLiU"/>
                <w:sz w:val="26"/>
                <w:szCs w:val="26"/>
                <w:lang w:val="en-US" w:eastAsia="vi-VN"/>
              </w:rPr>
              <w:t>7</w:t>
            </w:r>
            <w:r w:rsidRPr="006E1AA5">
              <w:rPr>
                <w:rFonts w:eastAsia="PMingLiU"/>
                <w:sz w:val="26"/>
                <w:szCs w:val="26"/>
                <w:lang w:val="vi-VN" w:eastAsia="vi-VN"/>
              </w:rPr>
              <w:t>/2025/QĐ-UBND</w:t>
            </w:r>
          </w:p>
        </w:tc>
        <w:tc>
          <w:tcPr>
            <w:tcW w:w="515" w:type="pct"/>
          </w:tcPr>
          <w:p w14:paraId="0652A898" w14:textId="77777777" w:rsidR="006E1AA5" w:rsidRPr="006E1AA5" w:rsidRDefault="006E1AA5" w:rsidP="006E1AA5">
            <w:pPr>
              <w:autoSpaceDN w:val="0"/>
              <w:spacing w:after="0" w:line="240" w:lineRule="auto"/>
              <w:jc w:val="center"/>
              <w:rPr>
                <w:rFonts w:eastAsia="PMingLiU"/>
                <w:b/>
                <w:sz w:val="26"/>
                <w:szCs w:val="26"/>
                <w:lang w:val="vi-VN" w:eastAsia="vi-VN"/>
              </w:rPr>
            </w:pPr>
          </w:p>
        </w:tc>
        <w:tc>
          <w:tcPr>
            <w:tcW w:w="2941" w:type="pct"/>
            <w:hideMark/>
          </w:tcPr>
          <w:p w14:paraId="2C1A7A27" w14:textId="64CB5A7D" w:rsidR="006E1AA5" w:rsidRPr="006E1AA5" w:rsidRDefault="006E1AA5" w:rsidP="006E1AA5">
            <w:pPr>
              <w:autoSpaceDN w:val="0"/>
              <w:spacing w:after="0" w:line="240" w:lineRule="auto"/>
              <w:jc w:val="center"/>
              <w:rPr>
                <w:rFonts w:eastAsia="PMingLiU"/>
                <w:b/>
                <w:sz w:val="26"/>
                <w:szCs w:val="26"/>
                <w:lang w:val="vi-VN" w:eastAsia="vi-VN"/>
              </w:rPr>
            </w:pPr>
            <w:r w:rsidRPr="006E1AA5">
              <w:rPr>
                <w:rFonts w:eastAsia="PMingLiU"/>
                <w:i/>
                <w:lang w:val="vi-VN" w:eastAsia="vi-VN"/>
              </w:rPr>
              <w:t xml:space="preserve">Đồng Nai, ngày </w:t>
            </w:r>
            <w:r>
              <w:rPr>
                <w:rFonts w:eastAsia="PMingLiU"/>
                <w:i/>
                <w:lang w:val="en-US" w:eastAsia="vi-VN"/>
              </w:rPr>
              <w:t>31</w:t>
            </w:r>
            <w:r w:rsidRPr="006E1AA5">
              <w:rPr>
                <w:rFonts w:eastAsia="PMingLiU"/>
                <w:i/>
                <w:lang w:val="vi-VN" w:eastAsia="vi-VN"/>
              </w:rPr>
              <w:t xml:space="preserve"> tháng 12 năm 2025</w:t>
            </w:r>
          </w:p>
        </w:tc>
      </w:tr>
      <w:bookmarkEnd w:id="0"/>
    </w:tbl>
    <w:p w14:paraId="277E4421" w14:textId="77777777" w:rsidR="006E1AA5" w:rsidRPr="006E1AA5" w:rsidRDefault="006E1AA5" w:rsidP="006E1AA5">
      <w:pPr>
        <w:spacing w:after="0" w:line="240" w:lineRule="auto"/>
        <w:jc w:val="center"/>
        <w:rPr>
          <w:b/>
        </w:rPr>
      </w:pPr>
    </w:p>
    <w:p w14:paraId="2A9EF7A7" w14:textId="77777777" w:rsidR="00811BAF" w:rsidRPr="006E1AA5" w:rsidRDefault="00811BAF" w:rsidP="006E1AA5">
      <w:pPr>
        <w:spacing w:after="0" w:line="240" w:lineRule="auto"/>
        <w:jc w:val="center"/>
        <w:rPr>
          <w:rFonts w:eastAsia="Times New Roman"/>
        </w:rPr>
      </w:pPr>
      <w:bookmarkStart w:id="1" w:name="loai_1"/>
      <w:r w:rsidRPr="006E1AA5">
        <w:rPr>
          <w:rFonts w:eastAsia="Times New Roman"/>
          <w:b/>
          <w:bCs/>
        </w:rPr>
        <w:t>QUYẾT ĐỊNH</w:t>
      </w:r>
      <w:bookmarkEnd w:id="1"/>
    </w:p>
    <w:p w14:paraId="4A36C484" w14:textId="77777777" w:rsidR="00811BAF" w:rsidRPr="006E1AA5" w:rsidRDefault="00811BAF" w:rsidP="006E1AA5">
      <w:pPr>
        <w:spacing w:after="0" w:line="240" w:lineRule="auto"/>
        <w:jc w:val="center"/>
        <w:rPr>
          <w:b/>
        </w:rPr>
      </w:pPr>
      <w:bookmarkStart w:id="2" w:name="loai_1_name"/>
      <w:r w:rsidRPr="006E1AA5">
        <w:rPr>
          <w:rFonts w:eastAsia="Times New Roman"/>
          <w:b/>
        </w:rPr>
        <w:t xml:space="preserve">Ban hành </w:t>
      </w:r>
      <w:bookmarkEnd w:id="2"/>
      <w:r w:rsidRPr="006E1AA5">
        <w:rPr>
          <w:b/>
        </w:rPr>
        <w:t xml:space="preserve">Quy chế phối hợp thực hiện công tác </w:t>
      </w:r>
    </w:p>
    <w:p w14:paraId="7257DFF9" w14:textId="3B5AF88B" w:rsidR="007604B6" w:rsidRPr="006E1AA5" w:rsidRDefault="00811BAF" w:rsidP="006E1AA5">
      <w:pPr>
        <w:spacing w:after="0" w:line="240" w:lineRule="auto"/>
        <w:jc w:val="center"/>
        <w:rPr>
          <w:rFonts w:eastAsia="Times New Roman"/>
          <w:b/>
        </w:rPr>
      </w:pPr>
      <w:r w:rsidRPr="006E1AA5">
        <w:rPr>
          <w:b/>
        </w:rPr>
        <w:t xml:space="preserve">bồi thường nhà nước trên địa bàn tỉnh </w:t>
      </w:r>
      <w:r w:rsidRPr="006E1AA5">
        <w:rPr>
          <w:rFonts w:eastAsia="Times New Roman"/>
          <w:b/>
        </w:rPr>
        <w:t>Đồng Nai</w:t>
      </w:r>
    </w:p>
    <w:p w14:paraId="05A55E5A" w14:textId="685B63CB" w:rsidR="00811BAF" w:rsidRDefault="00811BAF" w:rsidP="006E1AA5">
      <w:pPr>
        <w:spacing w:after="0" w:line="240" w:lineRule="auto"/>
        <w:jc w:val="center"/>
        <w:rPr>
          <w:rFonts w:eastAsia="Times New Roman"/>
          <w:b/>
        </w:rPr>
      </w:pPr>
    </w:p>
    <w:p w14:paraId="6FE17E9B" w14:textId="77777777" w:rsidR="006E1AA5" w:rsidRPr="006E1AA5" w:rsidRDefault="006E1AA5" w:rsidP="006E1AA5">
      <w:pPr>
        <w:spacing w:after="0" w:line="240" w:lineRule="auto"/>
        <w:jc w:val="center"/>
        <w:rPr>
          <w:rFonts w:eastAsia="Times New Roman"/>
          <w:b/>
        </w:rPr>
      </w:pPr>
    </w:p>
    <w:p w14:paraId="5A55AA1A" w14:textId="77777777" w:rsidR="00811BAF" w:rsidRPr="006E1AA5" w:rsidRDefault="00811BAF" w:rsidP="006E1AA5">
      <w:pPr>
        <w:spacing w:before="120" w:after="0" w:line="240" w:lineRule="auto"/>
        <w:ind w:firstLine="567"/>
        <w:jc w:val="both"/>
        <w:rPr>
          <w:i/>
          <w:iCs/>
          <w:lang w:val="vi-VN" w:eastAsia="vi-VN"/>
        </w:rPr>
      </w:pPr>
      <w:r w:rsidRPr="006E1AA5">
        <w:rPr>
          <w:i/>
          <w:iCs/>
          <w:lang w:val="vi-VN" w:eastAsia="vi-VN"/>
        </w:rPr>
        <w:t xml:space="preserve">Căn cứ Luật Tổ chức chính quyền địa phương </w:t>
      </w:r>
      <w:r w:rsidRPr="006E1AA5">
        <w:rPr>
          <w:i/>
          <w:iCs/>
          <w:lang w:eastAsia="vi-VN"/>
        </w:rPr>
        <w:t>số 72/2025/QH15</w:t>
      </w:r>
      <w:r w:rsidRPr="006E1AA5">
        <w:rPr>
          <w:i/>
          <w:iCs/>
          <w:lang w:val="vi-VN" w:eastAsia="vi-VN"/>
        </w:rPr>
        <w:t>;</w:t>
      </w:r>
    </w:p>
    <w:p w14:paraId="236B7B98" w14:textId="73D7DCA9" w:rsidR="00811BAF" w:rsidRPr="006E1AA5" w:rsidRDefault="00811BAF" w:rsidP="006E1AA5">
      <w:pPr>
        <w:spacing w:before="120" w:after="0" w:line="240" w:lineRule="auto"/>
        <w:ind w:firstLine="567"/>
        <w:jc w:val="both"/>
        <w:rPr>
          <w:i/>
          <w:iCs/>
          <w:lang w:eastAsia="vi-VN"/>
        </w:rPr>
      </w:pPr>
      <w:r w:rsidRPr="006E1AA5">
        <w:rPr>
          <w:i/>
          <w:iCs/>
          <w:lang w:eastAsia="vi-VN"/>
        </w:rPr>
        <w:t>Căn cứ Luật Ban hành văn bản quy phạm pháp luật số 64/2025/QH15 được sửa đổi</w:t>
      </w:r>
      <w:r w:rsidR="00366F98" w:rsidRPr="006E1AA5">
        <w:rPr>
          <w:i/>
          <w:iCs/>
          <w:lang w:eastAsia="vi-VN"/>
        </w:rPr>
        <w:t>,</w:t>
      </w:r>
      <w:r w:rsidRPr="006E1AA5">
        <w:rPr>
          <w:i/>
          <w:iCs/>
          <w:lang w:eastAsia="vi-VN"/>
        </w:rPr>
        <w:t xml:space="preserve"> bổ sung bởi Luật số 87/2025/QH15;</w:t>
      </w:r>
    </w:p>
    <w:p w14:paraId="6D712905" w14:textId="77777777" w:rsidR="00811BAF" w:rsidRPr="006E1AA5" w:rsidRDefault="00811BAF" w:rsidP="006E1AA5">
      <w:pPr>
        <w:spacing w:before="120" w:after="0" w:line="240" w:lineRule="auto"/>
        <w:ind w:firstLine="567"/>
        <w:jc w:val="both"/>
        <w:rPr>
          <w:i/>
          <w:iCs/>
        </w:rPr>
      </w:pPr>
      <w:r w:rsidRPr="006E1AA5">
        <w:rPr>
          <w:i/>
          <w:iCs/>
        </w:rPr>
        <w:t>Căn cứ Luật Trách nhiệm bồi thường của Nhà nước số 10/2017/QH14;</w:t>
      </w:r>
    </w:p>
    <w:p w14:paraId="293F8480" w14:textId="77777777" w:rsidR="00811BAF" w:rsidRPr="006E1AA5" w:rsidRDefault="00811BAF" w:rsidP="006E1AA5">
      <w:pPr>
        <w:spacing w:before="120" w:after="0" w:line="240" w:lineRule="auto"/>
        <w:ind w:firstLine="567"/>
        <w:jc w:val="both"/>
        <w:rPr>
          <w:i/>
          <w:iCs/>
        </w:rPr>
      </w:pPr>
      <w:r w:rsidRPr="006E1AA5">
        <w:rPr>
          <w:i/>
          <w:iCs/>
        </w:rPr>
        <w:t>Căn cứ Nghị định số 68/2018/NĐ-CP của Chính phủ quy định chi tiết một số điều và biện pháp thi hành Luật Trách nhiệm bồi thường của Nhà nước được sửa đổi, bổ sung bởi Nghị định số 120/2025/NĐ-CP;</w:t>
      </w:r>
    </w:p>
    <w:p w14:paraId="04CAFAB2" w14:textId="77777777" w:rsidR="00811BAF" w:rsidRPr="006E1AA5" w:rsidRDefault="00811BAF" w:rsidP="006E1AA5">
      <w:pPr>
        <w:spacing w:before="120" w:after="0" w:line="240" w:lineRule="auto"/>
        <w:ind w:firstLine="567"/>
        <w:jc w:val="both"/>
        <w:rPr>
          <w:i/>
          <w:iCs/>
        </w:rPr>
      </w:pPr>
      <w:r w:rsidRPr="006E1AA5">
        <w:rPr>
          <w:i/>
          <w:iCs/>
        </w:rPr>
        <w:t>Căn cứ Nghị định số 121/2025/NĐ-CP của Chính phủ quy định về phân quyền, phân cấp trong lĩnh vực quản lý nhà nước của Bộ Tư pháp;</w:t>
      </w:r>
    </w:p>
    <w:p w14:paraId="7A002A1F" w14:textId="77777777" w:rsidR="00811BAF" w:rsidRPr="006E1AA5" w:rsidRDefault="00811BAF" w:rsidP="006E1AA5">
      <w:pPr>
        <w:spacing w:before="120" w:after="0" w:line="240" w:lineRule="auto"/>
        <w:ind w:firstLine="567"/>
        <w:jc w:val="both"/>
        <w:rPr>
          <w:i/>
          <w:iCs/>
        </w:rPr>
      </w:pPr>
      <w:r w:rsidRPr="006E1AA5">
        <w:rPr>
          <w:i/>
          <w:iCs/>
        </w:rPr>
        <w:t>Căn cứ Thông tư số 04/2018/TT-BTP của Bộ trưởng Bộ Tư pháp ban hành một số biểu mẫu trong công tác bồi thường nhà nước được sửa đổi, bổ sung bởi Thông tư số 08/2025/TT-BTP;</w:t>
      </w:r>
    </w:p>
    <w:p w14:paraId="735CCE96" w14:textId="77777777" w:rsidR="00811BAF" w:rsidRPr="006E1AA5" w:rsidRDefault="00811BAF" w:rsidP="006E1AA5">
      <w:pPr>
        <w:spacing w:before="120" w:after="0" w:line="240" w:lineRule="auto"/>
        <w:ind w:firstLine="567"/>
        <w:jc w:val="both"/>
        <w:rPr>
          <w:i/>
          <w:iCs/>
        </w:rPr>
      </w:pPr>
      <w:r w:rsidRPr="006E1AA5">
        <w:rPr>
          <w:i/>
          <w:iCs/>
        </w:rPr>
        <w:t>Căn cứ Thông tư số 08/2019/TT-BTP của Bộ trưởng Bộ Tư pháp quy định biện pháp thực hiện chức năng quản lý nhà nước về công tác bồi thường nhà nước được sửa đổi, bổ sung bởi Thông tư số 11/2025/TT-BTP;</w:t>
      </w:r>
    </w:p>
    <w:p w14:paraId="4A6E3CEA" w14:textId="77777777" w:rsidR="00811BAF" w:rsidRPr="006E1AA5" w:rsidRDefault="00811BAF" w:rsidP="006E1AA5">
      <w:pPr>
        <w:spacing w:before="120" w:after="0" w:line="240" w:lineRule="auto"/>
        <w:ind w:firstLine="567"/>
        <w:jc w:val="both"/>
        <w:rPr>
          <w:i/>
          <w:iCs/>
        </w:rPr>
      </w:pPr>
      <w:r w:rsidRPr="006E1AA5">
        <w:rPr>
          <w:i/>
          <w:iCs/>
        </w:rPr>
        <w:t xml:space="preserve">Căn cứ </w:t>
      </w:r>
      <w:bookmarkStart w:id="3" w:name="_Hlk216446952"/>
      <w:r w:rsidRPr="006E1AA5">
        <w:rPr>
          <w:i/>
          <w:iCs/>
        </w:rPr>
        <w:t>Thông tư số 09/2019/TT-BTP của Bộ trưởng Bộ Tư pháp quy định biện pháp hỗ trợ, hướng dẫn người bị thiệt hại thực hiện thủ tục yêu cầu bồi thường nhà nước được sửa đổi, bổ sung bởi Thông tư số 08/2025/TT-BTP, Thông tư số 11/2025/TT-BTP</w:t>
      </w:r>
      <w:bookmarkEnd w:id="3"/>
      <w:r w:rsidRPr="006E1AA5">
        <w:rPr>
          <w:i/>
          <w:iCs/>
        </w:rPr>
        <w:t>;</w:t>
      </w:r>
    </w:p>
    <w:p w14:paraId="0223B08F" w14:textId="58EAC73E" w:rsidR="00811BAF" w:rsidRPr="006E1AA5" w:rsidRDefault="00811BAF" w:rsidP="006E1AA5">
      <w:pPr>
        <w:spacing w:before="120" w:after="0" w:line="240" w:lineRule="auto"/>
        <w:ind w:firstLine="567"/>
        <w:jc w:val="both"/>
        <w:rPr>
          <w:i/>
          <w:iCs/>
          <w:lang w:val="vi-VN"/>
        </w:rPr>
      </w:pPr>
      <w:r w:rsidRPr="006E1AA5">
        <w:rPr>
          <w:i/>
          <w:iCs/>
        </w:rPr>
        <w:t>Theo đề nghị của Giám đốc Sở Tư pháp tại Tờ trình số 201/TTr-STP ngày 15 tháng 12 năm 2025</w:t>
      </w:r>
      <w:r w:rsidRPr="006E1AA5">
        <w:rPr>
          <w:i/>
          <w:iCs/>
          <w:lang w:val="vi-VN"/>
        </w:rPr>
        <w:t>;</w:t>
      </w:r>
    </w:p>
    <w:p w14:paraId="2E38FF5E" w14:textId="692FE73F" w:rsidR="00811BAF" w:rsidRPr="006E1AA5" w:rsidRDefault="00811BAF" w:rsidP="006E1AA5">
      <w:pPr>
        <w:spacing w:before="120" w:after="0" w:line="240" w:lineRule="auto"/>
        <w:ind w:firstLine="567"/>
        <w:jc w:val="both"/>
        <w:rPr>
          <w:i/>
          <w:iCs/>
        </w:rPr>
      </w:pPr>
      <w:r w:rsidRPr="006E1AA5">
        <w:rPr>
          <w:i/>
          <w:iCs/>
        </w:rPr>
        <w:t>Ủy</w:t>
      </w:r>
      <w:r w:rsidRPr="006E1AA5">
        <w:rPr>
          <w:i/>
          <w:iCs/>
          <w:lang w:val="vi-VN"/>
        </w:rPr>
        <w:t xml:space="preserve"> ban nhân dân</w:t>
      </w:r>
      <w:r w:rsidR="00696F7E" w:rsidRPr="006E1AA5">
        <w:rPr>
          <w:i/>
          <w:iCs/>
          <w:lang w:val="vi-VN"/>
        </w:rPr>
        <w:t xml:space="preserve"> tỉnh</w:t>
      </w:r>
      <w:r w:rsidRPr="006E1AA5">
        <w:rPr>
          <w:i/>
          <w:iCs/>
          <w:lang w:val="vi-VN"/>
        </w:rPr>
        <w:t xml:space="preserve"> ban hành Quyết định</w:t>
      </w:r>
      <w:r w:rsidRPr="006E1AA5">
        <w:rPr>
          <w:i/>
          <w:iCs/>
        </w:rPr>
        <w:t xml:space="preserve"> ban hành</w:t>
      </w:r>
      <w:r w:rsidRPr="006E1AA5">
        <w:rPr>
          <w:i/>
          <w:iCs/>
          <w:lang w:val="vi-VN"/>
        </w:rPr>
        <w:t xml:space="preserve"> </w:t>
      </w:r>
      <w:r w:rsidRPr="006E1AA5">
        <w:rPr>
          <w:i/>
          <w:iCs/>
        </w:rPr>
        <w:t>Quy chế phối hợp thực hiện công tác bồi thường nhà nước trên địa bàn tỉnh Đồng Nai.</w:t>
      </w:r>
    </w:p>
    <w:p w14:paraId="5BA99370" w14:textId="77777777" w:rsidR="00811BAF" w:rsidRPr="006E1AA5" w:rsidRDefault="00811BAF" w:rsidP="006E1AA5">
      <w:pPr>
        <w:spacing w:before="120" w:after="0" w:line="240" w:lineRule="auto"/>
        <w:ind w:firstLine="567"/>
        <w:jc w:val="both"/>
        <w:rPr>
          <w:rFonts w:eastAsia="Times New Roman"/>
        </w:rPr>
      </w:pPr>
      <w:bookmarkStart w:id="4" w:name="dieu_1"/>
      <w:r w:rsidRPr="006E1AA5">
        <w:rPr>
          <w:rFonts w:eastAsia="Times New Roman"/>
          <w:b/>
          <w:bCs/>
        </w:rPr>
        <w:t>Điều 1.</w:t>
      </w:r>
      <w:bookmarkEnd w:id="4"/>
      <w:r w:rsidRPr="006E1AA5">
        <w:rPr>
          <w:rFonts w:eastAsia="Times New Roman"/>
          <w:b/>
          <w:bCs/>
        </w:rPr>
        <w:t> </w:t>
      </w:r>
      <w:r w:rsidRPr="006E1AA5">
        <w:t xml:space="preserve">Ban hành kèm theo Quyết định này Quy chế phối hợp thực hiện công tác bồi thường nhà nước trên địa bàn tỉnh </w:t>
      </w:r>
      <w:r w:rsidRPr="006E1AA5">
        <w:rPr>
          <w:rFonts w:eastAsia="Times New Roman"/>
        </w:rPr>
        <w:t>Đồng Nai.</w:t>
      </w:r>
    </w:p>
    <w:p w14:paraId="138A1BD0" w14:textId="77777777" w:rsidR="00811BAF" w:rsidRPr="006E1AA5" w:rsidRDefault="00811BAF" w:rsidP="006E1AA5">
      <w:pPr>
        <w:spacing w:before="120" w:after="0" w:line="240" w:lineRule="auto"/>
        <w:ind w:firstLine="567"/>
        <w:jc w:val="both"/>
        <w:rPr>
          <w:rFonts w:eastAsia="Times New Roman"/>
          <w:b/>
        </w:rPr>
      </w:pPr>
      <w:r w:rsidRPr="006E1AA5">
        <w:rPr>
          <w:rFonts w:eastAsia="Times New Roman"/>
          <w:b/>
        </w:rPr>
        <w:t>Điều 2. Hiệu lực thi hành</w:t>
      </w:r>
    </w:p>
    <w:p w14:paraId="3459B229" w14:textId="419D40CA" w:rsidR="00811BAF" w:rsidRPr="006E1AA5" w:rsidRDefault="00811BAF" w:rsidP="006E1AA5">
      <w:pPr>
        <w:spacing w:before="120" w:after="0" w:line="240" w:lineRule="auto"/>
        <w:ind w:firstLine="567"/>
        <w:jc w:val="both"/>
        <w:rPr>
          <w:rFonts w:eastAsia="Times New Roman"/>
        </w:rPr>
      </w:pPr>
      <w:r w:rsidRPr="006E1AA5">
        <w:rPr>
          <w:rFonts w:eastAsia="Times New Roman"/>
        </w:rPr>
        <w:t xml:space="preserve">1. Quyết định này có hiệu lực thi hành kể từ ngày </w:t>
      </w:r>
      <w:r w:rsidR="00460977" w:rsidRPr="006E1AA5">
        <w:rPr>
          <w:rFonts w:eastAsia="Times New Roman"/>
        </w:rPr>
        <w:t>12</w:t>
      </w:r>
      <w:r w:rsidRPr="006E1AA5">
        <w:rPr>
          <w:rFonts w:eastAsia="Times New Roman"/>
        </w:rPr>
        <w:t xml:space="preserve"> tháng </w:t>
      </w:r>
      <w:r w:rsidR="00460977" w:rsidRPr="006E1AA5">
        <w:rPr>
          <w:rFonts w:eastAsia="Times New Roman"/>
        </w:rPr>
        <w:t>01</w:t>
      </w:r>
      <w:r w:rsidRPr="006E1AA5">
        <w:rPr>
          <w:rFonts w:eastAsia="Times New Roman"/>
        </w:rPr>
        <w:t xml:space="preserve"> năm </w:t>
      </w:r>
      <w:r w:rsidR="00460977" w:rsidRPr="006E1AA5">
        <w:rPr>
          <w:rFonts w:eastAsia="Times New Roman"/>
        </w:rPr>
        <w:t>2026</w:t>
      </w:r>
      <w:r w:rsidRPr="006E1AA5">
        <w:rPr>
          <w:rFonts w:eastAsia="Times New Roman"/>
        </w:rPr>
        <w:t>.</w:t>
      </w:r>
    </w:p>
    <w:p w14:paraId="7014A030" w14:textId="77777777" w:rsidR="00811BAF" w:rsidRPr="006E1AA5" w:rsidRDefault="00811BAF" w:rsidP="006E1AA5">
      <w:pPr>
        <w:spacing w:before="120" w:after="0" w:line="240" w:lineRule="auto"/>
        <w:ind w:firstLine="567"/>
        <w:jc w:val="both"/>
      </w:pPr>
      <w:r w:rsidRPr="006E1AA5">
        <w:rPr>
          <w:rFonts w:eastAsia="Times New Roman"/>
        </w:rPr>
        <w:t>2. Quyết định này thay thế</w:t>
      </w:r>
      <w:r w:rsidRPr="006E1AA5">
        <w:t xml:space="preserve"> Quyết định số 16/2024/QĐ-UBND ngày 02 tháng 7 năm 2024 của Ủy ban nhân dân tỉnh Bình Phước ban hành Quy chế phối hợp thực hiện công tác bồi thường nhà nước trên địa bàn tỉnh Bình Phước.</w:t>
      </w:r>
    </w:p>
    <w:p w14:paraId="625254B6" w14:textId="77777777" w:rsidR="00811BAF" w:rsidRPr="006E1AA5" w:rsidRDefault="00811BAF" w:rsidP="006E1AA5">
      <w:pPr>
        <w:spacing w:before="120" w:after="0" w:line="240" w:lineRule="auto"/>
        <w:ind w:firstLine="567"/>
        <w:jc w:val="both"/>
        <w:rPr>
          <w:bCs/>
          <w:lang w:val="nl-NL"/>
        </w:rPr>
      </w:pPr>
      <w:r w:rsidRPr="006E1AA5">
        <w:lastRenderedPageBreak/>
        <w:t xml:space="preserve">3. </w:t>
      </w:r>
      <w:bookmarkStart w:id="5" w:name="dieu_3"/>
      <w:r w:rsidRPr="006E1AA5">
        <w:rPr>
          <w:bCs/>
          <w:lang w:val="nl-NL"/>
        </w:rPr>
        <w:t>Quyết định này bãi bỏ khoản 5 Điều 1 Quyết định số 453/QĐ-UBND ngày 21 tháng 7 năm 2025 của Ủy ban nhân dân tỉnh Đồng Nai về việc áp dụng, bãi bỏ văn bản quy phạm pháp luật thuộc lĩnh vực tư pháp trên địa bàn tỉnh Đồng Nai.</w:t>
      </w:r>
    </w:p>
    <w:p w14:paraId="0B88ACF3" w14:textId="571EC6E8" w:rsidR="00811BAF" w:rsidRPr="006E1AA5" w:rsidRDefault="00811BAF" w:rsidP="006E1AA5">
      <w:pPr>
        <w:spacing w:before="120" w:after="0" w:line="240" w:lineRule="auto"/>
        <w:ind w:firstLine="567"/>
        <w:jc w:val="both"/>
        <w:rPr>
          <w:rFonts w:eastAsia="Times New Roman"/>
          <w:lang w:val="vi-VN"/>
        </w:rPr>
      </w:pPr>
      <w:r w:rsidRPr="006E1AA5">
        <w:rPr>
          <w:rFonts w:eastAsia="Times New Roman"/>
          <w:b/>
          <w:bCs/>
        </w:rPr>
        <w:t>Điều 3.</w:t>
      </w:r>
      <w:bookmarkEnd w:id="5"/>
      <w:r w:rsidRPr="006E1AA5">
        <w:rPr>
          <w:rFonts w:eastAsia="Times New Roman"/>
          <w:b/>
          <w:bCs/>
        </w:rPr>
        <w:t> </w:t>
      </w:r>
      <w:bookmarkStart w:id="6" w:name="dieu_3_name"/>
      <w:r w:rsidRPr="006E1AA5">
        <w:rPr>
          <w:rFonts w:eastAsia="Times New Roman"/>
        </w:rPr>
        <w:t xml:space="preserve">Chánh Văn phòng Ủy ban nhân dân tỉnh, Giám </w:t>
      </w:r>
      <w:r w:rsidR="00366F98" w:rsidRPr="006E1AA5">
        <w:rPr>
          <w:rFonts w:eastAsia="Times New Roman"/>
        </w:rPr>
        <w:t>đốc Sở Tư pháp; Thủ trưởng các s</w:t>
      </w:r>
      <w:r w:rsidRPr="006E1AA5">
        <w:rPr>
          <w:rFonts w:eastAsia="Times New Roman"/>
        </w:rPr>
        <w:t xml:space="preserve">ở, ban, ngành; </w:t>
      </w:r>
      <w:r w:rsidRPr="006E1AA5">
        <w:t xml:space="preserve">các cơ quan thuộc Trung ương được tổ chức theo ngành dọc đóng trên địa bàn tỉnh; </w:t>
      </w:r>
      <w:r w:rsidRPr="006E1AA5">
        <w:rPr>
          <w:rFonts w:eastAsia="Times New Roman"/>
        </w:rPr>
        <w:t>Chủ tịch Ủy ban nhân dân các xã, phường và các tổ chức, cá nhân có liên quan chịu trách nhiệm thi hành Quyết định này</w:t>
      </w:r>
      <w:bookmarkStart w:id="7" w:name="dieu_2_name"/>
      <w:bookmarkEnd w:id="6"/>
      <w:r w:rsidRPr="006E1AA5">
        <w:rPr>
          <w:rFonts w:eastAsia="Times New Roman"/>
        </w:rPr>
        <w:t>.</w:t>
      </w:r>
      <w:bookmarkEnd w:id="7"/>
      <w:r w:rsidR="00696F7E" w:rsidRPr="006E1AA5">
        <w:rPr>
          <w:rFonts w:eastAsia="Times New Roman"/>
          <w:lang w:val="vi-VN"/>
        </w:rPr>
        <w:t>/.</w:t>
      </w:r>
    </w:p>
    <w:p w14:paraId="54F96232" w14:textId="77777777" w:rsidR="00226896" w:rsidRPr="006E1AA5" w:rsidRDefault="00226896" w:rsidP="006E1AA5">
      <w:pPr>
        <w:spacing w:after="0" w:line="240" w:lineRule="auto"/>
        <w:jc w:val="both"/>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711"/>
      </w:tblGrid>
      <w:tr w:rsidR="006E1AA5" w:rsidRPr="006E1AA5" w14:paraId="7A243441" w14:textId="77777777" w:rsidTr="006E1AA5">
        <w:trPr>
          <w:trHeight w:val="1199"/>
        </w:trPr>
        <w:tc>
          <w:tcPr>
            <w:tcW w:w="4928" w:type="dxa"/>
          </w:tcPr>
          <w:p w14:paraId="4E04C0A7" w14:textId="38C2F86B" w:rsidR="00811BAF" w:rsidRPr="006E1AA5" w:rsidRDefault="00811BAF" w:rsidP="006E1AA5">
            <w:pPr>
              <w:pStyle w:val="NormalWeb"/>
              <w:spacing w:before="0" w:beforeAutospacing="0" w:after="80" w:afterAutospacing="0"/>
              <w:jc w:val="both"/>
              <w:rPr>
                <w:sz w:val="28"/>
                <w:szCs w:val="28"/>
              </w:rPr>
            </w:pPr>
          </w:p>
        </w:tc>
        <w:tc>
          <w:tcPr>
            <w:tcW w:w="4711" w:type="dxa"/>
          </w:tcPr>
          <w:p w14:paraId="4AFA5B9A" w14:textId="49B4FFFA" w:rsidR="00811BAF" w:rsidRPr="006E1AA5" w:rsidRDefault="00811BAF" w:rsidP="006E1AA5">
            <w:pPr>
              <w:jc w:val="center"/>
              <w:rPr>
                <w:b/>
              </w:rPr>
            </w:pPr>
            <w:r w:rsidRPr="006E1AA5">
              <w:rPr>
                <w:b/>
              </w:rPr>
              <w:t>TM. ỦY BAN NHÂN DÂN</w:t>
            </w:r>
            <w:r w:rsidR="00E06537" w:rsidRPr="006E1AA5">
              <w:rPr>
                <w:b/>
              </w:rPr>
              <w:t xml:space="preserve"> </w:t>
            </w:r>
          </w:p>
          <w:p w14:paraId="57F8B70F" w14:textId="35CA3FC2" w:rsidR="00E06537" w:rsidRPr="006E1AA5" w:rsidRDefault="00F97BDF" w:rsidP="006E1AA5">
            <w:pPr>
              <w:jc w:val="center"/>
              <w:rPr>
                <w:b/>
              </w:rPr>
            </w:pPr>
            <w:r w:rsidRPr="006E1AA5">
              <w:rPr>
                <w:b/>
              </w:rPr>
              <w:t>CHỦ TỊCH</w:t>
            </w:r>
            <w:r w:rsidR="00E06537" w:rsidRPr="006E1AA5">
              <w:rPr>
                <w:b/>
              </w:rPr>
              <w:t xml:space="preserve"> </w:t>
            </w:r>
          </w:p>
          <w:p w14:paraId="7B939209" w14:textId="77777777" w:rsidR="009C170E" w:rsidRPr="006E1AA5" w:rsidRDefault="009C170E" w:rsidP="006E1AA5">
            <w:pPr>
              <w:jc w:val="center"/>
              <w:rPr>
                <w:b/>
              </w:rPr>
            </w:pPr>
          </w:p>
          <w:p w14:paraId="6756706F" w14:textId="55EB720F" w:rsidR="0049723C" w:rsidRPr="006E1AA5" w:rsidRDefault="00F97BDF" w:rsidP="006E1AA5">
            <w:pPr>
              <w:jc w:val="center"/>
              <w:rPr>
                <w:b/>
              </w:rPr>
            </w:pPr>
            <w:r w:rsidRPr="006E1AA5">
              <w:rPr>
                <w:b/>
              </w:rPr>
              <w:t xml:space="preserve"> </w:t>
            </w:r>
            <w:r w:rsidR="00811BAF" w:rsidRPr="006E1AA5">
              <w:rPr>
                <w:b/>
              </w:rPr>
              <w:t>Nguyễn Văn Út</w:t>
            </w:r>
          </w:p>
        </w:tc>
      </w:tr>
    </w:tbl>
    <w:p w14:paraId="2C09857F" w14:textId="33052593" w:rsidR="00E15342" w:rsidRPr="006E1AA5" w:rsidRDefault="00E15342" w:rsidP="006E1AA5">
      <w:pPr>
        <w:tabs>
          <w:tab w:val="left" w:pos="6015"/>
        </w:tabs>
        <w:spacing w:line="240" w:lineRule="auto"/>
      </w:pPr>
    </w:p>
    <w:sectPr w:rsidR="00E15342" w:rsidRPr="006E1AA5" w:rsidSect="006E1AA5">
      <w:headerReference w:type="default" r:id="rId9"/>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829DF5" w14:textId="77777777" w:rsidR="009F686C" w:rsidRDefault="009F686C" w:rsidP="002D7064">
      <w:pPr>
        <w:spacing w:after="0" w:line="240" w:lineRule="auto"/>
      </w:pPr>
      <w:r>
        <w:separator/>
      </w:r>
    </w:p>
  </w:endnote>
  <w:endnote w:type="continuationSeparator" w:id="0">
    <w:p w14:paraId="7707228E" w14:textId="77777777" w:rsidR="009F686C" w:rsidRDefault="009F686C"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B79A6" w14:textId="77777777" w:rsidR="009F686C" w:rsidRDefault="009F686C" w:rsidP="002D7064">
      <w:pPr>
        <w:spacing w:after="0" w:line="240" w:lineRule="auto"/>
      </w:pPr>
      <w:r>
        <w:separator/>
      </w:r>
    </w:p>
  </w:footnote>
  <w:footnote w:type="continuationSeparator" w:id="0">
    <w:p w14:paraId="63DF125E" w14:textId="77777777" w:rsidR="009F686C" w:rsidRDefault="009F686C" w:rsidP="002D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06345" w14:textId="270D34C6" w:rsidR="002D7064" w:rsidRPr="006E1AA5" w:rsidRDefault="002D7064">
    <w:pPr>
      <w:pStyle w:val="Header"/>
      <w:jc w:val="center"/>
    </w:pPr>
  </w:p>
  <w:p w14:paraId="1F7D28F5" w14:textId="77777777" w:rsidR="002D7064" w:rsidRPr="006E1AA5" w:rsidRDefault="002D70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1">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2">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8">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8"/>
  </w:num>
  <w:num w:numId="2">
    <w:abstractNumId w:val="1"/>
  </w:num>
  <w:num w:numId="3">
    <w:abstractNumId w:val="25"/>
  </w:num>
  <w:num w:numId="4">
    <w:abstractNumId w:val="8"/>
  </w:num>
  <w:num w:numId="5">
    <w:abstractNumId w:val="6"/>
  </w:num>
  <w:num w:numId="6">
    <w:abstractNumId w:val="24"/>
  </w:num>
  <w:num w:numId="7">
    <w:abstractNumId w:val="21"/>
  </w:num>
  <w:num w:numId="8">
    <w:abstractNumId w:val="10"/>
  </w:num>
  <w:num w:numId="9">
    <w:abstractNumId w:val="2"/>
  </w:num>
  <w:num w:numId="10">
    <w:abstractNumId w:val="9"/>
  </w:num>
  <w:num w:numId="11">
    <w:abstractNumId w:val="20"/>
  </w:num>
  <w:num w:numId="12">
    <w:abstractNumId w:val="7"/>
  </w:num>
  <w:num w:numId="13">
    <w:abstractNumId w:val="22"/>
  </w:num>
  <w:num w:numId="14">
    <w:abstractNumId w:val="3"/>
  </w:num>
  <w:num w:numId="15">
    <w:abstractNumId w:val="19"/>
  </w:num>
  <w:num w:numId="16">
    <w:abstractNumId w:val="0"/>
  </w:num>
  <w:num w:numId="17">
    <w:abstractNumId w:val="15"/>
  </w:num>
  <w:num w:numId="18">
    <w:abstractNumId w:val="5"/>
  </w:num>
  <w:num w:numId="19">
    <w:abstractNumId w:val="31"/>
  </w:num>
  <w:num w:numId="20">
    <w:abstractNumId w:val="17"/>
  </w:num>
  <w:num w:numId="21">
    <w:abstractNumId w:val="30"/>
  </w:num>
  <w:num w:numId="22">
    <w:abstractNumId w:val="12"/>
  </w:num>
  <w:num w:numId="23">
    <w:abstractNumId w:val="13"/>
  </w:num>
  <w:num w:numId="24">
    <w:abstractNumId w:val="29"/>
  </w:num>
  <w:num w:numId="25">
    <w:abstractNumId w:val="28"/>
  </w:num>
  <w:num w:numId="26">
    <w:abstractNumId w:val="11"/>
  </w:num>
  <w:num w:numId="27">
    <w:abstractNumId w:val="23"/>
  </w:num>
  <w:num w:numId="28">
    <w:abstractNumId w:val="16"/>
  </w:num>
  <w:num w:numId="29">
    <w:abstractNumId w:val="14"/>
  </w:num>
  <w:num w:numId="30">
    <w:abstractNumId w:val="26"/>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74"/>
    <w:rsid w:val="00003627"/>
    <w:rsid w:val="00015642"/>
    <w:rsid w:val="00047091"/>
    <w:rsid w:val="00047DBE"/>
    <w:rsid w:val="000519BD"/>
    <w:rsid w:val="000522D6"/>
    <w:rsid w:val="000542E8"/>
    <w:rsid w:val="000631BD"/>
    <w:rsid w:val="00065C42"/>
    <w:rsid w:val="000D0BFF"/>
    <w:rsid w:val="000E33B4"/>
    <w:rsid w:val="000F69A8"/>
    <w:rsid w:val="00107195"/>
    <w:rsid w:val="0011083D"/>
    <w:rsid w:val="00140B3F"/>
    <w:rsid w:val="00147A9E"/>
    <w:rsid w:val="001547FC"/>
    <w:rsid w:val="00157CC4"/>
    <w:rsid w:val="001723D4"/>
    <w:rsid w:val="0017367D"/>
    <w:rsid w:val="00187D5D"/>
    <w:rsid w:val="0019406F"/>
    <w:rsid w:val="001A209D"/>
    <w:rsid w:val="001A26A5"/>
    <w:rsid w:val="00203DEF"/>
    <w:rsid w:val="00204B93"/>
    <w:rsid w:val="00224473"/>
    <w:rsid w:val="00226896"/>
    <w:rsid w:val="002313C3"/>
    <w:rsid w:val="002343D7"/>
    <w:rsid w:val="00243698"/>
    <w:rsid w:val="00255F74"/>
    <w:rsid w:val="002D7064"/>
    <w:rsid w:val="002E2F44"/>
    <w:rsid w:val="00302E23"/>
    <w:rsid w:val="00307E77"/>
    <w:rsid w:val="00343B58"/>
    <w:rsid w:val="00366F98"/>
    <w:rsid w:val="003A4A1B"/>
    <w:rsid w:val="003B509C"/>
    <w:rsid w:val="003C660B"/>
    <w:rsid w:val="003C6868"/>
    <w:rsid w:val="003D5DAB"/>
    <w:rsid w:val="00410195"/>
    <w:rsid w:val="004603C5"/>
    <w:rsid w:val="00460977"/>
    <w:rsid w:val="00466144"/>
    <w:rsid w:val="00466AC7"/>
    <w:rsid w:val="00492EFD"/>
    <w:rsid w:val="0049723C"/>
    <w:rsid w:val="00497B7D"/>
    <w:rsid w:val="004D13F3"/>
    <w:rsid w:val="004F063D"/>
    <w:rsid w:val="004F7B6E"/>
    <w:rsid w:val="00526246"/>
    <w:rsid w:val="0059215A"/>
    <w:rsid w:val="005A752B"/>
    <w:rsid w:val="005E1DDE"/>
    <w:rsid w:val="005E5A35"/>
    <w:rsid w:val="005F5C7A"/>
    <w:rsid w:val="0061219A"/>
    <w:rsid w:val="00612349"/>
    <w:rsid w:val="0061234C"/>
    <w:rsid w:val="0061406C"/>
    <w:rsid w:val="00632BD2"/>
    <w:rsid w:val="00634822"/>
    <w:rsid w:val="00640632"/>
    <w:rsid w:val="006471BB"/>
    <w:rsid w:val="006654D8"/>
    <w:rsid w:val="00696F7E"/>
    <w:rsid w:val="006D431B"/>
    <w:rsid w:val="006D6B1F"/>
    <w:rsid w:val="006E1AA5"/>
    <w:rsid w:val="006E4576"/>
    <w:rsid w:val="006F782F"/>
    <w:rsid w:val="007202B4"/>
    <w:rsid w:val="00736CBA"/>
    <w:rsid w:val="0074481F"/>
    <w:rsid w:val="007604B6"/>
    <w:rsid w:val="00764E7A"/>
    <w:rsid w:val="007755D3"/>
    <w:rsid w:val="00795FA0"/>
    <w:rsid w:val="007B583A"/>
    <w:rsid w:val="007B5FA2"/>
    <w:rsid w:val="007D1899"/>
    <w:rsid w:val="007D4D84"/>
    <w:rsid w:val="007E2BF5"/>
    <w:rsid w:val="00803286"/>
    <w:rsid w:val="00811BAF"/>
    <w:rsid w:val="00823A8F"/>
    <w:rsid w:val="0083703D"/>
    <w:rsid w:val="008908D1"/>
    <w:rsid w:val="0089643D"/>
    <w:rsid w:val="008A5823"/>
    <w:rsid w:val="008F4957"/>
    <w:rsid w:val="008F4C00"/>
    <w:rsid w:val="009040A4"/>
    <w:rsid w:val="00912F62"/>
    <w:rsid w:val="00934135"/>
    <w:rsid w:val="00965AA9"/>
    <w:rsid w:val="009950A8"/>
    <w:rsid w:val="009C170E"/>
    <w:rsid w:val="009D3FDC"/>
    <w:rsid w:val="009E067D"/>
    <w:rsid w:val="009F686C"/>
    <w:rsid w:val="00A1042C"/>
    <w:rsid w:val="00A10906"/>
    <w:rsid w:val="00A248D6"/>
    <w:rsid w:val="00A378FF"/>
    <w:rsid w:val="00A416B0"/>
    <w:rsid w:val="00A44FB9"/>
    <w:rsid w:val="00A53499"/>
    <w:rsid w:val="00A635F8"/>
    <w:rsid w:val="00A7572C"/>
    <w:rsid w:val="00AA6D9A"/>
    <w:rsid w:val="00AD3FEB"/>
    <w:rsid w:val="00AF6E5D"/>
    <w:rsid w:val="00B11719"/>
    <w:rsid w:val="00B475E1"/>
    <w:rsid w:val="00B54671"/>
    <w:rsid w:val="00B67A4C"/>
    <w:rsid w:val="00BC331E"/>
    <w:rsid w:val="00BD1008"/>
    <w:rsid w:val="00BE3F55"/>
    <w:rsid w:val="00BF770A"/>
    <w:rsid w:val="00C061D7"/>
    <w:rsid w:val="00C26CD4"/>
    <w:rsid w:val="00C35F33"/>
    <w:rsid w:val="00C4223A"/>
    <w:rsid w:val="00C61BC0"/>
    <w:rsid w:val="00C70E7F"/>
    <w:rsid w:val="00CE2076"/>
    <w:rsid w:val="00CE5681"/>
    <w:rsid w:val="00CE6702"/>
    <w:rsid w:val="00D50BB3"/>
    <w:rsid w:val="00D7017B"/>
    <w:rsid w:val="00D87E3E"/>
    <w:rsid w:val="00D9457F"/>
    <w:rsid w:val="00DC5B54"/>
    <w:rsid w:val="00DE5893"/>
    <w:rsid w:val="00E01E47"/>
    <w:rsid w:val="00E06537"/>
    <w:rsid w:val="00E15342"/>
    <w:rsid w:val="00EC368B"/>
    <w:rsid w:val="00EE1FD5"/>
    <w:rsid w:val="00EF0CAD"/>
    <w:rsid w:val="00EF20F2"/>
    <w:rsid w:val="00F0537E"/>
    <w:rsid w:val="00F24078"/>
    <w:rsid w:val="00F346C8"/>
    <w:rsid w:val="00F45855"/>
    <w:rsid w:val="00F6303C"/>
    <w:rsid w:val="00F6601A"/>
    <w:rsid w:val="00F66459"/>
    <w:rsid w:val="00F76896"/>
    <w:rsid w:val="00F97BDF"/>
    <w:rsid w:val="00FB49C4"/>
    <w:rsid w:val="00FC314A"/>
    <w:rsid w:val="00FC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13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66145-6382-47B0-979E-B742F33BE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DDT01</dc:creator>
  <cp:lastModifiedBy>Maytinh2</cp:lastModifiedBy>
  <cp:revision>13</cp:revision>
  <cp:lastPrinted>2024-08-02T02:45:00Z</cp:lastPrinted>
  <dcterms:created xsi:type="dcterms:W3CDTF">2025-12-16T02:02:00Z</dcterms:created>
  <dcterms:modified xsi:type="dcterms:W3CDTF">2026-01-28T03:42:00Z</dcterms:modified>
</cp:coreProperties>
</file>